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footer8.xml" ContentType="application/vnd.openxmlformats-officedocument.wordprocessingml.footer+xml"/>
  <Override PartName="/word/header10.xml" ContentType="application/vnd.openxmlformats-officedocument.wordprocessingml.header+xml"/>
  <Override PartName="/word/footer9.xml" ContentType="application/vnd.openxmlformats-officedocument.wordprocessingml.footer+xml"/>
  <Override PartName="/word/header11.xml" ContentType="application/vnd.openxmlformats-officedocument.wordprocessingml.header+xml"/>
  <Override PartName="/word/footer10.xml" ContentType="application/vnd.openxmlformats-officedocument.wordprocessingml.footer+xml"/>
  <Override PartName="/word/header12.xml" ContentType="application/vnd.openxmlformats-officedocument.wordprocessingml.header+xml"/>
  <Override PartName="/word/footer11.xml" ContentType="application/vnd.openxmlformats-officedocument.wordprocessingml.footer+xml"/>
  <Override PartName="/word/header13.xml" ContentType="application/vnd.openxmlformats-officedocument.wordprocessingml.header+xml"/>
  <Override PartName="/word/footer12.xml" ContentType="application/vnd.openxmlformats-officedocument.wordprocessingml.footer+xml"/>
  <Override PartName="/word/header14.xml" ContentType="application/vnd.openxmlformats-officedocument.wordprocessingml.header+xml"/>
  <Override PartName="/word/footer13.xml" ContentType="application/vnd.openxmlformats-officedocument.wordprocessingml.footer+xml"/>
  <Override PartName="/word/header15.xml" ContentType="application/vnd.openxmlformats-officedocument.wordprocessingml.header+xml"/>
  <Override PartName="/word/footer14.xml" ContentType="application/vnd.openxmlformats-officedocument.wordprocessingml.footer+xml"/>
  <Override PartName="/word/header16.xml" ContentType="application/vnd.openxmlformats-officedocument.wordprocessingml.header+xml"/>
  <Override PartName="/word/footer15.xml" ContentType="application/vnd.openxmlformats-officedocument.wordprocessingml.footer+xml"/>
  <Override PartName="/word/header17.xml" ContentType="application/vnd.openxmlformats-officedocument.wordprocessingml.header+xml"/>
  <Override PartName="/word/footer16.xml" ContentType="application/vnd.openxmlformats-officedocument.wordprocessingml.footer+xml"/>
  <Override PartName="/word/header18.xml" ContentType="application/vnd.openxmlformats-officedocument.wordprocessingml.header+xml"/>
  <Override PartName="/word/footer17.xml" ContentType="application/vnd.openxmlformats-officedocument.wordprocessingml.footer+xml"/>
  <Override PartName="/word/header19.xml" ContentType="application/vnd.openxmlformats-officedocument.wordprocessingml.header+xml"/>
  <Override PartName="/word/footer18.xml" ContentType="application/vnd.openxmlformats-officedocument.wordprocessingml.footer+xml"/>
  <Override PartName="/word/header20.xml" ContentType="application/vnd.openxmlformats-officedocument.wordprocessingml.header+xml"/>
  <Override PartName="/word/footer19.xml" ContentType="application/vnd.openxmlformats-officedocument.wordprocessingml.footer+xml"/>
  <Override PartName="/word/header21.xml" ContentType="application/vnd.openxmlformats-officedocument.wordprocessingml.header+xml"/>
  <Override PartName="/word/footer20.xml" ContentType="application/vnd.openxmlformats-officedocument.wordprocessingml.footer+xml"/>
  <Override PartName="/word/header22.xml" ContentType="application/vnd.openxmlformats-officedocument.wordprocessingml.header+xml"/>
  <Override PartName="/word/footer21.xml" ContentType="application/vnd.openxmlformats-officedocument.wordprocessingml.footer+xml"/>
  <Override PartName="/word/header23.xml" ContentType="application/vnd.openxmlformats-officedocument.wordprocessingml.header+xml"/>
  <Override PartName="/word/footer22.xml" ContentType="application/vnd.openxmlformats-officedocument.wordprocessingml.footer+xml"/>
  <Override PartName="/word/header24.xml" ContentType="application/vnd.openxmlformats-officedocument.wordprocessingml.header+xml"/>
  <Override PartName="/word/footer23.xml" ContentType="application/vnd.openxmlformats-officedocument.wordprocessingml.footer+xml"/>
  <Override PartName="/word/header25.xml" ContentType="application/vnd.openxmlformats-officedocument.wordprocessingml.header+xml"/>
  <Override PartName="/word/footer24.xml" ContentType="application/vnd.openxmlformats-officedocument.wordprocessingml.footer+xml"/>
  <Override PartName="/word/header26.xml" ContentType="application/vnd.openxmlformats-officedocument.wordprocessingml.header+xml"/>
  <Override PartName="/word/footer25.xml" ContentType="application/vnd.openxmlformats-officedocument.wordprocessingml.footer+xml"/>
  <Override PartName="/word/header27.xml" ContentType="application/vnd.openxmlformats-officedocument.wordprocessingml.header+xml"/>
  <Override PartName="/word/footer26.xml" ContentType="application/vnd.openxmlformats-officedocument.wordprocessingml.footer+xml"/>
  <Override PartName="/word/header28.xml" ContentType="application/vnd.openxmlformats-officedocument.wordprocessingml.header+xml"/>
  <Override PartName="/word/footer27.xml" ContentType="application/vnd.openxmlformats-officedocument.wordprocessingml.footer+xml"/>
  <Override PartName="/word/header29.xml" ContentType="application/vnd.openxmlformats-officedocument.wordprocessingml.header+xml"/>
  <Override PartName="/word/footer28.xml" ContentType="application/vnd.openxmlformats-officedocument.wordprocessingml.footer+xml"/>
  <Override PartName="/word/header30.xml" ContentType="application/vnd.openxmlformats-officedocument.wordprocessingml.header+xml"/>
  <Override PartName="/word/footer29.xml" ContentType="application/vnd.openxmlformats-officedocument.wordprocessingml.footer+xml"/>
  <Override PartName="/word/header31.xml" ContentType="application/vnd.openxmlformats-officedocument.wordprocessingml.header+xml"/>
  <Override PartName="/word/footer30.xml" ContentType="application/vnd.openxmlformats-officedocument.wordprocessingml.footer+xml"/>
  <Override PartName="/word/header32.xml" ContentType="application/vnd.openxmlformats-officedocument.wordprocessingml.header+xml"/>
  <Override PartName="/word/footer3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E4509" w14:textId="77777777" w:rsidR="0044505D" w:rsidRDefault="0044505D">
      <w:pPr>
        <w:pStyle w:val="BodyText"/>
        <w:ind w:left="0"/>
        <w:jc w:val="left"/>
        <w:rPr>
          <w:rFonts w:ascii="Times New Roman"/>
          <w:sz w:val="24"/>
        </w:rPr>
      </w:pPr>
    </w:p>
    <w:p w14:paraId="579E450A" w14:textId="77777777" w:rsidR="0044505D" w:rsidRDefault="0044505D">
      <w:pPr>
        <w:pStyle w:val="BodyText"/>
        <w:ind w:left="0"/>
        <w:jc w:val="left"/>
        <w:rPr>
          <w:rFonts w:ascii="Times New Roman"/>
          <w:sz w:val="24"/>
        </w:rPr>
      </w:pPr>
    </w:p>
    <w:p w14:paraId="579E450B" w14:textId="77777777" w:rsidR="0044505D" w:rsidRDefault="0044505D">
      <w:pPr>
        <w:pStyle w:val="BodyText"/>
        <w:ind w:left="0"/>
        <w:jc w:val="left"/>
        <w:rPr>
          <w:rFonts w:ascii="Times New Roman"/>
          <w:sz w:val="24"/>
        </w:rPr>
      </w:pPr>
    </w:p>
    <w:p w14:paraId="579E450C" w14:textId="77777777" w:rsidR="0044505D" w:rsidRDefault="0044505D">
      <w:pPr>
        <w:pStyle w:val="BodyText"/>
        <w:ind w:left="0"/>
        <w:jc w:val="left"/>
        <w:rPr>
          <w:rFonts w:ascii="Times New Roman"/>
          <w:sz w:val="24"/>
        </w:rPr>
      </w:pPr>
    </w:p>
    <w:p w14:paraId="579E450D" w14:textId="77777777" w:rsidR="0044505D" w:rsidRDefault="0044505D">
      <w:pPr>
        <w:pStyle w:val="BodyText"/>
        <w:ind w:left="0"/>
        <w:jc w:val="left"/>
        <w:rPr>
          <w:rFonts w:ascii="Times New Roman"/>
          <w:sz w:val="24"/>
        </w:rPr>
      </w:pPr>
    </w:p>
    <w:p w14:paraId="579E450E" w14:textId="77777777" w:rsidR="0044505D" w:rsidRDefault="0044505D">
      <w:pPr>
        <w:pStyle w:val="BodyText"/>
        <w:ind w:left="0"/>
        <w:jc w:val="left"/>
        <w:rPr>
          <w:rFonts w:ascii="Times New Roman"/>
          <w:sz w:val="24"/>
        </w:rPr>
      </w:pPr>
    </w:p>
    <w:p w14:paraId="579E450F" w14:textId="77777777" w:rsidR="0044505D" w:rsidRDefault="0044505D">
      <w:pPr>
        <w:pStyle w:val="BodyText"/>
        <w:ind w:left="0"/>
        <w:jc w:val="left"/>
        <w:rPr>
          <w:rFonts w:ascii="Times New Roman"/>
          <w:sz w:val="24"/>
        </w:rPr>
      </w:pPr>
    </w:p>
    <w:p w14:paraId="579E4510" w14:textId="77777777" w:rsidR="0044505D" w:rsidRDefault="0044505D">
      <w:pPr>
        <w:pStyle w:val="BodyText"/>
        <w:ind w:left="0"/>
        <w:jc w:val="left"/>
        <w:rPr>
          <w:rFonts w:ascii="Times New Roman"/>
          <w:sz w:val="24"/>
        </w:rPr>
      </w:pPr>
    </w:p>
    <w:p w14:paraId="579E4511" w14:textId="77777777" w:rsidR="0044505D" w:rsidRDefault="0044505D">
      <w:pPr>
        <w:pStyle w:val="BodyText"/>
        <w:spacing w:before="248"/>
        <w:ind w:left="0"/>
        <w:jc w:val="left"/>
        <w:rPr>
          <w:rFonts w:ascii="Times New Roman"/>
          <w:sz w:val="24"/>
        </w:rPr>
      </w:pPr>
    </w:p>
    <w:p w14:paraId="579E4512" w14:textId="77777777" w:rsidR="0044505D" w:rsidRDefault="00D62A45">
      <w:pPr>
        <w:spacing w:before="1"/>
        <w:ind w:left="1423"/>
        <w:rPr>
          <w:sz w:val="24"/>
        </w:rPr>
      </w:pPr>
      <w:r>
        <w:rPr>
          <w:noProof/>
          <w:sz w:val="24"/>
        </w:rPr>
        <mc:AlternateContent>
          <mc:Choice Requires="wps">
            <w:drawing>
              <wp:anchor distT="0" distB="0" distL="0" distR="0" simplePos="0" relativeHeight="15728640" behindDoc="0" locked="0" layoutInCell="1" allowOverlap="1" wp14:anchorId="579E4E89" wp14:editId="579E4E8A">
                <wp:simplePos x="0" y="0"/>
                <wp:positionH relativeFrom="page">
                  <wp:posOffset>1502410</wp:posOffset>
                </wp:positionH>
                <wp:positionV relativeFrom="paragraph">
                  <wp:posOffset>-147186</wp:posOffset>
                </wp:positionV>
                <wp:extent cx="18415" cy="1776095"/>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 cy="1776095"/>
                        </a:xfrm>
                        <a:custGeom>
                          <a:avLst/>
                          <a:gdLst/>
                          <a:ahLst/>
                          <a:cxnLst/>
                          <a:rect l="l" t="t" r="r" b="b"/>
                          <a:pathLst>
                            <a:path w="18415" h="1776095">
                              <a:moveTo>
                                <a:pt x="18287" y="0"/>
                              </a:moveTo>
                              <a:lnTo>
                                <a:pt x="0" y="0"/>
                              </a:lnTo>
                              <a:lnTo>
                                <a:pt x="0" y="1775714"/>
                              </a:lnTo>
                              <a:lnTo>
                                <a:pt x="18287" y="1775714"/>
                              </a:lnTo>
                              <a:lnTo>
                                <a:pt x="18287" y="0"/>
                              </a:lnTo>
                              <a:close/>
                            </a:path>
                          </a:pathLst>
                        </a:custGeom>
                        <a:solidFill>
                          <a:srgbClr val="006B3D"/>
                        </a:solidFill>
                      </wps:spPr>
                      <wps:bodyPr wrap="square" lIns="0" tIns="0" rIns="0" bIns="0" rtlCol="0">
                        <a:prstTxWarp prst="textNoShape">
                          <a:avLst/>
                        </a:prstTxWarp>
                        <a:noAutofit/>
                      </wps:bodyPr>
                    </wps:wsp>
                  </a:graphicData>
                </a:graphic>
              </wp:anchor>
            </w:drawing>
          </mc:Choice>
          <mc:Fallback>
            <w:pict>
              <v:shape w14:anchorId="360F4C85" id="Graphic 1" o:spid="_x0000_s1026" style="position:absolute;margin-left:118.3pt;margin-top:-11.6pt;width:1.45pt;height:139.85pt;z-index:15728640;visibility:visible;mso-wrap-style:square;mso-wrap-distance-left:0;mso-wrap-distance-top:0;mso-wrap-distance-right:0;mso-wrap-distance-bottom:0;mso-position-horizontal:absolute;mso-position-horizontal-relative:page;mso-position-vertical:absolute;mso-position-vertical-relative:text;v-text-anchor:top" coordsize="18415,177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" path="m18287,l,,,1775714r18287,l18287,xe" fillcolor="#006b3d" stroked="f">
                <v:path arrowok="t"/>
                <w10:wrap anchorx="page"/>
              </v:shape>
            </w:pict>
          </mc:Fallback>
        </mc:AlternateContent>
      </w:r>
      <w:r>
        <w:rPr>
          <w:color w:val="403052"/>
          <w:sz w:val="24"/>
        </w:rPr>
        <w:t>Jacksonville</w:t>
      </w:r>
      <w:r>
        <w:rPr>
          <w:color w:val="403052"/>
          <w:spacing w:val="-8"/>
          <w:sz w:val="24"/>
        </w:rPr>
        <w:t xml:space="preserve"> </w:t>
      </w:r>
      <w:r>
        <w:rPr>
          <w:color w:val="403052"/>
          <w:sz w:val="24"/>
        </w:rPr>
        <w:t>Housing</w:t>
      </w:r>
      <w:r>
        <w:rPr>
          <w:color w:val="403052"/>
          <w:spacing w:val="-7"/>
          <w:sz w:val="24"/>
        </w:rPr>
        <w:t xml:space="preserve"> </w:t>
      </w:r>
      <w:r>
        <w:rPr>
          <w:color w:val="403052"/>
          <w:spacing w:val="-2"/>
          <w:sz w:val="24"/>
        </w:rPr>
        <w:t>Authority</w:t>
      </w:r>
    </w:p>
    <w:p w14:paraId="579E4513" w14:textId="42042864" w:rsidR="0044505D" w:rsidRDefault="0075703F">
      <w:pPr>
        <w:spacing w:before="122" w:line="615" w:lineRule="exact"/>
        <w:ind w:left="1452"/>
        <w:rPr>
          <w:rFonts w:ascii="Calibri Light"/>
          <w:sz w:val="52"/>
        </w:rPr>
      </w:pPr>
      <w:r>
        <w:rPr>
          <w:rFonts w:ascii="Calibri Light"/>
          <w:color w:val="403052"/>
          <w:sz w:val="52"/>
        </w:rPr>
        <w:t xml:space="preserve">Draft FY2027 </w:t>
      </w:r>
      <w:r w:rsidR="00D62A45">
        <w:rPr>
          <w:rFonts w:ascii="Calibri Light"/>
          <w:color w:val="403052"/>
          <w:sz w:val="52"/>
        </w:rPr>
        <w:t>Housing</w:t>
      </w:r>
      <w:r w:rsidR="00D62A45">
        <w:rPr>
          <w:rFonts w:ascii="Calibri Light"/>
          <w:color w:val="403052"/>
          <w:spacing w:val="-12"/>
          <w:sz w:val="52"/>
        </w:rPr>
        <w:t xml:space="preserve"> </w:t>
      </w:r>
      <w:r w:rsidR="00D62A45">
        <w:rPr>
          <w:rFonts w:ascii="Calibri Light"/>
          <w:color w:val="403052"/>
          <w:sz w:val="52"/>
        </w:rPr>
        <w:t>Choice</w:t>
      </w:r>
      <w:r w:rsidR="00D62A45">
        <w:rPr>
          <w:rFonts w:ascii="Calibri Light"/>
          <w:color w:val="403052"/>
          <w:spacing w:val="-9"/>
          <w:sz w:val="52"/>
        </w:rPr>
        <w:t xml:space="preserve"> </w:t>
      </w:r>
      <w:r w:rsidR="00D62A45">
        <w:rPr>
          <w:rFonts w:ascii="Calibri Light"/>
          <w:color w:val="403052"/>
          <w:sz w:val="52"/>
        </w:rPr>
        <w:t>Voucher</w:t>
      </w:r>
      <w:r w:rsidR="00D62A45">
        <w:rPr>
          <w:rFonts w:ascii="Calibri Light"/>
          <w:color w:val="403052"/>
          <w:spacing w:val="-8"/>
          <w:sz w:val="52"/>
        </w:rPr>
        <w:t xml:space="preserve"> </w:t>
      </w:r>
      <w:r w:rsidR="00D62A45">
        <w:rPr>
          <w:rFonts w:ascii="Calibri Light"/>
          <w:color w:val="403052"/>
          <w:spacing w:val="-2"/>
          <w:sz w:val="52"/>
        </w:rPr>
        <w:t>Program</w:t>
      </w:r>
    </w:p>
    <w:p w14:paraId="579E4514" w14:textId="77777777" w:rsidR="0044505D" w:rsidRDefault="00D62A45">
      <w:pPr>
        <w:pStyle w:val="Title"/>
      </w:pPr>
      <w:r>
        <w:rPr>
          <w:color w:val="403052"/>
        </w:rPr>
        <w:t>Administrative</w:t>
      </w:r>
      <w:r>
        <w:rPr>
          <w:color w:val="403052"/>
          <w:spacing w:val="18"/>
          <w:w w:val="150"/>
        </w:rPr>
        <w:t xml:space="preserve"> </w:t>
      </w:r>
      <w:r>
        <w:rPr>
          <w:color w:val="403052"/>
          <w:spacing w:val="-4"/>
        </w:rPr>
        <w:t>Plan</w:t>
      </w:r>
    </w:p>
    <w:p w14:paraId="579E4515" w14:textId="45E73EDD" w:rsidR="0044505D" w:rsidRDefault="00D62A45">
      <w:pPr>
        <w:pStyle w:val="BodyText"/>
        <w:spacing w:before="190"/>
        <w:ind w:left="1452"/>
        <w:jc w:val="left"/>
      </w:pPr>
      <w:r>
        <w:rPr>
          <w:color w:val="403052"/>
        </w:rPr>
        <w:t>Proposed</w:t>
      </w:r>
      <w:r>
        <w:rPr>
          <w:color w:val="403052"/>
          <w:spacing w:val="-6"/>
        </w:rPr>
        <w:t xml:space="preserve"> </w:t>
      </w:r>
      <w:r>
        <w:rPr>
          <w:color w:val="403052"/>
        </w:rPr>
        <w:t>Effective</w:t>
      </w:r>
      <w:r>
        <w:rPr>
          <w:color w:val="403052"/>
          <w:spacing w:val="-5"/>
        </w:rPr>
        <w:t xml:space="preserve"> </w:t>
      </w:r>
      <w:r w:rsidR="0075703F">
        <w:rPr>
          <w:color w:val="403052"/>
        </w:rPr>
        <w:t>Jan</w:t>
      </w:r>
      <w:r>
        <w:rPr>
          <w:color w:val="403052"/>
          <w:spacing w:val="-6"/>
        </w:rPr>
        <w:t xml:space="preserve"> </w:t>
      </w:r>
      <w:r>
        <w:rPr>
          <w:color w:val="403052"/>
        </w:rPr>
        <w:t>1,</w:t>
      </w:r>
      <w:r>
        <w:rPr>
          <w:color w:val="403052"/>
          <w:spacing w:val="-3"/>
        </w:rPr>
        <w:t xml:space="preserve"> </w:t>
      </w:r>
      <w:r>
        <w:rPr>
          <w:color w:val="403052"/>
          <w:spacing w:val="-4"/>
        </w:rPr>
        <w:t>202</w:t>
      </w:r>
      <w:r w:rsidR="0075703F">
        <w:rPr>
          <w:color w:val="403052"/>
          <w:spacing w:val="-4"/>
        </w:rPr>
        <w:t>7</w:t>
      </w:r>
    </w:p>
    <w:p w14:paraId="579E4516" w14:textId="77777777" w:rsidR="0044505D" w:rsidRDefault="0044505D">
      <w:pPr>
        <w:pStyle w:val="BodyText"/>
        <w:ind w:left="0"/>
        <w:jc w:val="left"/>
      </w:pPr>
    </w:p>
    <w:p w14:paraId="579E4517" w14:textId="77777777" w:rsidR="0044505D" w:rsidRDefault="0044505D">
      <w:pPr>
        <w:pStyle w:val="BodyText"/>
        <w:ind w:left="0"/>
        <w:jc w:val="left"/>
      </w:pPr>
    </w:p>
    <w:p w14:paraId="579E4518" w14:textId="77777777" w:rsidR="0044505D" w:rsidRDefault="0044505D">
      <w:pPr>
        <w:pStyle w:val="BodyText"/>
        <w:ind w:left="0"/>
        <w:jc w:val="left"/>
      </w:pPr>
    </w:p>
    <w:p w14:paraId="579E4519" w14:textId="77777777" w:rsidR="0044505D" w:rsidRDefault="0044505D">
      <w:pPr>
        <w:pStyle w:val="BodyText"/>
        <w:ind w:left="0"/>
        <w:jc w:val="left"/>
      </w:pPr>
    </w:p>
    <w:p w14:paraId="579E451A" w14:textId="77777777" w:rsidR="0044505D" w:rsidRDefault="0044505D">
      <w:pPr>
        <w:pStyle w:val="BodyText"/>
        <w:ind w:left="0"/>
        <w:jc w:val="left"/>
      </w:pPr>
    </w:p>
    <w:p w14:paraId="579E451B" w14:textId="77777777" w:rsidR="0044505D" w:rsidRDefault="0044505D">
      <w:pPr>
        <w:pStyle w:val="BodyText"/>
        <w:ind w:left="0"/>
        <w:jc w:val="left"/>
      </w:pPr>
    </w:p>
    <w:p w14:paraId="579E451C" w14:textId="77777777" w:rsidR="0044505D" w:rsidRDefault="0044505D">
      <w:pPr>
        <w:pStyle w:val="BodyText"/>
        <w:ind w:left="0"/>
        <w:jc w:val="left"/>
      </w:pPr>
    </w:p>
    <w:p w14:paraId="579E451D" w14:textId="77777777" w:rsidR="0044505D" w:rsidRDefault="0044505D">
      <w:pPr>
        <w:pStyle w:val="BodyText"/>
        <w:ind w:left="0"/>
        <w:jc w:val="left"/>
      </w:pPr>
    </w:p>
    <w:p w14:paraId="579E451E" w14:textId="77777777" w:rsidR="0044505D" w:rsidRDefault="0044505D">
      <w:pPr>
        <w:pStyle w:val="BodyText"/>
        <w:ind w:left="0"/>
        <w:jc w:val="left"/>
      </w:pPr>
    </w:p>
    <w:p w14:paraId="579E451F" w14:textId="77777777" w:rsidR="0044505D" w:rsidRDefault="0044505D">
      <w:pPr>
        <w:pStyle w:val="BodyText"/>
        <w:ind w:left="0"/>
        <w:jc w:val="left"/>
      </w:pPr>
    </w:p>
    <w:p w14:paraId="579E4520" w14:textId="77777777" w:rsidR="0044505D" w:rsidRDefault="0044505D">
      <w:pPr>
        <w:pStyle w:val="BodyText"/>
        <w:ind w:left="0"/>
        <w:jc w:val="left"/>
      </w:pPr>
    </w:p>
    <w:p w14:paraId="579E4521" w14:textId="77777777" w:rsidR="0044505D" w:rsidRDefault="0044505D">
      <w:pPr>
        <w:pStyle w:val="BodyText"/>
        <w:ind w:left="0"/>
        <w:jc w:val="left"/>
      </w:pPr>
    </w:p>
    <w:p w14:paraId="579E4522" w14:textId="77777777" w:rsidR="0044505D" w:rsidRDefault="0044505D">
      <w:pPr>
        <w:pStyle w:val="BodyText"/>
        <w:ind w:left="0"/>
        <w:jc w:val="left"/>
      </w:pPr>
    </w:p>
    <w:p w14:paraId="579E4523" w14:textId="77777777" w:rsidR="0044505D" w:rsidRDefault="0044505D">
      <w:pPr>
        <w:pStyle w:val="BodyText"/>
        <w:ind w:left="0"/>
        <w:jc w:val="left"/>
      </w:pPr>
    </w:p>
    <w:p w14:paraId="579E4524" w14:textId="77777777" w:rsidR="0044505D" w:rsidRDefault="0044505D">
      <w:pPr>
        <w:pStyle w:val="BodyText"/>
        <w:ind w:left="0"/>
        <w:jc w:val="left"/>
      </w:pPr>
    </w:p>
    <w:p w14:paraId="579E4525" w14:textId="77777777" w:rsidR="0044505D" w:rsidRDefault="0044505D">
      <w:pPr>
        <w:pStyle w:val="BodyText"/>
        <w:ind w:left="0"/>
        <w:jc w:val="left"/>
      </w:pPr>
    </w:p>
    <w:p w14:paraId="579E4526" w14:textId="77777777" w:rsidR="0044505D" w:rsidRDefault="0044505D">
      <w:pPr>
        <w:pStyle w:val="BodyText"/>
        <w:ind w:left="0"/>
        <w:jc w:val="left"/>
      </w:pPr>
    </w:p>
    <w:p w14:paraId="579E4527" w14:textId="77777777" w:rsidR="0044505D" w:rsidRDefault="0044505D">
      <w:pPr>
        <w:pStyle w:val="BodyText"/>
        <w:ind w:left="0"/>
        <w:jc w:val="left"/>
      </w:pPr>
    </w:p>
    <w:p w14:paraId="579E4528" w14:textId="77777777" w:rsidR="0044505D" w:rsidRDefault="0044505D">
      <w:pPr>
        <w:pStyle w:val="BodyText"/>
        <w:ind w:left="0"/>
        <w:jc w:val="left"/>
      </w:pPr>
    </w:p>
    <w:p w14:paraId="579E4529" w14:textId="77777777" w:rsidR="0044505D" w:rsidRDefault="0044505D">
      <w:pPr>
        <w:pStyle w:val="BodyText"/>
        <w:ind w:left="0"/>
        <w:jc w:val="left"/>
      </w:pPr>
    </w:p>
    <w:p w14:paraId="579E452A" w14:textId="77777777" w:rsidR="0044505D" w:rsidRDefault="0044505D">
      <w:pPr>
        <w:pStyle w:val="BodyText"/>
        <w:ind w:left="0"/>
        <w:jc w:val="left"/>
      </w:pPr>
    </w:p>
    <w:p w14:paraId="579E452B" w14:textId="77777777" w:rsidR="0044505D" w:rsidRDefault="0044505D">
      <w:pPr>
        <w:pStyle w:val="BodyText"/>
        <w:ind w:left="0"/>
        <w:jc w:val="left"/>
      </w:pPr>
    </w:p>
    <w:p w14:paraId="579E452C" w14:textId="77777777" w:rsidR="0044505D" w:rsidRDefault="0044505D">
      <w:pPr>
        <w:pStyle w:val="BodyText"/>
        <w:spacing w:before="128"/>
        <w:ind w:left="0"/>
        <w:jc w:val="left"/>
      </w:pPr>
    </w:p>
    <w:p w14:paraId="579E452D" w14:textId="77777777" w:rsidR="0044505D" w:rsidRDefault="00D62A45">
      <w:pPr>
        <w:spacing w:before="1"/>
        <w:ind w:right="2840"/>
        <w:jc w:val="right"/>
        <w:rPr>
          <w:rFonts w:ascii="Times New Roman"/>
          <w:sz w:val="20"/>
        </w:rPr>
      </w:pPr>
      <w:r>
        <w:rPr>
          <w:rFonts w:ascii="Times New Roman"/>
          <w:spacing w:val="-2"/>
          <w:sz w:val="20"/>
        </w:rPr>
        <w:t>Draft</w:t>
      </w:r>
    </w:p>
    <w:p w14:paraId="579E452E" w14:textId="77777777" w:rsidR="0044505D" w:rsidRDefault="0044505D">
      <w:pPr>
        <w:jc w:val="right"/>
        <w:rPr>
          <w:rFonts w:ascii="Times New Roman"/>
          <w:sz w:val="20"/>
        </w:rPr>
        <w:sectPr w:rsidR="0044505D">
          <w:type w:val="continuous"/>
          <w:pgSz w:w="12240" w:h="15840"/>
          <w:pgMar w:top="1820" w:right="720" w:bottom="280" w:left="1080" w:header="720" w:footer="720" w:gutter="0"/>
          <w:cols w:space="720"/>
        </w:sectPr>
      </w:pPr>
    </w:p>
    <w:p w14:paraId="579E452F" w14:textId="77777777" w:rsidR="0044505D" w:rsidRDefault="0044505D">
      <w:pPr>
        <w:pStyle w:val="BodyText"/>
        <w:ind w:left="0"/>
        <w:jc w:val="left"/>
        <w:rPr>
          <w:rFonts w:ascii="Times New Roman"/>
          <w:sz w:val="36"/>
        </w:rPr>
      </w:pPr>
    </w:p>
    <w:p w14:paraId="579E4530" w14:textId="77777777" w:rsidR="0044505D" w:rsidRDefault="0044505D">
      <w:pPr>
        <w:pStyle w:val="BodyText"/>
        <w:spacing w:before="240"/>
        <w:ind w:left="0"/>
        <w:jc w:val="left"/>
        <w:rPr>
          <w:rFonts w:ascii="Times New Roman"/>
          <w:sz w:val="36"/>
        </w:rPr>
      </w:pPr>
    </w:p>
    <w:p w14:paraId="579E4531" w14:textId="77777777" w:rsidR="0044505D" w:rsidRDefault="00D62A45">
      <w:pPr>
        <w:pStyle w:val="Heading1"/>
        <w:spacing w:before="1"/>
      </w:pPr>
      <w:r>
        <w:rPr>
          <w:noProof/>
        </w:rPr>
        <mc:AlternateContent>
          <mc:Choice Requires="wps">
            <w:drawing>
              <wp:anchor distT="0" distB="0" distL="0" distR="0" simplePos="0" relativeHeight="15729152" behindDoc="0" locked="0" layoutInCell="1" allowOverlap="1" wp14:anchorId="579E4E8B" wp14:editId="579E4E8C">
                <wp:simplePos x="0" y="0"/>
                <wp:positionH relativeFrom="page">
                  <wp:posOffset>895985</wp:posOffset>
                </wp:positionH>
                <wp:positionV relativeFrom="paragraph">
                  <wp:posOffset>290959</wp:posOffset>
                </wp:positionV>
                <wp:extent cx="5981065" cy="635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6B3D"/>
                        </a:solidFill>
                      </wps:spPr>
                      <wps:bodyPr wrap="square" lIns="0" tIns="0" rIns="0" bIns="0" rtlCol="0">
                        <a:prstTxWarp prst="textNoShape">
                          <a:avLst/>
                        </a:prstTxWarp>
                        <a:noAutofit/>
                      </wps:bodyPr>
                    </wps:wsp>
                  </a:graphicData>
                </a:graphic>
              </wp:anchor>
            </w:drawing>
          </mc:Choice>
          <mc:Fallback>
            <w:pict>
              <v:shape w14:anchorId="4E5F8601" id="Graphic 3" o:spid="_x0000_s1026" style="position:absolute;margin-left:70.55pt;margin-top:22.9pt;width:470.95pt;height:.5pt;z-index:15729152;visibility:visible;mso-wrap-style:square;mso-wrap-distance-left:0;mso-wrap-distance-top:0;mso-wrap-distance-right:0;mso-wrap-distance-bottom:0;mso-position-horizontal:absolute;mso-position-horizontal-relative:page;mso-position-vertical:absolute;mso-position-vertical-relative:text;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" path="m5981065,l,,,6096r5981065,l5981065,xe" fillcolor="#006b3d" stroked="f">
                <v:path arrowok="t"/>
                <w10:wrap anchorx="page"/>
              </v:shape>
            </w:pict>
          </mc:Fallback>
        </mc:AlternateContent>
      </w:r>
      <w:r>
        <w:rPr>
          <w:color w:val="00502D"/>
          <w:spacing w:val="-2"/>
        </w:rPr>
        <w:t>Contents</w:t>
      </w:r>
    </w:p>
    <w:p w14:paraId="579E4532" w14:textId="77777777" w:rsidR="0044505D" w:rsidRDefault="0044505D">
      <w:pPr>
        <w:pStyle w:val="Heading1"/>
        <w:sectPr w:rsidR="0044505D">
          <w:headerReference w:type="default" r:id="rId7"/>
          <w:pgSz w:w="12240" w:h="15840"/>
          <w:pgMar w:top="1280" w:right="720" w:bottom="1553" w:left="1080" w:header="188" w:footer="0" w:gutter="0"/>
          <w:cols w:space="720"/>
        </w:sectPr>
      </w:pPr>
    </w:p>
    <w:sdt>
      <w:sdtPr>
        <w:id w:val="-1492938183"/>
        <w:docPartObj>
          <w:docPartGallery w:val="Table of Contents"/>
          <w:docPartUnique/>
        </w:docPartObj>
      </w:sdtPr>
      <w:sdtEndPr/>
      <w:sdtContent>
        <w:p w14:paraId="579E4533" w14:textId="77777777" w:rsidR="0044505D" w:rsidRDefault="0044505D">
          <w:pPr>
            <w:pStyle w:val="TOC1"/>
            <w:tabs>
              <w:tab w:val="right" w:leader="dot" w:pos="9716"/>
            </w:tabs>
            <w:spacing w:before="70"/>
          </w:pPr>
          <w:hyperlink w:anchor="_bookmark0" w:history="1">
            <w:r>
              <w:t>Chapter</w:t>
            </w:r>
            <w:r>
              <w:rPr>
                <w:spacing w:val="-11"/>
              </w:rPr>
              <w:t xml:space="preserve"> </w:t>
            </w:r>
            <w:r>
              <w:t>1</w:t>
            </w:r>
            <w:r>
              <w:rPr>
                <w:spacing w:val="-7"/>
              </w:rPr>
              <w:t xml:space="preserve"> </w:t>
            </w:r>
            <w:r>
              <w:t>–</w:t>
            </w:r>
            <w:r>
              <w:rPr>
                <w:spacing w:val="-4"/>
              </w:rPr>
              <w:t xml:space="preserve"> </w:t>
            </w:r>
            <w:r>
              <w:t>Overview</w:t>
            </w:r>
            <w:r>
              <w:rPr>
                <w:spacing w:val="-5"/>
              </w:rPr>
              <w:t xml:space="preserve"> </w:t>
            </w:r>
            <w:r>
              <w:t>of</w:t>
            </w:r>
            <w:r>
              <w:rPr>
                <w:spacing w:val="-9"/>
              </w:rPr>
              <w:t xml:space="preserve"> </w:t>
            </w:r>
            <w:r>
              <w:t>the</w:t>
            </w:r>
            <w:r>
              <w:rPr>
                <w:spacing w:val="-12"/>
              </w:rPr>
              <w:t xml:space="preserve"> </w:t>
            </w:r>
            <w:r>
              <w:t>Program</w:t>
            </w:r>
            <w:r>
              <w:rPr>
                <w:spacing w:val="-6"/>
              </w:rPr>
              <w:t xml:space="preserve"> </w:t>
            </w:r>
            <w:r>
              <w:t>and</w:t>
            </w:r>
            <w:r>
              <w:rPr>
                <w:spacing w:val="-10"/>
              </w:rPr>
              <w:t xml:space="preserve"> </w:t>
            </w:r>
            <w:r>
              <w:rPr>
                <w:spacing w:val="-4"/>
              </w:rPr>
              <w:t>Plan</w:t>
            </w:r>
            <w:r>
              <w:tab/>
            </w:r>
            <w:r>
              <w:rPr>
                <w:spacing w:val="-7"/>
              </w:rPr>
              <w:t>1-</w:t>
            </w:r>
            <w:r>
              <w:t>1</w:t>
            </w:r>
          </w:hyperlink>
        </w:p>
        <w:p w14:paraId="579E4534" w14:textId="77777777" w:rsidR="0044505D" w:rsidRDefault="0044505D">
          <w:pPr>
            <w:pStyle w:val="TOC2"/>
            <w:tabs>
              <w:tab w:val="right" w:leader="dot" w:pos="9716"/>
            </w:tabs>
          </w:pPr>
          <w:hyperlink w:anchor="_bookmark1" w:history="1">
            <w:r>
              <w:t>Part</w:t>
            </w:r>
            <w:r>
              <w:rPr>
                <w:spacing w:val="-4"/>
              </w:rPr>
              <w:t xml:space="preserve"> </w:t>
            </w:r>
            <w:r>
              <w:t>I:</w:t>
            </w:r>
            <w:r>
              <w:rPr>
                <w:spacing w:val="-2"/>
              </w:rPr>
              <w:t xml:space="preserve"> </w:t>
            </w:r>
            <w:r>
              <w:t>JHA</w:t>
            </w:r>
            <w:r>
              <w:rPr>
                <w:spacing w:val="-10"/>
              </w:rPr>
              <w:t xml:space="preserve"> </w:t>
            </w:r>
            <w:r>
              <w:t>and</w:t>
            </w:r>
            <w:r>
              <w:rPr>
                <w:spacing w:val="-5"/>
              </w:rPr>
              <w:t xml:space="preserve"> </w:t>
            </w:r>
            <w:r>
              <w:t>the</w:t>
            </w:r>
            <w:r>
              <w:rPr>
                <w:spacing w:val="-7"/>
              </w:rPr>
              <w:t xml:space="preserve"> </w:t>
            </w:r>
            <w:r>
              <w:t>HCV</w:t>
            </w:r>
            <w:r>
              <w:rPr>
                <w:spacing w:val="-6"/>
              </w:rPr>
              <w:t xml:space="preserve"> </w:t>
            </w:r>
            <w:r>
              <w:rPr>
                <w:spacing w:val="-2"/>
              </w:rPr>
              <w:t>Program</w:t>
            </w:r>
            <w:r>
              <w:tab/>
            </w:r>
            <w:r>
              <w:rPr>
                <w:spacing w:val="-5"/>
              </w:rPr>
              <w:t>1-</w:t>
            </w:r>
            <w:r>
              <w:t>1</w:t>
            </w:r>
          </w:hyperlink>
        </w:p>
        <w:p w14:paraId="579E4535" w14:textId="77777777" w:rsidR="0044505D" w:rsidRDefault="0044505D">
          <w:pPr>
            <w:pStyle w:val="TOC3"/>
            <w:tabs>
              <w:tab w:val="right" w:leader="dot" w:pos="9716"/>
            </w:tabs>
            <w:spacing w:before="126"/>
          </w:pPr>
          <w:hyperlink w:anchor="_bookmark2" w:history="1">
            <w:r>
              <w:t>1-I.A.</w:t>
            </w:r>
            <w:r>
              <w:rPr>
                <w:spacing w:val="-5"/>
              </w:rPr>
              <w:t xml:space="preserve"> </w:t>
            </w:r>
            <w:r>
              <w:rPr>
                <w:spacing w:val="-2"/>
              </w:rPr>
              <w:t>Introduction</w:t>
            </w:r>
            <w:r>
              <w:tab/>
            </w:r>
            <w:r>
              <w:rPr>
                <w:spacing w:val="-5"/>
              </w:rPr>
              <w:t>1-</w:t>
            </w:r>
            <w:r>
              <w:t>1</w:t>
            </w:r>
          </w:hyperlink>
        </w:p>
        <w:p w14:paraId="579E4536" w14:textId="77777777" w:rsidR="0044505D" w:rsidRDefault="0044505D">
          <w:pPr>
            <w:pStyle w:val="TOC3"/>
            <w:tabs>
              <w:tab w:val="right" w:leader="dot" w:pos="9716"/>
            </w:tabs>
          </w:pPr>
          <w:hyperlink w:anchor="_bookmark3" w:history="1">
            <w:r>
              <w:t>1-I.B.</w:t>
            </w:r>
            <w:r>
              <w:rPr>
                <w:spacing w:val="-11"/>
              </w:rPr>
              <w:t xml:space="preserve"> </w:t>
            </w:r>
            <w:r>
              <w:t>JHA’s</w:t>
            </w:r>
            <w:r>
              <w:rPr>
                <w:spacing w:val="-4"/>
              </w:rPr>
              <w:t xml:space="preserve"> </w:t>
            </w:r>
            <w:r>
              <w:rPr>
                <w:spacing w:val="-2"/>
              </w:rPr>
              <w:t>Mission</w:t>
            </w:r>
            <w:r>
              <w:tab/>
            </w:r>
            <w:r>
              <w:rPr>
                <w:spacing w:val="-5"/>
              </w:rPr>
              <w:t>1-</w:t>
            </w:r>
            <w:r>
              <w:t>1</w:t>
            </w:r>
          </w:hyperlink>
        </w:p>
        <w:p w14:paraId="579E4537" w14:textId="77777777" w:rsidR="0044505D" w:rsidRDefault="0044505D">
          <w:pPr>
            <w:pStyle w:val="TOC3"/>
            <w:tabs>
              <w:tab w:val="right" w:leader="dot" w:pos="9716"/>
            </w:tabs>
          </w:pPr>
          <w:hyperlink w:anchor="_bookmark4" w:history="1">
            <w:r>
              <w:t>1-I.C.</w:t>
            </w:r>
            <w:r>
              <w:rPr>
                <w:spacing w:val="-10"/>
              </w:rPr>
              <w:t xml:space="preserve"> </w:t>
            </w:r>
            <w:r>
              <w:t>Organization</w:t>
            </w:r>
            <w:r>
              <w:rPr>
                <w:spacing w:val="-10"/>
              </w:rPr>
              <w:t xml:space="preserve"> </w:t>
            </w:r>
            <w:r>
              <w:t>and</w:t>
            </w:r>
            <w:r>
              <w:rPr>
                <w:spacing w:val="-10"/>
              </w:rPr>
              <w:t xml:space="preserve"> </w:t>
            </w:r>
            <w:r>
              <w:t>Structure</w:t>
            </w:r>
            <w:r>
              <w:rPr>
                <w:spacing w:val="-9"/>
              </w:rPr>
              <w:t xml:space="preserve"> </w:t>
            </w:r>
            <w:r>
              <w:t>of</w:t>
            </w:r>
            <w:r>
              <w:rPr>
                <w:spacing w:val="-12"/>
              </w:rPr>
              <w:t xml:space="preserve"> </w:t>
            </w:r>
            <w:r>
              <w:t>the</w:t>
            </w:r>
            <w:r>
              <w:rPr>
                <w:spacing w:val="-10"/>
              </w:rPr>
              <w:t xml:space="preserve"> </w:t>
            </w:r>
            <w:r>
              <w:rPr>
                <w:spacing w:val="-5"/>
              </w:rPr>
              <w:t>JHA</w:t>
            </w:r>
            <w:r>
              <w:tab/>
            </w:r>
            <w:r>
              <w:rPr>
                <w:spacing w:val="-5"/>
              </w:rPr>
              <w:t>1-</w:t>
            </w:r>
            <w:r>
              <w:t>1</w:t>
            </w:r>
          </w:hyperlink>
        </w:p>
        <w:p w14:paraId="579E4538" w14:textId="77777777" w:rsidR="0044505D" w:rsidRDefault="0044505D">
          <w:pPr>
            <w:pStyle w:val="TOC3"/>
            <w:tabs>
              <w:tab w:val="right" w:leader="dot" w:pos="9716"/>
            </w:tabs>
            <w:spacing w:before="130"/>
          </w:pPr>
          <w:hyperlink w:anchor="_bookmark5" w:history="1">
            <w:r>
              <w:t>1-I.D.</w:t>
            </w:r>
            <w:r>
              <w:rPr>
                <w:spacing w:val="-9"/>
              </w:rPr>
              <w:t xml:space="preserve"> </w:t>
            </w:r>
            <w:r>
              <w:t>The</w:t>
            </w:r>
            <w:r>
              <w:rPr>
                <w:spacing w:val="-8"/>
              </w:rPr>
              <w:t xml:space="preserve"> </w:t>
            </w:r>
            <w:r>
              <w:t>JHA’s</w:t>
            </w:r>
            <w:r>
              <w:rPr>
                <w:spacing w:val="-11"/>
              </w:rPr>
              <w:t xml:space="preserve"> </w:t>
            </w:r>
            <w:r>
              <w:t>Commitment</w:t>
            </w:r>
            <w:r>
              <w:rPr>
                <w:spacing w:val="-9"/>
              </w:rPr>
              <w:t xml:space="preserve"> </w:t>
            </w:r>
            <w:r>
              <w:t>to</w:t>
            </w:r>
            <w:r>
              <w:rPr>
                <w:spacing w:val="-9"/>
              </w:rPr>
              <w:t xml:space="preserve"> </w:t>
            </w:r>
            <w:r>
              <w:t>Ethics</w:t>
            </w:r>
            <w:r>
              <w:rPr>
                <w:spacing w:val="-12"/>
              </w:rPr>
              <w:t xml:space="preserve"> </w:t>
            </w:r>
            <w:r>
              <w:t>and</w:t>
            </w:r>
            <w:r>
              <w:rPr>
                <w:spacing w:val="-8"/>
              </w:rPr>
              <w:t xml:space="preserve"> </w:t>
            </w:r>
            <w:r>
              <w:rPr>
                <w:spacing w:val="-2"/>
              </w:rPr>
              <w:t>Service</w:t>
            </w:r>
            <w:r>
              <w:tab/>
            </w:r>
            <w:r>
              <w:rPr>
                <w:spacing w:val="-5"/>
              </w:rPr>
              <w:t>1-</w:t>
            </w:r>
            <w:r>
              <w:t>1</w:t>
            </w:r>
          </w:hyperlink>
        </w:p>
        <w:p w14:paraId="579E4539" w14:textId="77777777" w:rsidR="0044505D" w:rsidRDefault="0044505D">
          <w:pPr>
            <w:pStyle w:val="TOC3"/>
            <w:tabs>
              <w:tab w:val="right" w:leader="dot" w:pos="9716"/>
            </w:tabs>
            <w:spacing w:before="126"/>
          </w:pPr>
          <w:hyperlink w:anchor="_bookmark6" w:history="1">
            <w:r>
              <w:t>1-I.E.</w:t>
            </w:r>
            <w:r>
              <w:rPr>
                <w:spacing w:val="-9"/>
              </w:rPr>
              <w:t xml:space="preserve"> </w:t>
            </w:r>
            <w:r>
              <w:t>HCV</w:t>
            </w:r>
            <w:r>
              <w:rPr>
                <w:spacing w:val="-8"/>
              </w:rPr>
              <w:t xml:space="preserve"> </w:t>
            </w:r>
            <w:r>
              <w:rPr>
                <w:spacing w:val="-2"/>
              </w:rPr>
              <w:t>Partnerships</w:t>
            </w:r>
            <w:r>
              <w:tab/>
            </w:r>
            <w:r>
              <w:rPr>
                <w:spacing w:val="-5"/>
              </w:rPr>
              <w:t>1-</w:t>
            </w:r>
            <w:r>
              <w:t>2</w:t>
            </w:r>
          </w:hyperlink>
        </w:p>
        <w:p w14:paraId="579E453A" w14:textId="77777777" w:rsidR="0044505D" w:rsidRDefault="0044505D">
          <w:pPr>
            <w:pStyle w:val="TOC2"/>
            <w:tabs>
              <w:tab w:val="right" w:leader="dot" w:pos="9716"/>
            </w:tabs>
            <w:spacing w:before="123"/>
          </w:pPr>
          <w:hyperlink w:anchor="_bookmark7" w:history="1">
            <w:r>
              <w:t>Part</w:t>
            </w:r>
            <w:r>
              <w:rPr>
                <w:spacing w:val="-12"/>
              </w:rPr>
              <w:t xml:space="preserve"> </w:t>
            </w:r>
            <w:r>
              <w:t>II:</w:t>
            </w:r>
            <w:r>
              <w:rPr>
                <w:spacing w:val="-10"/>
              </w:rPr>
              <w:t xml:space="preserve"> </w:t>
            </w:r>
            <w:r>
              <w:t>The</w:t>
            </w:r>
            <w:r>
              <w:rPr>
                <w:spacing w:val="-12"/>
              </w:rPr>
              <w:t xml:space="preserve"> </w:t>
            </w:r>
            <w:r>
              <w:t>HCV</w:t>
            </w:r>
            <w:r>
              <w:rPr>
                <w:spacing w:val="-12"/>
              </w:rPr>
              <w:t xml:space="preserve"> </w:t>
            </w:r>
            <w:r>
              <w:t>Program</w:t>
            </w:r>
            <w:r>
              <w:rPr>
                <w:spacing w:val="-12"/>
              </w:rPr>
              <w:t xml:space="preserve"> </w:t>
            </w:r>
            <w:r>
              <w:t>Administrative</w:t>
            </w:r>
            <w:r>
              <w:rPr>
                <w:spacing w:val="-9"/>
              </w:rPr>
              <w:t xml:space="preserve"> </w:t>
            </w:r>
            <w:r>
              <w:rPr>
                <w:spacing w:val="-4"/>
              </w:rPr>
              <w:t>Plan</w:t>
            </w:r>
            <w:r>
              <w:tab/>
            </w:r>
            <w:r>
              <w:rPr>
                <w:spacing w:val="-5"/>
              </w:rPr>
              <w:t>1-</w:t>
            </w:r>
            <w:r>
              <w:t>3</w:t>
            </w:r>
          </w:hyperlink>
        </w:p>
        <w:p w14:paraId="579E453B" w14:textId="77777777" w:rsidR="0044505D" w:rsidRDefault="0044505D">
          <w:pPr>
            <w:pStyle w:val="TOC3"/>
            <w:tabs>
              <w:tab w:val="right" w:leader="dot" w:pos="9716"/>
            </w:tabs>
          </w:pPr>
          <w:hyperlink w:anchor="_bookmark8" w:history="1">
            <w:r>
              <w:t>1-II.A.</w:t>
            </w:r>
            <w:r>
              <w:rPr>
                <w:spacing w:val="-11"/>
              </w:rPr>
              <w:t xml:space="preserve"> </w:t>
            </w:r>
            <w:r>
              <w:t>Overview</w:t>
            </w:r>
            <w:r>
              <w:rPr>
                <w:spacing w:val="-8"/>
              </w:rPr>
              <w:t xml:space="preserve"> </w:t>
            </w:r>
            <w:r>
              <w:t>and</w:t>
            </w:r>
            <w:r>
              <w:rPr>
                <w:spacing w:val="-12"/>
              </w:rPr>
              <w:t xml:space="preserve"> </w:t>
            </w:r>
            <w:r>
              <w:t>Purpose</w:t>
            </w:r>
            <w:r>
              <w:rPr>
                <w:spacing w:val="-7"/>
              </w:rPr>
              <w:t xml:space="preserve"> </w:t>
            </w:r>
            <w:r>
              <w:t>of</w:t>
            </w:r>
            <w:r>
              <w:rPr>
                <w:spacing w:val="-9"/>
              </w:rPr>
              <w:t xml:space="preserve"> </w:t>
            </w:r>
            <w:r>
              <w:t>the</w:t>
            </w:r>
            <w:r>
              <w:rPr>
                <w:spacing w:val="-10"/>
              </w:rPr>
              <w:t xml:space="preserve"> </w:t>
            </w:r>
            <w:r>
              <w:rPr>
                <w:spacing w:val="-4"/>
              </w:rPr>
              <w:t>Plan</w:t>
            </w:r>
            <w:r>
              <w:tab/>
            </w:r>
            <w:r>
              <w:rPr>
                <w:spacing w:val="-5"/>
              </w:rPr>
              <w:t>1-</w:t>
            </w:r>
            <w:r>
              <w:t>3</w:t>
            </w:r>
          </w:hyperlink>
        </w:p>
        <w:p w14:paraId="579E453C" w14:textId="77777777" w:rsidR="0044505D" w:rsidRDefault="0044505D">
          <w:pPr>
            <w:pStyle w:val="TOC3"/>
            <w:tabs>
              <w:tab w:val="right" w:leader="dot" w:pos="9716"/>
            </w:tabs>
            <w:spacing w:before="128"/>
          </w:pPr>
          <w:hyperlink w:anchor="_bookmark9" w:history="1">
            <w:r>
              <w:rPr>
                <w:spacing w:val="-2"/>
              </w:rPr>
              <w:t>1-II.B.</w:t>
            </w:r>
            <w:r>
              <w:rPr>
                <w:spacing w:val="-1"/>
              </w:rPr>
              <w:t xml:space="preserve"> </w:t>
            </w:r>
            <w:r>
              <w:rPr>
                <w:spacing w:val="-2"/>
              </w:rPr>
              <w:t>Mandatory</w:t>
            </w:r>
            <w:r>
              <w:rPr>
                <w:spacing w:val="-1"/>
              </w:rPr>
              <w:t xml:space="preserve"> </w:t>
            </w:r>
            <w:r>
              <w:rPr>
                <w:spacing w:val="-2"/>
              </w:rPr>
              <w:t>vs.</w:t>
            </w:r>
            <w:r>
              <w:t xml:space="preserve"> </w:t>
            </w:r>
            <w:r>
              <w:rPr>
                <w:spacing w:val="-2"/>
              </w:rPr>
              <w:t>Optional</w:t>
            </w:r>
            <w:r>
              <w:rPr>
                <w:spacing w:val="1"/>
              </w:rPr>
              <w:t xml:space="preserve"> </w:t>
            </w:r>
            <w:r>
              <w:rPr>
                <w:spacing w:val="-2"/>
              </w:rPr>
              <w:t>Policy</w:t>
            </w:r>
            <w:r>
              <w:tab/>
            </w:r>
            <w:r>
              <w:rPr>
                <w:spacing w:val="-5"/>
              </w:rPr>
              <w:t>1-</w:t>
            </w:r>
            <w:r>
              <w:t>3</w:t>
            </w:r>
          </w:hyperlink>
        </w:p>
        <w:p w14:paraId="579E453D" w14:textId="77777777" w:rsidR="0044505D" w:rsidRDefault="0044505D">
          <w:pPr>
            <w:pStyle w:val="TOC3"/>
            <w:tabs>
              <w:tab w:val="right" w:leader="dot" w:pos="9716"/>
            </w:tabs>
          </w:pPr>
          <w:hyperlink w:anchor="_bookmark10" w:history="1">
            <w:r>
              <w:rPr>
                <w:spacing w:val="-2"/>
              </w:rPr>
              <w:t>1-II.C.</w:t>
            </w:r>
            <w:r>
              <w:rPr>
                <w:spacing w:val="-3"/>
              </w:rPr>
              <w:t xml:space="preserve"> </w:t>
            </w:r>
            <w:r>
              <w:rPr>
                <w:spacing w:val="-2"/>
              </w:rPr>
              <w:t>Updating</w:t>
            </w:r>
            <w:r>
              <w:t xml:space="preserve"> </w:t>
            </w:r>
            <w:r>
              <w:rPr>
                <w:spacing w:val="-2"/>
              </w:rPr>
              <w:t>and</w:t>
            </w:r>
            <w:r>
              <w:t xml:space="preserve"> </w:t>
            </w:r>
            <w:r>
              <w:rPr>
                <w:spacing w:val="-2"/>
              </w:rPr>
              <w:t>Revising</w:t>
            </w:r>
            <w:r>
              <w:rPr>
                <w:spacing w:val="-1"/>
              </w:rPr>
              <w:t xml:space="preserve"> </w:t>
            </w:r>
            <w:r>
              <w:rPr>
                <w:spacing w:val="-2"/>
              </w:rPr>
              <w:t>the</w:t>
            </w:r>
            <w:r>
              <w:rPr>
                <w:spacing w:val="2"/>
              </w:rPr>
              <w:t xml:space="preserve"> </w:t>
            </w:r>
            <w:r>
              <w:rPr>
                <w:spacing w:val="-4"/>
              </w:rPr>
              <w:t>Plan</w:t>
            </w:r>
            <w:r>
              <w:tab/>
            </w:r>
            <w:r>
              <w:rPr>
                <w:spacing w:val="-5"/>
              </w:rPr>
              <w:t>1-</w:t>
            </w:r>
            <w:r>
              <w:t>3</w:t>
            </w:r>
          </w:hyperlink>
        </w:p>
        <w:p w14:paraId="579E453E" w14:textId="77777777" w:rsidR="0044505D" w:rsidRDefault="0044505D">
          <w:pPr>
            <w:pStyle w:val="TOC3"/>
            <w:tabs>
              <w:tab w:val="right" w:leader="dot" w:pos="9716"/>
            </w:tabs>
            <w:spacing w:before="128"/>
          </w:pPr>
          <w:hyperlink w:anchor="_bookmark11" w:history="1">
            <w:r>
              <w:rPr>
                <w:spacing w:val="-2"/>
              </w:rPr>
              <w:t>1-II.D.</w:t>
            </w:r>
            <w:r>
              <w:rPr>
                <w:spacing w:val="3"/>
              </w:rPr>
              <w:t xml:space="preserve"> </w:t>
            </w:r>
            <w:r>
              <w:rPr>
                <w:spacing w:val="-2"/>
              </w:rPr>
              <w:t>Applicable</w:t>
            </w:r>
            <w:r>
              <w:rPr>
                <w:spacing w:val="2"/>
              </w:rPr>
              <w:t xml:space="preserve"> </w:t>
            </w:r>
            <w:r>
              <w:rPr>
                <w:spacing w:val="-2"/>
              </w:rPr>
              <w:t>Procedures</w:t>
            </w:r>
            <w:r>
              <w:tab/>
            </w:r>
            <w:r>
              <w:rPr>
                <w:spacing w:val="-5"/>
              </w:rPr>
              <w:t>1-</w:t>
            </w:r>
            <w:r>
              <w:t>3</w:t>
            </w:r>
          </w:hyperlink>
        </w:p>
        <w:p w14:paraId="579E453F" w14:textId="77777777" w:rsidR="0044505D" w:rsidRDefault="0044505D">
          <w:pPr>
            <w:pStyle w:val="TOC1"/>
            <w:tabs>
              <w:tab w:val="right" w:leader="dot" w:pos="9716"/>
            </w:tabs>
          </w:pPr>
          <w:hyperlink w:anchor="_bookmark12" w:history="1">
            <w:r>
              <w:t>Chapter</w:t>
            </w:r>
            <w:r>
              <w:rPr>
                <w:spacing w:val="-10"/>
              </w:rPr>
              <w:t xml:space="preserve"> </w:t>
            </w:r>
            <w:r>
              <w:t>2</w:t>
            </w:r>
            <w:r>
              <w:rPr>
                <w:spacing w:val="-10"/>
              </w:rPr>
              <w:t xml:space="preserve"> </w:t>
            </w:r>
            <w:r>
              <w:t>–</w:t>
            </w:r>
            <w:r>
              <w:rPr>
                <w:spacing w:val="-6"/>
              </w:rPr>
              <w:t xml:space="preserve"> </w:t>
            </w:r>
            <w:r>
              <w:t>Fair</w:t>
            </w:r>
            <w:r>
              <w:rPr>
                <w:spacing w:val="-10"/>
              </w:rPr>
              <w:t xml:space="preserve"> </w:t>
            </w:r>
            <w:r>
              <w:t>Housing</w:t>
            </w:r>
            <w:r>
              <w:rPr>
                <w:spacing w:val="-9"/>
              </w:rPr>
              <w:t xml:space="preserve"> </w:t>
            </w:r>
            <w:r>
              <w:t>and</w:t>
            </w:r>
            <w:r>
              <w:rPr>
                <w:spacing w:val="-9"/>
              </w:rPr>
              <w:t xml:space="preserve"> </w:t>
            </w:r>
            <w:r>
              <w:t>Equal</w:t>
            </w:r>
            <w:r>
              <w:rPr>
                <w:spacing w:val="-9"/>
              </w:rPr>
              <w:t xml:space="preserve"> </w:t>
            </w:r>
            <w:r>
              <w:rPr>
                <w:spacing w:val="-2"/>
              </w:rPr>
              <w:t>Opportunity</w:t>
            </w:r>
            <w:r>
              <w:tab/>
            </w:r>
            <w:r>
              <w:rPr>
                <w:spacing w:val="-5"/>
              </w:rPr>
              <w:t>2-</w:t>
            </w:r>
            <w:r>
              <w:t>1</w:t>
            </w:r>
          </w:hyperlink>
        </w:p>
        <w:p w14:paraId="579E4540" w14:textId="77777777" w:rsidR="0044505D" w:rsidRDefault="0044505D">
          <w:pPr>
            <w:pStyle w:val="TOC2"/>
            <w:tabs>
              <w:tab w:val="right" w:leader="dot" w:pos="9716"/>
            </w:tabs>
          </w:pPr>
          <w:hyperlink w:anchor="_bookmark13" w:history="1">
            <w:r>
              <w:t>Part</w:t>
            </w:r>
            <w:r>
              <w:rPr>
                <w:spacing w:val="-4"/>
              </w:rPr>
              <w:t xml:space="preserve"> </w:t>
            </w:r>
            <w:r>
              <w:t>I:</w:t>
            </w:r>
            <w:r>
              <w:rPr>
                <w:spacing w:val="-3"/>
              </w:rPr>
              <w:t xml:space="preserve"> </w:t>
            </w:r>
            <w:r>
              <w:rPr>
                <w:spacing w:val="-2"/>
              </w:rPr>
              <w:t>Nondiscrimination</w:t>
            </w:r>
            <w:r>
              <w:tab/>
            </w:r>
            <w:r>
              <w:rPr>
                <w:spacing w:val="-5"/>
              </w:rPr>
              <w:t>2-</w:t>
            </w:r>
            <w:r>
              <w:t>1</w:t>
            </w:r>
          </w:hyperlink>
        </w:p>
        <w:p w14:paraId="579E4541" w14:textId="77777777" w:rsidR="0044505D" w:rsidRDefault="0044505D">
          <w:pPr>
            <w:pStyle w:val="TOC3"/>
            <w:tabs>
              <w:tab w:val="right" w:leader="dot" w:pos="9716"/>
            </w:tabs>
          </w:pPr>
          <w:hyperlink w:anchor="_bookmark14" w:history="1">
            <w:r>
              <w:t>2-I.A.</w:t>
            </w:r>
            <w:r>
              <w:rPr>
                <w:spacing w:val="-5"/>
              </w:rPr>
              <w:t xml:space="preserve"> </w:t>
            </w:r>
            <w:r>
              <w:rPr>
                <w:spacing w:val="-2"/>
              </w:rPr>
              <w:t>Overview</w:t>
            </w:r>
            <w:r>
              <w:tab/>
            </w:r>
            <w:r>
              <w:rPr>
                <w:spacing w:val="-5"/>
              </w:rPr>
              <w:t>2-</w:t>
            </w:r>
            <w:r>
              <w:t>1</w:t>
            </w:r>
          </w:hyperlink>
        </w:p>
        <w:p w14:paraId="579E4542" w14:textId="77777777" w:rsidR="0044505D" w:rsidRDefault="0044505D">
          <w:pPr>
            <w:pStyle w:val="TOC3"/>
            <w:tabs>
              <w:tab w:val="right" w:leader="dot" w:pos="9716"/>
            </w:tabs>
            <w:spacing w:before="126"/>
          </w:pPr>
          <w:hyperlink w:anchor="_bookmark15" w:history="1">
            <w:r>
              <w:t>2-I.B</w:t>
            </w:r>
            <w:r>
              <w:rPr>
                <w:spacing w:val="-12"/>
              </w:rPr>
              <w:t xml:space="preserve"> </w:t>
            </w:r>
            <w:r>
              <w:t>Providing</w:t>
            </w:r>
            <w:r>
              <w:rPr>
                <w:spacing w:val="-12"/>
              </w:rPr>
              <w:t xml:space="preserve"> </w:t>
            </w:r>
            <w:r>
              <w:t>Information</w:t>
            </w:r>
            <w:r>
              <w:rPr>
                <w:spacing w:val="-12"/>
              </w:rPr>
              <w:t xml:space="preserve"> </w:t>
            </w:r>
            <w:r>
              <w:t>to</w:t>
            </w:r>
            <w:r>
              <w:rPr>
                <w:spacing w:val="-12"/>
              </w:rPr>
              <w:t xml:space="preserve"> </w:t>
            </w:r>
            <w:r>
              <w:t>Families</w:t>
            </w:r>
            <w:r>
              <w:rPr>
                <w:spacing w:val="-12"/>
              </w:rPr>
              <w:t xml:space="preserve"> </w:t>
            </w:r>
            <w:r>
              <w:t>and</w:t>
            </w:r>
            <w:r>
              <w:rPr>
                <w:spacing w:val="-9"/>
              </w:rPr>
              <w:t xml:space="preserve"> </w:t>
            </w:r>
            <w:r>
              <w:rPr>
                <w:spacing w:val="-2"/>
              </w:rPr>
              <w:t>Owners</w:t>
            </w:r>
            <w:r>
              <w:tab/>
            </w:r>
            <w:r>
              <w:rPr>
                <w:spacing w:val="-5"/>
              </w:rPr>
              <w:t>2-</w:t>
            </w:r>
            <w:r>
              <w:t>1</w:t>
            </w:r>
          </w:hyperlink>
        </w:p>
        <w:p w14:paraId="579E4543" w14:textId="77777777" w:rsidR="0044505D" w:rsidRDefault="0044505D">
          <w:pPr>
            <w:pStyle w:val="TOC3"/>
            <w:tabs>
              <w:tab w:val="right" w:leader="dot" w:pos="9716"/>
            </w:tabs>
          </w:pPr>
          <w:hyperlink w:anchor="_bookmark16" w:history="1">
            <w:r>
              <w:rPr>
                <w:spacing w:val="-2"/>
              </w:rPr>
              <w:t>2-I.C.</w:t>
            </w:r>
            <w:r>
              <w:rPr>
                <w:spacing w:val="2"/>
              </w:rPr>
              <w:t xml:space="preserve"> </w:t>
            </w:r>
            <w:r>
              <w:rPr>
                <w:spacing w:val="-2"/>
              </w:rPr>
              <w:t>Discrimination</w:t>
            </w:r>
            <w:r>
              <w:t xml:space="preserve"> </w:t>
            </w:r>
            <w:r>
              <w:rPr>
                <w:spacing w:val="-2"/>
              </w:rPr>
              <w:t>Complaints</w:t>
            </w:r>
            <w:r>
              <w:tab/>
            </w:r>
            <w:r>
              <w:rPr>
                <w:spacing w:val="-5"/>
              </w:rPr>
              <w:t>2-</w:t>
            </w:r>
            <w:r>
              <w:t>1</w:t>
            </w:r>
          </w:hyperlink>
        </w:p>
        <w:p w14:paraId="579E4544" w14:textId="77777777" w:rsidR="0044505D" w:rsidRDefault="0044505D">
          <w:pPr>
            <w:pStyle w:val="TOC3"/>
            <w:tabs>
              <w:tab w:val="right" w:leader="dot" w:pos="9716"/>
            </w:tabs>
            <w:spacing w:before="126"/>
          </w:pPr>
          <w:hyperlink w:anchor="_bookmark17" w:history="1">
            <w:r>
              <w:t>2-I.D.</w:t>
            </w:r>
            <w:r>
              <w:rPr>
                <w:spacing w:val="-12"/>
              </w:rPr>
              <w:t xml:space="preserve"> </w:t>
            </w:r>
            <w:r>
              <w:t>Access</w:t>
            </w:r>
            <w:r>
              <w:rPr>
                <w:spacing w:val="-12"/>
              </w:rPr>
              <w:t xml:space="preserve"> </w:t>
            </w:r>
            <w:r>
              <w:t>for</w:t>
            </w:r>
            <w:r>
              <w:rPr>
                <w:spacing w:val="-12"/>
              </w:rPr>
              <w:t xml:space="preserve"> </w:t>
            </w:r>
            <w:r>
              <w:t>Persons</w:t>
            </w:r>
            <w:r>
              <w:rPr>
                <w:spacing w:val="-11"/>
              </w:rPr>
              <w:t xml:space="preserve"> </w:t>
            </w:r>
            <w:r>
              <w:t>with</w:t>
            </w:r>
            <w:r>
              <w:rPr>
                <w:spacing w:val="-9"/>
              </w:rPr>
              <w:t xml:space="preserve"> </w:t>
            </w:r>
            <w:r>
              <w:t>Limited</w:t>
            </w:r>
            <w:r>
              <w:rPr>
                <w:spacing w:val="-9"/>
              </w:rPr>
              <w:t xml:space="preserve"> </w:t>
            </w:r>
            <w:r>
              <w:t>English</w:t>
            </w:r>
            <w:r>
              <w:rPr>
                <w:spacing w:val="-11"/>
              </w:rPr>
              <w:t xml:space="preserve"> </w:t>
            </w:r>
            <w:r>
              <w:rPr>
                <w:spacing w:val="-2"/>
              </w:rPr>
              <w:t>Proficiency</w:t>
            </w:r>
            <w:r>
              <w:tab/>
            </w:r>
            <w:r>
              <w:rPr>
                <w:spacing w:val="-5"/>
              </w:rPr>
              <w:t>2-</w:t>
            </w:r>
            <w:r>
              <w:t>1</w:t>
            </w:r>
          </w:hyperlink>
        </w:p>
        <w:p w14:paraId="579E4545" w14:textId="77777777" w:rsidR="0044505D" w:rsidRDefault="0044505D">
          <w:pPr>
            <w:pStyle w:val="TOC3"/>
            <w:tabs>
              <w:tab w:val="right" w:leader="dot" w:pos="9716"/>
            </w:tabs>
            <w:spacing w:before="127"/>
          </w:pPr>
          <w:hyperlink w:anchor="_bookmark18" w:history="1">
            <w:r>
              <w:rPr>
                <w:spacing w:val="-2"/>
              </w:rPr>
              <w:t>2-I.E.</w:t>
            </w:r>
            <w:r>
              <w:rPr>
                <w:spacing w:val="-1"/>
              </w:rPr>
              <w:t xml:space="preserve"> </w:t>
            </w:r>
            <w:r>
              <w:rPr>
                <w:spacing w:val="-2"/>
              </w:rPr>
              <w:t>Affirmative</w:t>
            </w:r>
            <w:r>
              <w:rPr>
                <w:spacing w:val="5"/>
              </w:rPr>
              <w:t xml:space="preserve"> </w:t>
            </w:r>
            <w:r>
              <w:rPr>
                <w:spacing w:val="-2"/>
              </w:rPr>
              <w:t>Marketing</w:t>
            </w:r>
            <w:r>
              <w:tab/>
            </w:r>
            <w:r>
              <w:rPr>
                <w:spacing w:val="-5"/>
              </w:rPr>
              <w:t>2-</w:t>
            </w:r>
            <w:r>
              <w:t>1</w:t>
            </w:r>
          </w:hyperlink>
        </w:p>
        <w:p w14:paraId="579E4546" w14:textId="77777777" w:rsidR="0044505D" w:rsidRDefault="0044505D">
          <w:pPr>
            <w:pStyle w:val="TOC2"/>
            <w:tabs>
              <w:tab w:val="right" w:leader="dot" w:pos="9716"/>
            </w:tabs>
          </w:pPr>
          <w:hyperlink w:anchor="_bookmark19" w:history="1">
            <w:r>
              <w:t>Part</w:t>
            </w:r>
            <w:r>
              <w:rPr>
                <w:spacing w:val="-5"/>
              </w:rPr>
              <w:t xml:space="preserve"> </w:t>
            </w:r>
            <w:r>
              <w:t>II:</w:t>
            </w:r>
            <w:r>
              <w:rPr>
                <w:spacing w:val="-7"/>
              </w:rPr>
              <w:t xml:space="preserve"> </w:t>
            </w:r>
            <w:r>
              <w:t>Policies</w:t>
            </w:r>
            <w:r>
              <w:rPr>
                <w:spacing w:val="-7"/>
              </w:rPr>
              <w:t xml:space="preserve"> </w:t>
            </w:r>
            <w:r>
              <w:t>Related</w:t>
            </w:r>
            <w:r>
              <w:rPr>
                <w:spacing w:val="-10"/>
              </w:rPr>
              <w:t xml:space="preserve"> </w:t>
            </w:r>
            <w:r>
              <w:t>to</w:t>
            </w:r>
            <w:r>
              <w:rPr>
                <w:spacing w:val="-11"/>
              </w:rPr>
              <w:t xml:space="preserve"> </w:t>
            </w:r>
            <w:r>
              <w:t>Persons</w:t>
            </w:r>
            <w:r>
              <w:rPr>
                <w:spacing w:val="-8"/>
              </w:rPr>
              <w:t xml:space="preserve"> </w:t>
            </w:r>
            <w:r>
              <w:t>with</w:t>
            </w:r>
            <w:r>
              <w:rPr>
                <w:spacing w:val="-9"/>
              </w:rPr>
              <w:t xml:space="preserve"> </w:t>
            </w:r>
            <w:r>
              <w:rPr>
                <w:spacing w:val="-2"/>
              </w:rPr>
              <w:t>Disabilities</w:t>
            </w:r>
            <w:r>
              <w:tab/>
            </w:r>
            <w:r>
              <w:rPr>
                <w:spacing w:val="-5"/>
              </w:rPr>
              <w:t>2-</w:t>
            </w:r>
            <w:r>
              <w:t>2</w:t>
            </w:r>
          </w:hyperlink>
        </w:p>
        <w:p w14:paraId="579E4547" w14:textId="77777777" w:rsidR="0044505D" w:rsidRDefault="0044505D">
          <w:pPr>
            <w:pStyle w:val="TOC3"/>
            <w:tabs>
              <w:tab w:val="right" w:leader="dot" w:pos="9716"/>
            </w:tabs>
            <w:spacing w:before="126"/>
          </w:pPr>
          <w:hyperlink w:anchor="_bookmark20" w:history="1">
            <w:r>
              <w:t>2-II.A.</w:t>
            </w:r>
            <w:r>
              <w:rPr>
                <w:spacing w:val="-12"/>
              </w:rPr>
              <w:t xml:space="preserve"> </w:t>
            </w:r>
            <w:r>
              <w:t>Definition</w:t>
            </w:r>
            <w:r>
              <w:rPr>
                <w:spacing w:val="-12"/>
              </w:rPr>
              <w:t xml:space="preserve"> </w:t>
            </w:r>
            <w:r>
              <w:t>of</w:t>
            </w:r>
            <w:r>
              <w:rPr>
                <w:spacing w:val="-11"/>
              </w:rPr>
              <w:t xml:space="preserve"> </w:t>
            </w:r>
            <w:r>
              <w:rPr>
                <w:spacing w:val="-2"/>
              </w:rPr>
              <w:t>Disability</w:t>
            </w:r>
            <w:r>
              <w:tab/>
            </w:r>
            <w:r>
              <w:rPr>
                <w:spacing w:val="-5"/>
              </w:rPr>
              <w:t>2-</w:t>
            </w:r>
            <w:r>
              <w:t>2</w:t>
            </w:r>
          </w:hyperlink>
        </w:p>
        <w:p w14:paraId="579E4548" w14:textId="77777777" w:rsidR="0044505D" w:rsidRDefault="0044505D">
          <w:pPr>
            <w:pStyle w:val="TOC3"/>
            <w:tabs>
              <w:tab w:val="right" w:leader="dot" w:pos="9716"/>
            </w:tabs>
          </w:pPr>
          <w:hyperlink w:anchor="_bookmark21" w:history="1">
            <w:r>
              <w:t>2-II.B.</w:t>
            </w:r>
            <w:r>
              <w:rPr>
                <w:spacing w:val="-6"/>
              </w:rPr>
              <w:t xml:space="preserve"> </w:t>
            </w:r>
            <w:r>
              <w:rPr>
                <w:spacing w:val="-2"/>
              </w:rPr>
              <w:t>Overview</w:t>
            </w:r>
            <w:r>
              <w:tab/>
            </w:r>
            <w:r>
              <w:rPr>
                <w:spacing w:val="-5"/>
              </w:rPr>
              <w:t>2-</w:t>
            </w:r>
            <w:r>
              <w:t>2</w:t>
            </w:r>
          </w:hyperlink>
        </w:p>
        <w:p w14:paraId="579E4549" w14:textId="77777777" w:rsidR="0044505D" w:rsidRDefault="0044505D">
          <w:pPr>
            <w:pStyle w:val="TOC3"/>
            <w:tabs>
              <w:tab w:val="right" w:leader="dot" w:pos="9716"/>
            </w:tabs>
          </w:pPr>
          <w:hyperlink w:anchor="_bookmark22" w:history="1">
            <w:r>
              <w:t>2-II.C.</w:t>
            </w:r>
            <w:r>
              <w:rPr>
                <w:spacing w:val="-12"/>
              </w:rPr>
              <w:t xml:space="preserve"> </w:t>
            </w:r>
            <w:r>
              <w:t>Request</w:t>
            </w:r>
            <w:r>
              <w:rPr>
                <w:spacing w:val="-11"/>
              </w:rPr>
              <w:t xml:space="preserve"> </w:t>
            </w:r>
            <w:r>
              <w:t>for</w:t>
            </w:r>
            <w:r>
              <w:rPr>
                <w:spacing w:val="-8"/>
              </w:rPr>
              <w:t xml:space="preserve"> </w:t>
            </w:r>
            <w:r>
              <w:t>a</w:t>
            </w:r>
            <w:r>
              <w:rPr>
                <w:spacing w:val="-12"/>
              </w:rPr>
              <w:t xml:space="preserve"> </w:t>
            </w:r>
            <w:r>
              <w:t>Reasonable</w:t>
            </w:r>
            <w:r>
              <w:rPr>
                <w:spacing w:val="-4"/>
              </w:rPr>
              <w:t xml:space="preserve"> </w:t>
            </w:r>
            <w:r>
              <w:rPr>
                <w:spacing w:val="-2"/>
              </w:rPr>
              <w:t>Accommodation</w:t>
            </w:r>
            <w:r>
              <w:tab/>
            </w:r>
            <w:r>
              <w:rPr>
                <w:spacing w:val="-5"/>
              </w:rPr>
              <w:t>2-</w:t>
            </w:r>
            <w:r>
              <w:t>3</w:t>
            </w:r>
          </w:hyperlink>
        </w:p>
        <w:p w14:paraId="579E454A" w14:textId="77777777" w:rsidR="0044505D" w:rsidRDefault="0044505D">
          <w:pPr>
            <w:pStyle w:val="TOC3"/>
            <w:tabs>
              <w:tab w:val="right" w:leader="dot" w:pos="9716"/>
            </w:tabs>
            <w:spacing w:before="126"/>
          </w:pPr>
          <w:hyperlink w:anchor="_bookmark23" w:history="1">
            <w:r>
              <w:rPr>
                <w:spacing w:val="-2"/>
              </w:rPr>
              <w:t>2-II.D.</w:t>
            </w:r>
            <w:r>
              <w:t xml:space="preserve"> </w:t>
            </w:r>
            <w:r>
              <w:rPr>
                <w:spacing w:val="-2"/>
              </w:rPr>
              <w:t>Approval/Denial</w:t>
            </w:r>
            <w:r>
              <w:rPr>
                <w:spacing w:val="-1"/>
              </w:rPr>
              <w:t xml:space="preserve"> </w:t>
            </w:r>
            <w:r>
              <w:rPr>
                <w:spacing w:val="-2"/>
              </w:rPr>
              <w:t>of</w:t>
            </w:r>
            <w:r>
              <w:rPr>
                <w:spacing w:val="2"/>
              </w:rPr>
              <w:t xml:space="preserve"> </w:t>
            </w:r>
            <w:r>
              <w:rPr>
                <w:spacing w:val="-2"/>
              </w:rPr>
              <w:t>a</w:t>
            </w:r>
            <w:r>
              <w:rPr>
                <w:spacing w:val="-3"/>
              </w:rPr>
              <w:t xml:space="preserve"> </w:t>
            </w:r>
            <w:r>
              <w:rPr>
                <w:spacing w:val="-2"/>
              </w:rPr>
              <w:t>Requested</w:t>
            </w:r>
            <w:r>
              <w:rPr>
                <w:spacing w:val="1"/>
              </w:rPr>
              <w:t xml:space="preserve"> </w:t>
            </w:r>
            <w:r>
              <w:rPr>
                <w:spacing w:val="-2"/>
              </w:rPr>
              <w:t>Accommodation</w:t>
            </w:r>
            <w:r>
              <w:tab/>
            </w:r>
            <w:r>
              <w:rPr>
                <w:spacing w:val="-5"/>
              </w:rPr>
              <w:t>2-</w:t>
            </w:r>
            <w:r>
              <w:t>3</w:t>
            </w:r>
          </w:hyperlink>
        </w:p>
        <w:p w14:paraId="579E454B" w14:textId="77777777" w:rsidR="0044505D" w:rsidRDefault="0044505D">
          <w:pPr>
            <w:pStyle w:val="TOC3"/>
            <w:tabs>
              <w:tab w:val="right" w:leader="dot" w:pos="9716"/>
            </w:tabs>
            <w:spacing w:before="127"/>
          </w:pPr>
          <w:hyperlink w:anchor="_bookmark24" w:history="1">
            <w:r>
              <w:rPr>
                <w:spacing w:val="-2"/>
              </w:rPr>
              <w:t>2-II.E.</w:t>
            </w:r>
            <w:r>
              <w:rPr>
                <w:spacing w:val="-1"/>
              </w:rPr>
              <w:t xml:space="preserve"> </w:t>
            </w:r>
            <w:r>
              <w:rPr>
                <w:spacing w:val="-2"/>
              </w:rPr>
              <w:t>Termination</w:t>
            </w:r>
            <w:r>
              <w:rPr>
                <w:spacing w:val="1"/>
              </w:rPr>
              <w:t xml:space="preserve"> </w:t>
            </w:r>
            <w:r>
              <w:rPr>
                <w:spacing w:val="-2"/>
              </w:rPr>
              <w:t>of</w:t>
            </w:r>
            <w:r>
              <w:rPr>
                <w:spacing w:val="2"/>
              </w:rPr>
              <w:t xml:space="preserve"> </w:t>
            </w:r>
            <w:r>
              <w:rPr>
                <w:spacing w:val="-2"/>
              </w:rPr>
              <w:t>Assistance</w:t>
            </w:r>
            <w:r>
              <w:tab/>
            </w:r>
            <w:r>
              <w:rPr>
                <w:spacing w:val="-5"/>
              </w:rPr>
              <w:t>2-</w:t>
            </w:r>
            <w:r>
              <w:t>4</w:t>
            </w:r>
          </w:hyperlink>
        </w:p>
        <w:p w14:paraId="579E454C" w14:textId="77777777" w:rsidR="0044505D" w:rsidRDefault="0044505D">
          <w:pPr>
            <w:pStyle w:val="TOC2"/>
            <w:tabs>
              <w:tab w:val="right" w:leader="dot" w:pos="9716"/>
            </w:tabs>
            <w:spacing w:before="126"/>
          </w:pPr>
          <w:hyperlink w:anchor="_bookmark25" w:history="1">
            <w:r>
              <w:t>Part</w:t>
            </w:r>
            <w:r>
              <w:rPr>
                <w:spacing w:val="-11"/>
              </w:rPr>
              <w:t xml:space="preserve"> </w:t>
            </w:r>
            <w:r>
              <w:t>III:</w:t>
            </w:r>
            <w:r>
              <w:rPr>
                <w:spacing w:val="-9"/>
              </w:rPr>
              <w:t xml:space="preserve"> </w:t>
            </w:r>
            <w:r>
              <w:t>Violence</w:t>
            </w:r>
            <w:r>
              <w:rPr>
                <w:spacing w:val="-12"/>
              </w:rPr>
              <w:t xml:space="preserve"> </w:t>
            </w:r>
            <w:r>
              <w:t>Against</w:t>
            </w:r>
            <w:r>
              <w:rPr>
                <w:spacing w:val="-9"/>
              </w:rPr>
              <w:t xml:space="preserve"> </w:t>
            </w:r>
            <w:r>
              <w:t>Women</w:t>
            </w:r>
            <w:r>
              <w:rPr>
                <w:spacing w:val="-9"/>
              </w:rPr>
              <w:t xml:space="preserve"> </w:t>
            </w:r>
            <w:r>
              <w:rPr>
                <w:spacing w:val="-5"/>
              </w:rPr>
              <w:t>Act</w:t>
            </w:r>
            <w:r>
              <w:tab/>
            </w:r>
            <w:r>
              <w:rPr>
                <w:spacing w:val="-5"/>
              </w:rPr>
              <w:t>2-</w:t>
            </w:r>
            <w:r>
              <w:t>4</w:t>
            </w:r>
          </w:hyperlink>
        </w:p>
        <w:p w14:paraId="579E454D" w14:textId="77777777" w:rsidR="0044505D" w:rsidRDefault="0044505D">
          <w:pPr>
            <w:pStyle w:val="TOC3"/>
            <w:tabs>
              <w:tab w:val="right" w:leader="dot" w:pos="9716"/>
            </w:tabs>
          </w:pPr>
          <w:hyperlink w:anchor="_bookmark26" w:history="1">
            <w:r>
              <w:rPr>
                <w:spacing w:val="-2"/>
              </w:rPr>
              <w:t>2-III.A.</w:t>
            </w:r>
            <w:r>
              <w:rPr>
                <w:spacing w:val="-3"/>
              </w:rPr>
              <w:t xml:space="preserve"> </w:t>
            </w:r>
            <w:r>
              <w:rPr>
                <w:spacing w:val="-2"/>
              </w:rPr>
              <w:t>Protections</w:t>
            </w:r>
            <w:r>
              <w:rPr>
                <w:spacing w:val="3"/>
              </w:rPr>
              <w:t xml:space="preserve"> </w:t>
            </w:r>
            <w:r>
              <w:rPr>
                <w:spacing w:val="-2"/>
              </w:rPr>
              <w:t>for</w:t>
            </w:r>
            <w:r>
              <w:rPr>
                <w:spacing w:val="5"/>
              </w:rPr>
              <w:t xml:space="preserve"> </w:t>
            </w:r>
            <w:r>
              <w:rPr>
                <w:spacing w:val="-2"/>
              </w:rPr>
              <w:t>Victims</w:t>
            </w:r>
            <w:r>
              <w:tab/>
            </w:r>
            <w:r>
              <w:rPr>
                <w:spacing w:val="-5"/>
              </w:rPr>
              <w:t>2-</w:t>
            </w:r>
            <w:r>
              <w:t>4</w:t>
            </w:r>
          </w:hyperlink>
        </w:p>
        <w:p w14:paraId="579E454E" w14:textId="77777777" w:rsidR="0044505D" w:rsidRDefault="0044505D">
          <w:pPr>
            <w:pStyle w:val="TOC3"/>
            <w:tabs>
              <w:tab w:val="right" w:leader="dot" w:pos="9716"/>
            </w:tabs>
            <w:spacing w:before="126"/>
          </w:pPr>
          <w:hyperlink w:anchor="_bookmark27" w:history="1">
            <w:r>
              <w:t>2-III.B.</w:t>
            </w:r>
            <w:r>
              <w:rPr>
                <w:spacing w:val="-10"/>
              </w:rPr>
              <w:t xml:space="preserve"> </w:t>
            </w:r>
            <w:r>
              <w:t>VAWA</w:t>
            </w:r>
            <w:r>
              <w:rPr>
                <w:spacing w:val="-9"/>
              </w:rPr>
              <w:t xml:space="preserve"> </w:t>
            </w:r>
            <w:r>
              <w:rPr>
                <w:spacing w:val="-2"/>
              </w:rPr>
              <w:t>Documentation</w:t>
            </w:r>
            <w:r>
              <w:tab/>
            </w:r>
            <w:r>
              <w:rPr>
                <w:spacing w:val="-5"/>
              </w:rPr>
              <w:t>2-</w:t>
            </w:r>
            <w:r>
              <w:t>4</w:t>
            </w:r>
          </w:hyperlink>
        </w:p>
        <w:p w14:paraId="579E454F" w14:textId="77777777" w:rsidR="0044505D" w:rsidRDefault="0044505D">
          <w:pPr>
            <w:pStyle w:val="TOC3"/>
            <w:tabs>
              <w:tab w:val="right" w:leader="dot" w:pos="9716"/>
            </w:tabs>
          </w:pPr>
          <w:hyperlink w:anchor="_bookmark28" w:history="1">
            <w:r>
              <w:t>2-III.C.</w:t>
            </w:r>
            <w:r>
              <w:rPr>
                <w:spacing w:val="-14"/>
              </w:rPr>
              <w:t xml:space="preserve"> </w:t>
            </w:r>
            <w:r>
              <w:t>Notice</w:t>
            </w:r>
            <w:r>
              <w:rPr>
                <w:spacing w:val="-5"/>
              </w:rPr>
              <w:t xml:space="preserve"> </w:t>
            </w:r>
            <w:r>
              <w:t>of</w:t>
            </w:r>
            <w:r>
              <w:rPr>
                <w:spacing w:val="-7"/>
              </w:rPr>
              <w:t xml:space="preserve"> </w:t>
            </w:r>
            <w:r>
              <w:rPr>
                <w:spacing w:val="-4"/>
              </w:rPr>
              <w:t>VAWA</w:t>
            </w:r>
            <w:r>
              <w:tab/>
            </w:r>
            <w:r>
              <w:rPr>
                <w:spacing w:val="-5"/>
              </w:rPr>
              <w:t>2-</w:t>
            </w:r>
            <w:r>
              <w:t>5</w:t>
            </w:r>
          </w:hyperlink>
        </w:p>
        <w:p w14:paraId="579E4550" w14:textId="77777777" w:rsidR="0044505D" w:rsidRDefault="0044505D">
          <w:pPr>
            <w:pStyle w:val="TOC3"/>
            <w:tabs>
              <w:tab w:val="right" w:leader="dot" w:pos="9716"/>
            </w:tabs>
            <w:spacing w:after="82"/>
          </w:pPr>
          <w:hyperlink w:anchor="_bookmark29" w:history="1">
            <w:r>
              <w:t>2-III.D.</w:t>
            </w:r>
            <w:r>
              <w:rPr>
                <w:spacing w:val="-10"/>
              </w:rPr>
              <w:t xml:space="preserve"> </w:t>
            </w:r>
            <w:r>
              <w:rPr>
                <w:spacing w:val="-2"/>
              </w:rPr>
              <w:t>Confidentiality</w:t>
            </w:r>
            <w:r>
              <w:tab/>
            </w:r>
            <w:r>
              <w:rPr>
                <w:spacing w:val="-5"/>
              </w:rPr>
              <w:t>2-</w:t>
            </w:r>
            <w:r>
              <w:t>5</w:t>
            </w:r>
          </w:hyperlink>
        </w:p>
        <w:p w14:paraId="579E4551" w14:textId="77777777" w:rsidR="0044505D" w:rsidRDefault="0044505D">
          <w:pPr>
            <w:pStyle w:val="TOC1"/>
            <w:tabs>
              <w:tab w:val="right" w:leader="dot" w:pos="9716"/>
            </w:tabs>
            <w:spacing w:before="109"/>
          </w:pPr>
          <w:hyperlink w:anchor="_bookmark30" w:history="1">
            <w:r>
              <w:t>Chapter</w:t>
            </w:r>
            <w:r>
              <w:rPr>
                <w:spacing w:val="-9"/>
              </w:rPr>
              <w:t xml:space="preserve"> </w:t>
            </w:r>
            <w:r>
              <w:t>3</w:t>
            </w:r>
            <w:r>
              <w:rPr>
                <w:spacing w:val="-6"/>
              </w:rPr>
              <w:t xml:space="preserve"> </w:t>
            </w:r>
            <w:r>
              <w:t>–</w:t>
            </w:r>
            <w:r>
              <w:rPr>
                <w:spacing w:val="-4"/>
              </w:rPr>
              <w:t xml:space="preserve"> </w:t>
            </w:r>
            <w:r>
              <w:rPr>
                <w:spacing w:val="-2"/>
              </w:rPr>
              <w:t>Eligibility</w:t>
            </w:r>
            <w:r>
              <w:tab/>
            </w:r>
            <w:r>
              <w:rPr>
                <w:spacing w:val="-5"/>
              </w:rPr>
              <w:t>3-</w:t>
            </w:r>
            <w:r>
              <w:t>1</w:t>
            </w:r>
          </w:hyperlink>
        </w:p>
        <w:p w14:paraId="579E4552" w14:textId="77777777" w:rsidR="0044505D" w:rsidRDefault="0044505D">
          <w:pPr>
            <w:pStyle w:val="TOC2"/>
            <w:tabs>
              <w:tab w:val="right" w:leader="dot" w:pos="9716"/>
            </w:tabs>
            <w:spacing w:before="128"/>
          </w:pPr>
          <w:hyperlink w:anchor="_bookmark32" w:history="1">
            <w:r>
              <w:rPr>
                <w:spacing w:val="-2"/>
              </w:rPr>
              <w:t>Introduction</w:t>
            </w:r>
            <w:r>
              <w:tab/>
            </w:r>
            <w:r>
              <w:rPr>
                <w:spacing w:val="-5"/>
              </w:rPr>
              <w:t>3-</w:t>
            </w:r>
            <w:r>
              <w:t>1</w:t>
            </w:r>
          </w:hyperlink>
        </w:p>
        <w:p w14:paraId="579E4553" w14:textId="77777777" w:rsidR="0044505D" w:rsidRDefault="0044505D">
          <w:pPr>
            <w:pStyle w:val="TOC2"/>
            <w:tabs>
              <w:tab w:val="right" w:leader="dot" w:pos="9716"/>
            </w:tabs>
            <w:spacing w:before="126"/>
          </w:pPr>
          <w:hyperlink w:anchor="_bookmark32" w:history="1">
            <w:r>
              <w:t>Part</w:t>
            </w:r>
            <w:r>
              <w:rPr>
                <w:spacing w:val="-7"/>
              </w:rPr>
              <w:t xml:space="preserve"> </w:t>
            </w:r>
            <w:r>
              <w:t>I:</w:t>
            </w:r>
            <w:r>
              <w:rPr>
                <w:spacing w:val="-8"/>
              </w:rPr>
              <w:t xml:space="preserve"> </w:t>
            </w:r>
            <w:r>
              <w:t>Definition</w:t>
            </w:r>
            <w:r>
              <w:rPr>
                <w:spacing w:val="-10"/>
              </w:rPr>
              <w:t xml:space="preserve"> </w:t>
            </w:r>
            <w:r>
              <w:t>of</w:t>
            </w:r>
            <w:r>
              <w:rPr>
                <w:spacing w:val="-7"/>
              </w:rPr>
              <w:t xml:space="preserve"> </w:t>
            </w:r>
            <w:r>
              <w:rPr>
                <w:spacing w:val="-2"/>
              </w:rPr>
              <w:t>Family</w:t>
            </w:r>
            <w:r>
              <w:tab/>
            </w:r>
            <w:r>
              <w:rPr>
                <w:spacing w:val="-5"/>
              </w:rPr>
              <w:t>3-</w:t>
            </w:r>
            <w:r>
              <w:t>1</w:t>
            </w:r>
          </w:hyperlink>
        </w:p>
        <w:p w14:paraId="579E4554" w14:textId="77777777" w:rsidR="0044505D" w:rsidRDefault="0044505D">
          <w:pPr>
            <w:pStyle w:val="TOC3"/>
            <w:tabs>
              <w:tab w:val="right" w:leader="dot" w:pos="9716"/>
            </w:tabs>
          </w:pPr>
          <w:hyperlink w:anchor="_bookmark33" w:history="1">
            <w:r>
              <w:t>3-I.A.</w:t>
            </w:r>
            <w:r>
              <w:rPr>
                <w:spacing w:val="-9"/>
              </w:rPr>
              <w:t xml:space="preserve"> </w:t>
            </w:r>
            <w:r>
              <w:t>Family</w:t>
            </w:r>
            <w:r>
              <w:rPr>
                <w:spacing w:val="-9"/>
              </w:rPr>
              <w:t xml:space="preserve"> </w:t>
            </w:r>
            <w:r>
              <w:t>and</w:t>
            </w:r>
            <w:r>
              <w:rPr>
                <w:spacing w:val="-9"/>
              </w:rPr>
              <w:t xml:space="preserve"> </w:t>
            </w:r>
            <w:r>
              <w:rPr>
                <w:spacing w:val="-2"/>
              </w:rPr>
              <w:t>Household</w:t>
            </w:r>
            <w:r>
              <w:tab/>
            </w:r>
            <w:r>
              <w:rPr>
                <w:spacing w:val="-5"/>
              </w:rPr>
              <w:t>3-</w:t>
            </w:r>
            <w:r>
              <w:t>1</w:t>
            </w:r>
          </w:hyperlink>
        </w:p>
        <w:p w14:paraId="579E4555" w14:textId="77777777" w:rsidR="0044505D" w:rsidRDefault="0044505D">
          <w:pPr>
            <w:pStyle w:val="TOC3"/>
            <w:tabs>
              <w:tab w:val="right" w:leader="dot" w:pos="9716"/>
            </w:tabs>
            <w:spacing w:before="127"/>
          </w:pPr>
          <w:hyperlink w:anchor="_bookmark35" w:history="1">
            <w:r>
              <w:rPr>
                <w:spacing w:val="-2"/>
              </w:rPr>
              <w:t>3-I.B.</w:t>
            </w:r>
            <w:r>
              <w:rPr>
                <w:spacing w:val="3"/>
              </w:rPr>
              <w:t xml:space="preserve"> </w:t>
            </w:r>
            <w:r>
              <w:rPr>
                <w:spacing w:val="-2"/>
              </w:rPr>
              <w:t>Family</w:t>
            </w:r>
            <w:r>
              <w:rPr>
                <w:spacing w:val="3"/>
              </w:rPr>
              <w:t xml:space="preserve"> </w:t>
            </w:r>
            <w:r>
              <w:rPr>
                <w:spacing w:val="-2"/>
              </w:rPr>
              <w:t>Break-</w:t>
            </w:r>
            <w:r>
              <w:rPr>
                <w:spacing w:val="-5"/>
              </w:rPr>
              <w:t>Up</w:t>
            </w:r>
            <w:r>
              <w:tab/>
            </w:r>
            <w:r>
              <w:rPr>
                <w:spacing w:val="-5"/>
              </w:rPr>
              <w:t>3-</w:t>
            </w:r>
            <w:r>
              <w:t>2</w:t>
            </w:r>
          </w:hyperlink>
        </w:p>
        <w:p w14:paraId="579E4556" w14:textId="77777777" w:rsidR="0044505D" w:rsidRDefault="0044505D">
          <w:pPr>
            <w:pStyle w:val="TOC2"/>
            <w:tabs>
              <w:tab w:val="right" w:leader="dot" w:pos="9716"/>
            </w:tabs>
            <w:spacing w:before="123"/>
          </w:pPr>
          <w:hyperlink w:anchor="_bookmark36" w:history="1">
            <w:r>
              <w:t>Part</w:t>
            </w:r>
            <w:r>
              <w:rPr>
                <w:spacing w:val="-7"/>
              </w:rPr>
              <w:t xml:space="preserve"> </w:t>
            </w:r>
            <w:r>
              <w:t>II:</w:t>
            </w:r>
            <w:r>
              <w:rPr>
                <w:spacing w:val="-8"/>
              </w:rPr>
              <w:t xml:space="preserve"> </w:t>
            </w:r>
            <w:r>
              <w:t>Basic</w:t>
            </w:r>
            <w:r>
              <w:rPr>
                <w:spacing w:val="-11"/>
              </w:rPr>
              <w:t xml:space="preserve"> </w:t>
            </w:r>
            <w:r>
              <w:t>Eligibility</w:t>
            </w:r>
            <w:r>
              <w:rPr>
                <w:spacing w:val="-9"/>
              </w:rPr>
              <w:t xml:space="preserve"> </w:t>
            </w:r>
            <w:r>
              <w:rPr>
                <w:spacing w:val="-2"/>
              </w:rPr>
              <w:t>Criteria</w:t>
            </w:r>
            <w:r>
              <w:tab/>
            </w:r>
            <w:r>
              <w:rPr>
                <w:spacing w:val="-5"/>
              </w:rPr>
              <w:t>3-</w:t>
            </w:r>
            <w:r>
              <w:t>3</w:t>
            </w:r>
          </w:hyperlink>
        </w:p>
        <w:p w14:paraId="579E4557" w14:textId="77777777" w:rsidR="0044505D" w:rsidRDefault="0044505D">
          <w:pPr>
            <w:pStyle w:val="TOC3"/>
            <w:tabs>
              <w:tab w:val="right" w:leader="dot" w:pos="9716"/>
            </w:tabs>
            <w:spacing w:before="126"/>
          </w:pPr>
          <w:hyperlink w:anchor="_bookmark37" w:history="1">
            <w:r>
              <w:rPr>
                <w:spacing w:val="-2"/>
              </w:rPr>
              <w:t>3-II.A.</w:t>
            </w:r>
            <w:r>
              <w:rPr>
                <w:spacing w:val="1"/>
              </w:rPr>
              <w:t xml:space="preserve"> </w:t>
            </w:r>
            <w:r>
              <w:rPr>
                <w:spacing w:val="-2"/>
              </w:rPr>
              <w:t>Income</w:t>
            </w:r>
            <w:r>
              <w:rPr>
                <w:spacing w:val="4"/>
              </w:rPr>
              <w:t xml:space="preserve"> </w:t>
            </w:r>
            <w:r>
              <w:rPr>
                <w:spacing w:val="-2"/>
              </w:rPr>
              <w:t>Eligibility</w:t>
            </w:r>
            <w:r>
              <w:t xml:space="preserve"> </w:t>
            </w:r>
            <w:r>
              <w:rPr>
                <w:spacing w:val="-2"/>
              </w:rPr>
              <w:t>and</w:t>
            </w:r>
            <w:r>
              <w:rPr>
                <w:spacing w:val="-1"/>
              </w:rPr>
              <w:t xml:space="preserve"> </w:t>
            </w:r>
            <w:r>
              <w:rPr>
                <w:spacing w:val="-2"/>
              </w:rPr>
              <w:t>Targeting</w:t>
            </w:r>
            <w:r>
              <w:tab/>
            </w:r>
            <w:r>
              <w:rPr>
                <w:spacing w:val="-5"/>
              </w:rPr>
              <w:t>3-</w:t>
            </w:r>
            <w:r>
              <w:t>3</w:t>
            </w:r>
          </w:hyperlink>
        </w:p>
        <w:p w14:paraId="579E4558" w14:textId="77777777" w:rsidR="0044505D" w:rsidRDefault="0044505D">
          <w:pPr>
            <w:pStyle w:val="TOC3"/>
            <w:tabs>
              <w:tab w:val="right" w:leader="dot" w:pos="9716"/>
            </w:tabs>
            <w:spacing w:before="130"/>
          </w:pPr>
          <w:hyperlink w:anchor="_bookmark38" w:history="1">
            <w:r>
              <w:rPr>
                <w:spacing w:val="-2"/>
              </w:rPr>
              <w:t>3-II.B.</w:t>
            </w:r>
            <w:r>
              <w:rPr>
                <w:spacing w:val="-1"/>
              </w:rPr>
              <w:t xml:space="preserve"> </w:t>
            </w:r>
            <w:r>
              <w:rPr>
                <w:spacing w:val="-2"/>
              </w:rPr>
              <w:t>Citizenship</w:t>
            </w:r>
            <w:r>
              <w:rPr>
                <w:spacing w:val="5"/>
              </w:rPr>
              <w:t xml:space="preserve"> </w:t>
            </w:r>
            <w:r>
              <w:rPr>
                <w:spacing w:val="-2"/>
              </w:rPr>
              <w:t>or</w:t>
            </w:r>
            <w:r>
              <w:t xml:space="preserve"> </w:t>
            </w:r>
            <w:r>
              <w:rPr>
                <w:spacing w:val="-2"/>
              </w:rPr>
              <w:t>Eligible</w:t>
            </w:r>
            <w:r>
              <w:rPr>
                <w:spacing w:val="3"/>
              </w:rPr>
              <w:t xml:space="preserve"> </w:t>
            </w:r>
            <w:r>
              <w:rPr>
                <w:spacing w:val="-2"/>
              </w:rPr>
              <w:t>Immigration</w:t>
            </w:r>
            <w:r>
              <w:rPr>
                <w:spacing w:val="7"/>
              </w:rPr>
              <w:t xml:space="preserve"> </w:t>
            </w:r>
            <w:r>
              <w:rPr>
                <w:spacing w:val="-2"/>
              </w:rPr>
              <w:t>Status</w:t>
            </w:r>
            <w:r>
              <w:tab/>
            </w:r>
            <w:r>
              <w:rPr>
                <w:spacing w:val="-5"/>
              </w:rPr>
              <w:t>3-</w:t>
            </w:r>
            <w:r>
              <w:t>3</w:t>
            </w:r>
          </w:hyperlink>
        </w:p>
        <w:p w14:paraId="579E4559" w14:textId="77777777" w:rsidR="0044505D" w:rsidRDefault="0044505D">
          <w:pPr>
            <w:pStyle w:val="TOC3"/>
            <w:tabs>
              <w:tab w:val="right" w:leader="dot" w:pos="9716"/>
            </w:tabs>
          </w:pPr>
          <w:hyperlink w:anchor="_bookmark39" w:history="1">
            <w:r>
              <w:t>3-II.C.</w:t>
            </w:r>
            <w:r>
              <w:rPr>
                <w:spacing w:val="-11"/>
              </w:rPr>
              <w:t xml:space="preserve"> </w:t>
            </w:r>
            <w:r>
              <w:t>Social</w:t>
            </w:r>
            <w:r>
              <w:rPr>
                <w:spacing w:val="-11"/>
              </w:rPr>
              <w:t xml:space="preserve"> </w:t>
            </w:r>
            <w:r>
              <w:t>Security</w:t>
            </w:r>
            <w:r>
              <w:rPr>
                <w:spacing w:val="-7"/>
              </w:rPr>
              <w:t xml:space="preserve"> </w:t>
            </w:r>
            <w:r>
              <w:rPr>
                <w:spacing w:val="-2"/>
              </w:rPr>
              <w:t>Numbers</w:t>
            </w:r>
            <w:r>
              <w:tab/>
            </w:r>
            <w:r>
              <w:rPr>
                <w:spacing w:val="-5"/>
              </w:rPr>
              <w:t>3-</w:t>
            </w:r>
            <w:r>
              <w:t>4</w:t>
            </w:r>
          </w:hyperlink>
        </w:p>
        <w:p w14:paraId="579E455A" w14:textId="77777777" w:rsidR="0044505D" w:rsidRDefault="0044505D">
          <w:pPr>
            <w:pStyle w:val="TOC3"/>
            <w:tabs>
              <w:tab w:val="right" w:leader="dot" w:pos="9716"/>
            </w:tabs>
          </w:pPr>
          <w:hyperlink w:anchor="_bookmark40" w:history="1">
            <w:r>
              <w:rPr>
                <w:spacing w:val="-2"/>
              </w:rPr>
              <w:t>3-II.D.</w:t>
            </w:r>
            <w:r>
              <w:t xml:space="preserve"> </w:t>
            </w:r>
            <w:r>
              <w:rPr>
                <w:spacing w:val="-2"/>
              </w:rPr>
              <w:t>Eligibility</w:t>
            </w:r>
            <w:r>
              <w:rPr>
                <w:spacing w:val="2"/>
              </w:rPr>
              <w:t xml:space="preserve"> </w:t>
            </w:r>
            <w:r>
              <w:rPr>
                <w:spacing w:val="-2"/>
              </w:rPr>
              <w:t>for</w:t>
            </w:r>
            <w:r>
              <w:rPr>
                <w:spacing w:val="1"/>
              </w:rPr>
              <w:t xml:space="preserve"> </w:t>
            </w:r>
            <w:r>
              <w:rPr>
                <w:spacing w:val="-2"/>
              </w:rPr>
              <w:t>Demonstration</w:t>
            </w:r>
            <w:r>
              <w:t xml:space="preserve"> </w:t>
            </w:r>
            <w:r>
              <w:rPr>
                <w:spacing w:val="-2"/>
              </w:rPr>
              <w:t>Programs</w:t>
            </w:r>
            <w:r>
              <w:tab/>
            </w:r>
            <w:r>
              <w:rPr>
                <w:spacing w:val="-5"/>
              </w:rPr>
              <w:t>3-</w:t>
            </w:r>
            <w:r>
              <w:t>4</w:t>
            </w:r>
          </w:hyperlink>
        </w:p>
        <w:p w14:paraId="579E455B" w14:textId="77777777" w:rsidR="0044505D" w:rsidRDefault="0044505D">
          <w:pPr>
            <w:pStyle w:val="TOC2"/>
            <w:tabs>
              <w:tab w:val="right" w:leader="dot" w:pos="9716"/>
            </w:tabs>
            <w:spacing w:before="126"/>
          </w:pPr>
          <w:hyperlink w:anchor="_bookmark41" w:history="1">
            <w:r>
              <w:t>Part</w:t>
            </w:r>
            <w:r>
              <w:rPr>
                <w:spacing w:val="-4"/>
              </w:rPr>
              <w:t xml:space="preserve"> </w:t>
            </w:r>
            <w:r>
              <w:t>III:</w:t>
            </w:r>
            <w:r>
              <w:rPr>
                <w:spacing w:val="-3"/>
              </w:rPr>
              <w:t xml:space="preserve"> </w:t>
            </w:r>
            <w:r>
              <w:t>Denial</w:t>
            </w:r>
            <w:r>
              <w:rPr>
                <w:spacing w:val="-7"/>
              </w:rPr>
              <w:t xml:space="preserve"> </w:t>
            </w:r>
            <w:r>
              <w:t>of</w:t>
            </w:r>
            <w:r>
              <w:rPr>
                <w:spacing w:val="-4"/>
              </w:rPr>
              <w:t xml:space="preserve"> </w:t>
            </w:r>
            <w:r>
              <w:rPr>
                <w:spacing w:val="-2"/>
              </w:rPr>
              <w:t>Assistance</w:t>
            </w:r>
            <w:r>
              <w:tab/>
            </w:r>
            <w:r>
              <w:rPr>
                <w:spacing w:val="-5"/>
              </w:rPr>
              <w:t>3-</w:t>
            </w:r>
            <w:r>
              <w:t>4</w:t>
            </w:r>
          </w:hyperlink>
        </w:p>
        <w:p w14:paraId="579E455C" w14:textId="77777777" w:rsidR="0044505D" w:rsidRDefault="0044505D">
          <w:pPr>
            <w:pStyle w:val="TOC3"/>
            <w:tabs>
              <w:tab w:val="right" w:leader="dot" w:pos="9716"/>
            </w:tabs>
          </w:pPr>
          <w:hyperlink w:anchor="_bookmark42" w:history="1">
            <w:r>
              <w:t>3-III.A.</w:t>
            </w:r>
            <w:r>
              <w:rPr>
                <w:spacing w:val="-9"/>
              </w:rPr>
              <w:t xml:space="preserve"> </w:t>
            </w:r>
            <w:r>
              <w:rPr>
                <w:spacing w:val="-2"/>
              </w:rPr>
              <w:t>Overview</w:t>
            </w:r>
            <w:r>
              <w:tab/>
            </w:r>
            <w:r>
              <w:rPr>
                <w:spacing w:val="-5"/>
              </w:rPr>
              <w:t>3-</w:t>
            </w:r>
            <w:r>
              <w:t>4</w:t>
            </w:r>
          </w:hyperlink>
        </w:p>
        <w:p w14:paraId="579E455D" w14:textId="77777777" w:rsidR="0044505D" w:rsidRDefault="0044505D">
          <w:pPr>
            <w:pStyle w:val="TOC3"/>
            <w:tabs>
              <w:tab w:val="right" w:leader="dot" w:pos="9716"/>
            </w:tabs>
            <w:spacing w:before="126"/>
          </w:pPr>
          <w:hyperlink w:anchor="_bookmark43" w:history="1">
            <w:r>
              <w:t>3-III.B.</w:t>
            </w:r>
            <w:r>
              <w:rPr>
                <w:spacing w:val="-10"/>
              </w:rPr>
              <w:t xml:space="preserve"> </w:t>
            </w:r>
            <w:r>
              <w:t>Mandatory</w:t>
            </w:r>
            <w:r>
              <w:rPr>
                <w:spacing w:val="-10"/>
              </w:rPr>
              <w:t xml:space="preserve"> </w:t>
            </w:r>
            <w:r>
              <w:t>Denial</w:t>
            </w:r>
            <w:r>
              <w:rPr>
                <w:spacing w:val="-12"/>
              </w:rPr>
              <w:t xml:space="preserve"> </w:t>
            </w:r>
            <w:r>
              <w:t>of</w:t>
            </w:r>
            <w:r>
              <w:rPr>
                <w:spacing w:val="-11"/>
              </w:rPr>
              <w:t xml:space="preserve"> </w:t>
            </w:r>
            <w:r>
              <w:rPr>
                <w:spacing w:val="-2"/>
              </w:rPr>
              <w:t>Assistance</w:t>
            </w:r>
            <w:r>
              <w:tab/>
            </w:r>
            <w:r>
              <w:rPr>
                <w:spacing w:val="-5"/>
              </w:rPr>
              <w:t>3-</w:t>
            </w:r>
            <w:r>
              <w:t>4</w:t>
            </w:r>
          </w:hyperlink>
        </w:p>
        <w:p w14:paraId="579E455E" w14:textId="77777777" w:rsidR="0044505D" w:rsidRDefault="0044505D">
          <w:pPr>
            <w:pStyle w:val="TOC3"/>
            <w:tabs>
              <w:tab w:val="right" w:leader="dot" w:pos="9716"/>
            </w:tabs>
            <w:spacing w:before="127"/>
          </w:pPr>
          <w:hyperlink w:anchor="_bookmark44" w:history="1">
            <w:r>
              <w:t>3-III.C.</w:t>
            </w:r>
            <w:r>
              <w:rPr>
                <w:spacing w:val="-10"/>
              </w:rPr>
              <w:t xml:space="preserve"> </w:t>
            </w:r>
            <w:r>
              <w:t>Other</w:t>
            </w:r>
            <w:r>
              <w:rPr>
                <w:spacing w:val="-10"/>
              </w:rPr>
              <w:t xml:space="preserve"> </w:t>
            </w:r>
            <w:r>
              <w:t>Permitted</w:t>
            </w:r>
            <w:r>
              <w:rPr>
                <w:spacing w:val="-10"/>
              </w:rPr>
              <w:t xml:space="preserve"> </w:t>
            </w:r>
            <w:r>
              <w:t>Reasons</w:t>
            </w:r>
            <w:r>
              <w:rPr>
                <w:spacing w:val="-12"/>
              </w:rPr>
              <w:t xml:space="preserve"> </w:t>
            </w:r>
            <w:r>
              <w:t>for</w:t>
            </w:r>
            <w:r>
              <w:rPr>
                <w:spacing w:val="-9"/>
              </w:rPr>
              <w:t xml:space="preserve"> </w:t>
            </w:r>
            <w:r>
              <w:t>Denial</w:t>
            </w:r>
            <w:r>
              <w:rPr>
                <w:spacing w:val="-12"/>
              </w:rPr>
              <w:t xml:space="preserve"> </w:t>
            </w:r>
            <w:r>
              <w:t>of</w:t>
            </w:r>
            <w:r>
              <w:rPr>
                <w:spacing w:val="-7"/>
              </w:rPr>
              <w:t xml:space="preserve"> </w:t>
            </w:r>
            <w:r>
              <w:rPr>
                <w:spacing w:val="-2"/>
              </w:rPr>
              <w:t>Assistance</w:t>
            </w:r>
            <w:r>
              <w:tab/>
            </w:r>
            <w:r>
              <w:rPr>
                <w:spacing w:val="-5"/>
              </w:rPr>
              <w:t>3-</w:t>
            </w:r>
            <w:r>
              <w:t>5</w:t>
            </w:r>
          </w:hyperlink>
        </w:p>
        <w:p w14:paraId="579E455F" w14:textId="77777777" w:rsidR="0044505D" w:rsidRDefault="0044505D">
          <w:pPr>
            <w:pStyle w:val="TOC3"/>
            <w:tabs>
              <w:tab w:val="right" w:leader="dot" w:pos="9716"/>
            </w:tabs>
          </w:pPr>
          <w:hyperlink w:anchor="_bookmark45" w:history="1">
            <w:r>
              <w:t>3-III.D.</w:t>
            </w:r>
            <w:r>
              <w:rPr>
                <w:spacing w:val="-10"/>
              </w:rPr>
              <w:t xml:space="preserve"> </w:t>
            </w:r>
            <w:r>
              <w:rPr>
                <w:spacing w:val="-2"/>
              </w:rPr>
              <w:t>Screening</w:t>
            </w:r>
            <w:r>
              <w:tab/>
            </w:r>
            <w:r>
              <w:rPr>
                <w:spacing w:val="-5"/>
              </w:rPr>
              <w:t>3-</w:t>
            </w:r>
            <w:r>
              <w:t>6</w:t>
            </w:r>
          </w:hyperlink>
        </w:p>
        <w:p w14:paraId="579E4560" w14:textId="77777777" w:rsidR="0044505D" w:rsidRDefault="0044505D">
          <w:pPr>
            <w:pStyle w:val="TOC3"/>
            <w:tabs>
              <w:tab w:val="right" w:leader="dot" w:pos="9716"/>
            </w:tabs>
            <w:spacing w:before="126"/>
          </w:pPr>
          <w:hyperlink w:anchor="_bookmark46" w:history="1">
            <w:r>
              <w:t>3-III.E.</w:t>
            </w:r>
            <w:r>
              <w:rPr>
                <w:spacing w:val="-8"/>
              </w:rPr>
              <w:t xml:space="preserve"> </w:t>
            </w:r>
            <w:r>
              <w:t>Criteria</w:t>
            </w:r>
            <w:r>
              <w:rPr>
                <w:spacing w:val="-9"/>
              </w:rPr>
              <w:t xml:space="preserve"> </w:t>
            </w:r>
            <w:r>
              <w:t>for</w:t>
            </w:r>
            <w:r>
              <w:rPr>
                <w:spacing w:val="-8"/>
              </w:rPr>
              <w:t xml:space="preserve"> </w:t>
            </w:r>
            <w:r>
              <w:t>Deciding</w:t>
            </w:r>
            <w:r>
              <w:rPr>
                <w:spacing w:val="-10"/>
              </w:rPr>
              <w:t xml:space="preserve"> </w:t>
            </w:r>
            <w:r>
              <w:t>to</w:t>
            </w:r>
            <w:r>
              <w:rPr>
                <w:spacing w:val="-6"/>
              </w:rPr>
              <w:t xml:space="preserve"> </w:t>
            </w:r>
            <w:r>
              <w:t>Deny</w:t>
            </w:r>
            <w:r>
              <w:rPr>
                <w:spacing w:val="-7"/>
              </w:rPr>
              <w:t xml:space="preserve"> </w:t>
            </w:r>
            <w:r>
              <w:rPr>
                <w:spacing w:val="-2"/>
              </w:rPr>
              <w:t>Assistance</w:t>
            </w:r>
            <w:r>
              <w:tab/>
            </w:r>
            <w:r>
              <w:rPr>
                <w:spacing w:val="-5"/>
              </w:rPr>
              <w:t>3-</w:t>
            </w:r>
            <w:r>
              <w:t>6</w:t>
            </w:r>
          </w:hyperlink>
        </w:p>
        <w:p w14:paraId="579E4561" w14:textId="77777777" w:rsidR="0044505D" w:rsidRDefault="0044505D">
          <w:pPr>
            <w:pStyle w:val="TOC1"/>
            <w:tabs>
              <w:tab w:val="right" w:leader="dot" w:pos="9716"/>
            </w:tabs>
          </w:pPr>
          <w:hyperlink w:anchor="_bookmark47" w:history="1">
            <w:r>
              <w:t>Chapter</w:t>
            </w:r>
            <w:r>
              <w:rPr>
                <w:spacing w:val="-11"/>
              </w:rPr>
              <w:t xml:space="preserve"> </w:t>
            </w:r>
            <w:r>
              <w:t>4</w:t>
            </w:r>
            <w:r>
              <w:rPr>
                <w:spacing w:val="-10"/>
              </w:rPr>
              <w:t xml:space="preserve"> </w:t>
            </w:r>
            <w:r>
              <w:t>–</w:t>
            </w:r>
            <w:r>
              <w:rPr>
                <w:spacing w:val="-8"/>
              </w:rPr>
              <w:t xml:space="preserve"> </w:t>
            </w:r>
            <w:r>
              <w:t>Applicant,</w:t>
            </w:r>
            <w:r>
              <w:rPr>
                <w:spacing w:val="-8"/>
              </w:rPr>
              <w:t xml:space="preserve"> </w:t>
            </w:r>
            <w:r>
              <w:t>Waiting</w:t>
            </w:r>
            <w:r>
              <w:rPr>
                <w:spacing w:val="-10"/>
              </w:rPr>
              <w:t xml:space="preserve"> </w:t>
            </w:r>
            <w:r>
              <w:t>List</w:t>
            </w:r>
            <w:r>
              <w:rPr>
                <w:spacing w:val="-7"/>
              </w:rPr>
              <w:t xml:space="preserve"> </w:t>
            </w:r>
            <w:r>
              <w:t>and</w:t>
            </w:r>
            <w:r>
              <w:rPr>
                <w:spacing w:val="-12"/>
              </w:rPr>
              <w:t xml:space="preserve"> </w:t>
            </w:r>
            <w:r>
              <w:t>Tenant</w:t>
            </w:r>
            <w:r>
              <w:rPr>
                <w:spacing w:val="-8"/>
              </w:rPr>
              <w:t xml:space="preserve"> </w:t>
            </w:r>
            <w:r>
              <w:rPr>
                <w:spacing w:val="-2"/>
              </w:rPr>
              <w:t>Selection</w:t>
            </w:r>
            <w:r>
              <w:tab/>
            </w:r>
            <w:r>
              <w:rPr>
                <w:spacing w:val="-5"/>
              </w:rPr>
              <w:t>4-</w:t>
            </w:r>
            <w:r>
              <w:t>1</w:t>
            </w:r>
          </w:hyperlink>
        </w:p>
        <w:p w14:paraId="579E4562" w14:textId="77777777" w:rsidR="0044505D" w:rsidRDefault="0044505D">
          <w:pPr>
            <w:pStyle w:val="TOC2"/>
            <w:tabs>
              <w:tab w:val="right" w:leader="dot" w:pos="9716"/>
            </w:tabs>
          </w:pPr>
          <w:hyperlink w:anchor="_bookmark48" w:history="1">
            <w:r>
              <w:rPr>
                <w:spacing w:val="-2"/>
              </w:rPr>
              <w:t>Introduction</w:t>
            </w:r>
            <w:r>
              <w:tab/>
            </w:r>
            <w:r>
              <w:rPr>
                <w:spacing w:val="-5"/>
              </w:rPr>
              <w:t>4-</w:t>
            </w:r>
            <w:r>
              <w:t>1</w:t>
            </w:r>
          </w:hyperlink>
        </w:p>
        <w:p w14:paraId="579E4563" w14:textId="77777777" w:rsidR="0044505D" w:rsidRDefault="0044505D">
          <w:pPr>
            <w:pStyle w:val="TOC2"/>
            <w:tabs>
              <w:tab w:val="right" w:leader="dot" w:pos="9716"/>
            </w:tabs>
          </w:pPr>
          <w:hyperlink w:anchor="_bookmark49" w:history="1">
            <w:r>
              <w:t>Part</w:t>
            </w:r>
            <w:r>
              <w:rPr>
                <w:spacing w:val="-7"/>
              </w:rPr>
              <w:t xml:space="preserve"> </w:t>
            </w:r>
            <w:r>
              <w:t>I:</w:t>
            </w:r>
            <w:r>
              <w:rPr>
                <w:spacing w:val="-9"/>
              </w:rPr>
              <w:t xml:space="preserve"> </w:t>
            </w:r>
            <w:r>
              <w:t>The</w:t>
            </w:r>
            <w:r>
              <w:rPr>
                <w:spacing w:val="-10"/>
              </w:rPr>
              <w:t xml:space="preserve"> </w:t>
            </w:r>
            <w:r>
              <w:t>Application</w:t>
            </w:r>
            <w:r>
              <w:rPr>
                <w:spacing w:val="-10"/>
              </w:rPr>
              <w:t xml:space="preserve"> </w:t>
            </w:r>
            <w:r>
              <w:rPr>
                <w:spacing w:val="-2"/>
              </w:rPr>
              <w:t>Process</w:t>
            </w:r>
            <w:r>
              <w:tab/>
            </w:r>
            <w:r>
              <w:rPr>
                <w:spacing w:val="-5"/>
              </w:rPr>
              <w:t>4-</w:t>
            </w:r>
            <w:r>
              <w:t>1</w:t>
            </w:r>
          </w:hyperlink>
        </w:p>
        <w:p w14:paraId="579E4564" w14:textId="77777777" w:rsidR="0044505D" w:rsidRDefault="0044505D">
          <w:pPr>
            <w:pStyle w:val="TOC3"/>
            <w:tabs>
              <w:tab w:val="right" w:leader="dot" w:pos="9716"/>
            </w:tabs>
            <w:spacing w:before="126"/>
          </w:pPr>
          <w:hyperlink w:anchor="_bookmark50" w:history="1">
            <w:r>
              <w:t>4-I.A.</w:t>
            </w:r>
            <w:r>
              <w:rPr>
                <w:spacing w:val="-12"/>
              </w:rPr>
              <w:t xml:space="preserve"> </w:t>
            </w:r>
            <w:r>
              <w:t>Applying</w:t>
            </w:r>
            <w:r>
              <w:rPr>
                <w:spacing w:val="-12"/>
              </w:rPr>
              <w:t xml:space="preserve"> </w:t>
            </w:r>
            <w:r>
              <w:t>for</w:t>
            </w:r>
            <w:r>
              <w:rPr>
                <w:spacing w:val="-12"/>
              </w:rPr>
              <w:t xml:space="preserve"> </w:t>
            </w:r>
            <w:r>
              <w:t>Assistance</w:t>
            </w:r>
            <w:r>
              <w:rPr>
                <w:spacing w:val="-12"/>
              </w:rPr>
              <w:t xml:space="preserve"> </w:t>
            </w:r>
            <w:r>
              <w:t>and</w:t>
            </w:r>
            <w:r>
              <w:rPr>
                <w:spacing w:val="-12"/>
              </w:rPr>
              <w:t xml:space="preserve"> </w:t>
            </w:r>
            <w:r>
              <w:t>Placement</w:t>
            </w:r>
            <w:r>
              <w:rPr>
                <w:spacing w:val="-7"/>
              </w:rPr>
              <w:t xml:space="preserve"> </w:t>
            </w:r>
            <w:r>
              <w:t>on</w:t>
            </w:r>
            <w:r>
              <w:rPr>
                <w:spacing w:val="-12"/>
              </w:rPr>
              <w:t xml:space="preserve"> </w:t>
            </w:r>
            <w:r>
              <w:t>the</w:t>
            </w:r>
            <w:r>
              <w:rPr>
                <w:spacing w:val="-8"/>
              </w:rPr>
              <w:t xml:space="preserve"> </w:t>
            </w:r>
            <w:r>
              <w:t>Waiting</w:t>
            </w:r>
            <w:r>
              <w:rPr>
                <w:spacing w:val="-10"/>
              </w:rPr>
              <w:t xml:space="preserve"> </w:t>
            </w:r>
            <w:r>
              <w:rPr>
                <w:spacing w:val="-4"/>
              </w:rPr>
              <w:t>List</w:t>
            </w:r>
            <w:r>
              <w:tab/>
            </w:r>
            <w:r>
              <w:rPr>
                <w:spacing w:val="-5"/>
              </w:rPr>
              <w:t>4-</w:t>
            </w:r>
            <w:r>
              <w:t>1</w:t>
            </w:r>
          </w:hyperlink>
        </w:p>
        <w:p w14:paraId="579E4565" w14:textId="77777777" w:rsidR="0044505D" w:rsidRDefault="0044505D">
          <w:pPr>
            <w:pStyle w:val="TOC2"/>
            <w:tabs>
              <w:tab w:val="right" w:leader="dot" w:pos="9716"/>
            </w:tabs>
            <w:spacing w:before="128"/>
          </w:pPr>
          <w:hyperlink w:anchor="_bookmark51" w:history="1">
            <w:r>
              <w:t>Part</w:t>
            </w:r>
            <w:r>
              <w:rPr>
                <w:spacing w:val="-7"/>
              </w:rPr>
              <w:t xml:space="preserve"> </w:t>
            </w:r>
            <w:r>
              <w:t>II:</w:t>
            </w:r>
            <w:r>
              <w:rPr>
                <w:spacing w:val="-6"/>
              </w:rPr>
              <w:t xml:space="preserve"> </w:t>
            </w:r>
            <w:r>
              <w:t>Managing</w:t>
            </w:r>
            <w:r>
              <w:rPr>
                <w:spacing w:val="-11"/>
              </w:rPr>
              <w:t xml:space="preserve"> </w:t>
            </w:r>
            <w:r>
              <w:t>the</w:t>
            </w:r>
            <w:r>
              <w:rPr>
                <w:spacing w:val="-10"/>
              </w:rPr>
              <w:t xml:space="preserve"> </w:t>
            </w:r>
            <w:r>
              <w:t>Waiting</w:t>
            </w:r>
            <w:r>
              <w:rPr>
                <w:spacing w:val="-8"/>
              </w:rPr>
              <w:t xml:space="preserve"> </w:t>
            </w:r>
            <w:r>
              <w:rPr>
                <w:spacing w:val="-4"/>
              </w:rPr>
              <w:t>List</w:t>
            </w:r>
            <w:r>
              <w:tab/>
            </w:r>
            <w:r>
              <w:rPr>
                <w:spacing w:val="-5"/>
              </w:rPr>
              <w:t>4-</w:t>
            </w:r>
            <w:r>
              <w:t>1</w:t>
            </w:r>
          </w:hyperlink>
        </w:p>
        <w:p w14:paraId="579E4566" w14:textId="77777777" w:rsidR="0044505D" w:rsidRDefault="0044505D">
          <w:pPr>
            <w:pStyle w:val="TOC3"/>
            <w:tabs>
              <w:tab w:val="right" w:leader="dot" w:pos="9716"/>
            </w:tabs>
          </w:pPr>
          <w:hyperlink w:anchor="_bookmark52" w:history="1">
            <w:r>
              <w:t>4-II.A.</w:t>
            </w:r>
            <w:r>
              <w:rPr>
                <w:spacing w:val="-12"/>
              </w:rPr>
              <w:t xml:space="preserve"> </w:t>
            </w:r>
            <w:r>
              <w:t>Organization</w:t>
            </w:r>
            <w:r>
              <w:rPr>
                <w:spacing w:val="-10"/>
              </w:rPr>
              <w:t xml:space="preserve"> </w:t>
            </w:r>
            <w:r>
              <w:t>of</w:t>
            </w:r>
            <w:r>
              <w:rPr>
                <w:spacing w:val="-12"/>
              </w:rPr>
              <w:t xml:space="preserve"> </w:t>
            </w:r>
            <w:r>
              <w:t>the</w:t>
            </w:r>
            <w:r>
              <w:rPr>
                <w:spacing w:val="-11"/>
              </w:rPr>
              <w:t xml:space="preserve"> </w:t>
            </w:r>
            <w:r>
              <w:t>Waiting</w:t>
            </w:r>
            <w:r>
              <w:rPr>
                <w:spacing w:val="-10"/>
              </w:rPr>
              <w:t xml:space="preserve"> </w:t>
            </w:r>
            <w:r>
              <w:rPr>
                <w:spacing w:val="-4"/>
              </w:rPr>
              <w:t>List</w:t>
            </w:r>
            <w:r>
              <w:tab/>
            </w:r>
            <w:r>
              <w:rPr>
                <w:spacing w:val="-5"/>
              </w:rPr>
              <w:t>4-</w:t>
            </w:r>
            <w:r>
              <w:t>1</w:t>
            </w:r>
          </w:hyperlink>
        </w:p>
        <w:p w14:paraId="579E4567" w14:textId="77777777" w:rsidR="0044505D" w:rsidRDefault="0044505D">
          <w:pPr>
            <w:pStyle w:val="TOC3"/>
            <w:tabs>
              <w:tab w:val="right" w:leader="dot" w:pos="9716"/>
            </w:tabs>
          </w:pPr>
          <w:hyperlink w:anchor="_bookmark53" w:history="1">
            <w:r>
              <w:t>4-II.B.</w:t>
            </w:r>
            <w:r>
              <w:rPr>
                <w:spacing w:val="-12"/>
              </w:rPr>
              <w:t xml:space="preserve"> </w:t>
            </w:r>
            <w:r>
              <w:t>Opening</w:t>
            </w:r>
            <w:r>
              <w:rPr>
                <w:spacing w:val="-12"/>
              </w:rPr>
              <w:t xml:space="preserve"> </w:t>
            </w:r>
            <w:r>
              <w:t>and</w:t>
            </w:r>
            <w:r>
              <w:rPr>
                <w:spacing w:val="-12"/>
              </w:rPr>
              <w:t xml:space="preserve"> </w:t>
            </w:r>
            <w:r>
              <w:t>Closing</w:t>
            </w:r>
            <w:r>
              <w:rPr>
                <w:spacing w:val="-12"/>
              </w:rPr>
              <w:t xml:space="preserve"> </w:t>
            </w:r>
            <w:r>
              <w:t>the</w:t>
            </w:r>
            <w:r>
              <w:rPr>
                <w:spacing w:val="-10"/>
              </w:rPr>
              <w:t xml:space="preserve"> </w:t>
            </w:r>
            <w:r>
              <w:t>Waiting</w:t>
            </w:r>
            <w:r>
              <w:rPr>
                <w:spacing w:val="-10"/>
              </w:rPr>
              <w:t xml:space="preserve"> </w:t>
            </w:r>
            <w:r>
              <w:rPr>
                <w:spacing w:val="-4"/>
              </w:rPr>
              <w:t>List</w:t>
            </w:r>
            <w:r>
              <w:tab/>
            </w:r>
            <w:r>
              <w:rPr>
                <w:spacing w:val="-5"/>
              </w:rPr>
              <w:t>4-</w:t>
            </w:r>
            <w:r>
              <w:t>2</w:t>
            </w:r>
          </w:hyperlink>
        </w:p>
        <w:p w14:paraId="579E4568" w14:textId="77777777" w:rsidR="0044505D" w:rsidRDefault="0044505D">
          <w:pPr>
            <w:pStyle w:val="TOC3"/>
            <w:tabs>
              <w:tab w:val="right" w:leader="dot" w:pos="9716"/>
            </w:tabs>
          </w:pPr>
          <w:hyperlink w:anchor="_bookmark54" w:history="1">
            <w:r>
              <w:rPr>
                <w:spacing w:val="-2"/>
              </w:rPr>
              <w:t>4-II.C.</w:t>
            </w:r>
            <w:r>
              <w:rPr>
                <w:spacing w:val="-4"/>
              </w:rPr>
              <w:t xml:space="preserve"> </w:t>
            </w:r>
            <w:r>
              <w:rPr>
                <w:spacing w:val="-2"/>
              </w:rPr>
              <w:t>Reporting</w:t>
            </w:r>
            <w:r>
              <w:rPr>
                <w:spacing w:val="1"/>
              </w:rPr>
              <w:t xml:space="preserve"> </w:t>
            </w:r>
            <w:r>
              <w:rPr>
                <w:spacing w:val="-2"/>
              </w:rPr>
              <w:t>Changes</w:t>
            </w:r>
            <w:r>
              <w:rPr>
                <w:spacing w:val="3"/>
              </w:rPr>
              <w:t xml:space="preserve"> </w:t>
            </w:r>
            <w:r>
              <w:rPr>
                <w:spacing w:val="-2"/>
              </w:rPr>
              <w:t>in</w:t>
            </w:r>
            <w:r>
              <w:rPr>
                <w:spacing w:val="-3"/>
              </w:rPr>
              <w:t xml:space="preserve"> </w:t>
            </w:r>
            <w:r>
              <w:rPr>
                <w:spacing w:val="-2"/>
              </w:rPr>
              <w:t>Family</w:t>
            </w:r>
            <w:r>
              <w:rPr>
                <w:spacing w:val="3"/>
              </w:rPr>
              <w:t xml:space="preserve"> </w:t>
            </w:r>
            <w:r>
              <w:rPr>
                <w:spacing w:val="-2"/>
              </w:rPr>
              <w:t>Circumstances</w:t>
            </w:r>
            <w:r>
              <w:tab/>
            </w:r>
            <w:r>
              <w:rPr>
                <w:spacing w:val="-5"/>
              </w:rPr>
              <w:t>4-</w:t>
            </w:r>
            <w:r>
              <w:t>2</w:t>
            </w:r>
          </w:hyperlink>
        </w:p>
        <w:p w14:paraId="579E4569" w14:textId="77777777" w:rsidR="0044505D" w:rsidRDefault="0044505D">
          <w:pPr>
            <w:pStyle w:val="TOC3"/>
            <w:tabs>
              <w:tab w:val="right" w:leader="dot" w:pos="9716"/>
            </w:tabs>
            <w:spacing w:before="126"/>
          </w:pPr>
          <w:hyperlink w:anchor="_bookmark55" w:history="1">
            <w:r>
              <w:rPr>
                <w:spacing w:val="-2"/>
              </w:rPr>
              <w:t>4-II.D.</w:t>
            </w:r>
            <w:r>
              <w:rPr>
                <w:spacing w:val="-3"/>
              </w:rPr>
              <w:t xml:space="preserve"> </w:t>
            </w:r>
            <w:r>
              <w:rPr>
                <w:spacing w:val="-2"/>
              </w:rPr>
              <w:t>Updating</w:t>
            </w:r>
            <w:r>
              <w:t xml:space="preserve"> </w:t>
            </w:r>
            <w:r>
              <w:rPr>
                <w:spacing w:val="-2"/>
              </w:rPr>
              <w:t>the</w:t>
            </w:r>
            <w:r>
              <w:rPr>
                <w:spacing w:val="3"/>
              </w:rPr>
              <w:t xml:space="preserve"> </w:t>
            </w:r>
            <w:r>
              <w:rPr>
                <w:spacing w:val="-2"/>
              </w:rPr>
              <w:t xml:space="preserve">Waiting </w:t>
            </w:r>
            <w:r>
              <w:rPr>
                <w:spacing w:val="-4"/>
              </w:rPr>
              <w:t>List</w:t>
            </w:r>
            <w:r>
              <w:tab/>
            </w:r>
            <w:r>
              <w:rPr>
                <w:spacing w:val="-5"/>
              </w:rPr>
              <w:t>4-</w:t>
            </w:r>
            <w:r>
              <w:t>2</w:t>
            </w:r>
          </w:hyperlink>
        </w:p>
        <w:p w14:paraId="579E456A" w14:textId="77777777" w:rsidR="0044505D" w:rsidRDefault="0044505D">
          <w:pPr>
            <w:pStyle w:val="TOC2"/>
            <w:tabs>
              <w:tab w:val="right" w:leader="dot" w:pos="9716"/>
            </w:tabs>
          </w:pPr>
          <w:hyperlink w:anchor="_bookmark56" w:history="1">
            <w:r>
              <w:t>Part</w:t>
            </w:r>
            <w:r>
              <w:rPr>
                <w:spacing w:val="-5"/>
              </w:rPr>
              <w:t xml:space="preserve"> </w:t>
            </w:r>
            <w:r>
              <w:t>III:</w:t>
            </w:r>
            <w:r>
              <w:rPr>
                <w:spacing w:val="-4"/>
              </w:rPr>
              <w:t xml:space="preserve"> </w:t>
            </w:r>
            <w:r>
              <w:t>Selection</w:t>
            </w:r>
            <w:r>
              <w:rPr>
                <w:spacing w:val="-10"/>
              </w:rPr>
              <w:t xml:space="preserve"> </w:t>
            </w:r>
            <w:r>
              <w:t>for</w:t>
            </w:r>
            <w:r>
              <w:rPr>
                <w:spacing w:val="-10"/>
              </w:rPr>
              <w:t xml:space="preserve"> </w:t>
            </w:r>
            <w:r>
              <w:t>HCV</w:t>
            </w:r>
            <w:r>
              <w:rPr>
                <w:spacing w:val="-7"/>
              </w:rPr>
              <w:t xml:space="preserve"> </w:t>
            </w:r>
            <w:r>
              <w:rPr>
                <w:spacing w:val="-2"/>
              </w:rPr>
              <w:t>Assistance</w:t>
            </w:r>
            <w:r>
              <w:tab/>
            </w:r>
            <w:r>
              <w:rPr>
                <w:spacing w:val="-5"/>
              </w:rPr>
              <w:t>4-</w:t>
            </w:r>
            <w:r>
              <w:t>3</w:t>
            </w:r>
          </w:hyperlink>
        </w:p>
        <w:p w14:paraId="579E456B" w14:textId="77777777" w:rsidR="0044505D" w:rsidRDefault="0044505D">
          <w:pPr>
            <w:pStyle w:val="TOC3"/>
            <w:tabs>
              <w:tab w:val="right" w:leader="dot" w:pos="9716"/>
            </w:tabs>
            <w:spacing w:before="128"/>
          </w:pPr>
          <w:hyperlink w:anchor="_bookmark57" w:history="1">
            <w:r>
              <w:t>4-III.A.</w:t>
            </w:r>
            <w:r>
              <w:rPr>
                <w:spacing w:val="-9"/>
              </w:rPr>
              <w:t xml:space="preserve"> </w:t>
            </w:r>
            <w:r>
              <w:rPr>
                <w:spacing w:val="-2"/>
              </w:rPr>
              <w:t>Overview</w:t>
            </w:r>
            <w:r>
              <w:tab/>
            </w:r>
            <w:r>
              <w:rPr>
                <w:spacing w:val="-5"/>
              </w:rPr>
              <w:t>4-</w:t>
            </w:r>
            <w:r>
              <w:t>3</w:t>
            </w:r>
          </w:hyperlink>
        </w:p>
        <w:p w14:paraId="579E456C" w14:textId="77777777" w:rsidR="0044505D" w:rsidRDefault="0044505D">
          <w:pPr>
            <w:pStyle w:val="TOC3"/>
            <w:tabs>
              <w:tab w:val="right" w:leader="dot" w:pos="9716"/>
            </w:tabs>
          </w:pPr>
          <w:hyperlink w:anchor="_bookmark58" w:history="1">
            <w:r>
              <w:rPr>
                <w:spacing w:val="-2"/>
              </w:rPr>
              <w:t>4-III.B.</w:t>
            </w:r>
            <w:r>
              <w:t xml:space="preserve"> </w:t>
            </w:r>
            <w:r>
              <w:rPr>
                <w:spacing w:val="-2"/>
              </w:rPr>
              <w:t>Selection</w:t>
            </w:r>
            <w:r>
              <w:rPr>
                <w:spacing w:val="-3"/>
              </w:rPr>
              <w:t xml:space="preserve"> </w:t>
            </w:r>
            <w:r>
              <w:rPr>
                <w:spacing w:val="-2"/>
              </w:rPr>
              <w:t>and</w:t>
            </w:r>
            <w:r>
              <w:rPr>
                <w:spacing w:val="-1"/>
              </w:rPr>
              <w:t xml:space="preserve"> </w:t>
            </w:r>
            <w:r>
              <w:rPr>
                <w:spacing w:val="-2"/>
              </w:rPr>
              <w:t>HCV</w:t>
            </w:r>
            <w:r>
              <w:rPr>
                <w:spacing w:val="2"/>
              </w:rPr>
              <w:t xml:space="preserve"> </w:t>
            </w:r>
            <w:r>
              <w:rPr>
                <w:spacing w:val="-2"/>
              </w:rPr>
              <w:t>Funding</w:t>
            </w:r>
            <w:r>
              <w:t xml:space="preserve"> </w:t>
            </w:r>
            <w:r>
              <w:rPr>
                <w:spacing w:val="-2"/>
              </w:rPr>
              <w:t>Sources</w:t>
            </w:r>
            <w:r>
              <w:tab/>
            </w:r>
            <w:r>
              <w:rPr>
                <w:spacing w:val="-5"/>
              </w:rPr>
              <w:t>4-</w:t>
            </w:r>
            <w:r>
              <w:t>3</w:t>
            </w:r>
          </w:hyperlink>
        </w:p>
        <w:p w14:paraId="579E456D" w14:textId="77777777" w:rsidR="0044505D" w:rsidRDefault="0044505D">
          <w:pPr>
            <w:pStyle w:val="TOC3"/>
            <w:tabs>
              <w:tab w:val="right" w:leader="dot" w:pos="9716"/>
            </w:tabs>
          </w:pPr>
          <w:hyperlink w:anchor="_bookmark59" w:history="1">
            <w:r>
              <w:rPr>
                <w:spacing w:val="-2"/>
              </w:rPr>
              <w:t>4-III.C.</w:t>
            </w:r>
            <w:r>
              <w:rPr>
                <w:spacing w:val="5"/>
              </w:rPr>
              <w:t xml:space="preserve"> </w:t>
            </w:r>
            <w:r>
              <w:rPr>
                <w:spacing w:val="-2"/>
              </w:rPr>
              <w:t>Selection</w:t>
            </w:r>
            <w:r>
              <w:rPr>
                <w:spacing w:val="5"/>
              </w:rPr>
              <w:t xml:space="preserve"> </w:t>
            </w:r>
            <w:r>
              <w:rPr>
                <w:spacing w:val="-2"/>
              </w:rPr>
              <w:t>Method</w:t>
            </w:r>
            <w:r>
              <w:tab/>
            </w:r>
            <w:r>
              <w:rPr>
                <w:spacing w:val="-5"/>
              </w:rPr>
              <w:t>4-</w:t>
            </w:r>
            <w:r>
              <w:t>4</w:t>
            </w:r>
          </w:hyperlink>
        </w:p>
        <w:p w14:paraId="579E456E" w14:textId="77777777" w:rsidR="0044505D" w:rsidRDefault="0044505D">
          <w:pPr>
            <w:pStyle w:val="TOC3"/>
            <w:tabs>
              <w:tab w:val="right" w:leader="dot" w:pos="9716"/>
            </w:tabs>
            <w:spacing w:before="126"/>
          </w:pPr>
          <w:hyperlink w:anchor="_bookmark60" w:history="1">
            <w:r>
              <w:t>4-III.D.</w:t>
            </w:r>
            <w:r>
              <w:rPr>
                <w:spacing w:val="-12"/>
              </w:rPr>
              <w:t xml:space="preserve"> </w:t>
            </w:r>
            <w:r>
              <w:t>Notification</w:t>
            </w:r>
            <w:r>
              <w:rPr>
                <w:spacing w:val="-12"/>
              </w:rPr>
              <w:t xml:space="preserve"> </w:t>
            </w:r>
            <w:r>
              <w:t>of</w:t>
            </w:r>
            <w:r>
              <w:rPr>
                <w:spacing w:val="-9"/>
              </w:rPr>
              <w:t xml:space="preserve"> </w:t>
            </w:r>
            <w:r>
              <w:rPr>
                <w:spacing w:val="-2"/>
              </w:rPr>
              <w:t>Selection</w:t>
            </w:r>
            <w:r>
              <w:tab/>
            </w:r>
            <w:r>
              <w:rPr>
                <w:spacing w:val="-7"/>
              </w:rPr>
              <w:t>4-</w:t>
            </w:r>
            <w:r>
              <w:t>5</w:t>
            </w:r>
          </w:hyperlink>
        </w:p>
        <w:p w14:paraId="579E456F" w14:textId="77777777" w:rsidR="0044505D" w:rsidRDefault="0044505D">
          <w:pPr>
            <w:pStyle w:val="TOC3"/>
            <w:tabs>
              <w:tab w:val="right" w:leader="dot" w:pos="9716"/>
            </w:tabs>
          </w:pPr>
          <w:hyperlink w:anchor="_bookmark61" w:history="1">
            <w:r>
              <w:t>4-III.E.</w:t>
            </w:r>
            <w:r>
              <w:rPr>
                <w:spacing w:val="-11"/>
              </w:rPr>
              <w:t xml:space="preserve"> </w:t>
            </w:r>
            <w:r>
              <w:t>The</w:t>
            </w:r>
            <w:r>
              <w:rPr>
                <w:spacing w:val="-10"/>
              </w:rPr>
              <w:t xml:space="preserve"> </w:t>
            </w:r>
            <w:r>
              <w:t>Eligibility</w:t>
            </w:r>
            <w:r>
              <w:rPr>
                <w:spacing w:val="-9"/>
              </w:rPr>
              <w:t xml:space="preserve"> </w:t>
            </w:r>
            <w:r>
              <w:rPr>
                <w:spacing w:val="-2"/>
              </w:rPr>
              <w:t>Interview</w:t>
            </w:r>
            <w:r>
              <w:tab/>
            </w:r>
            <w:r>
              <w:rPr>
                <w:spacing w:val="-5"/>
              </w:rPr>
              <w:t>4-</w:t>
            </w:r>
            <w:r>
              <w:t>6</w:t>
            </w:r>
          </w:hyperlink>
        </w:p>
        <w:p w14:paraId="579E4570" w14:textId="77777777" w:rsidR="0044505D" w:rsidRDefault="0044505D">
          <w:pPr>
            <w:pStyle w:val="TOC1"/>
            <w:tabs>
              <w:tab w:val="right" w:leader="dot" w:pos="9716"/>
            </w:tabs>
            <w:spacing w:before="126"/>
          </w:pPr>
          <w:hyperlink w:anchor="_bookmark62" w:history="1">
            <w:r>
              <w:t>Chapter</w:t>
            </w:r>
            <w:r>
              <w:rPr>
                <w:spacing w:val="-11"/>
              </w:rPr>
              <w:t xml:space="preserve"> </w:t>
            </w:r>
            <w:r>
              <w:t>5</w:t>
            </w:r>
            <w:r>
              <w:rPr>
                <w:spacing w:val="-10"/>
              </w:rPr>
              <w:t xml:space="preserve"> </w:t>
            </w:r>
            <w:r>
              <w:t>–</w:t>
            </w:r>
            <w:r>
              <w:rPr>
                <w:spacing w:val="-9"/>
              </w:rPr>
              <w:t xml:space="preserve"> </w:t>
            </w:r>
            <w:r>
              <w:t>Briefings</w:t>
            </w:r>
            <w:r>
              <w:rPr>
                <w:spacing w:val="-9"/>
              </w:rPr>
              <w:t xml:space="preserve"> </w:t>
            </w:r>
            <w:r>
              <w:t>and</w:t>
            </w:r>
            <w:r>
              <w:rPr>
                <w:spacing w:val="-12"/>
              </w:rPr>
              <w:t xml:space="preserve"> </w:t>
            </w:r>
            <w:r>
              <w:t>Voucher</w:t>
            </w:r>
            <w:r>
              <w:rPr>
                <w:spacing w:val="-8"/>
              </w:rPr>
              <w:t xml:space="preserve"> </w:t>
            </w:r>
            <w:r>
              <w:rPr>
                <w:spacing w:val="-2"/>
              </w:rPr>
              <w:t>Issuance</w:t>
            </w:r>
            <w:r>
              <w:tab/>
            </w:r>
            <w:r>
              <w:rPr>
                <w:spacing w:val="-5"/>
              </w:rPr>
              <w:t>5-</w:t>
            </w:r>
            <w:r>
              <w:t>1</w:t>
            </w:r>
          </w:hyperlink>
        </w:p>
        <w:p w14:paraId="579E4571" w14:textId="77777777" w:rsidR="0044505D" w:rsidRDefault="0044505D">
          <w:pPr>
            <w:pStyle w:val="TOC2"/>
            <w:tabs>
              <w:tab w:val="right" w:leader="dot" w:pos="9716"/>
            </w:tabs>
            <w:spacing w:before="127"/>
          </w:pPr>
          <w:hyperlink w:anchor="_bookmark63" w:history="1">
            <w:r>
              <w:rPr>
                <w:spacing w:val="-2"/>
              </w:rPr>
              <w:t>Introduction</w:t>
            </w:r>
            <w:r>
              <w:tab/>
            </w:r>
            <w:r>
              <w:rPr>
                <w:spacing w:val="-5"/>
              </w:rPr>
              <w:t>5-</w:t>
            </w:r>
            <w:r>
              <w:t>1</w:t>
            </w:r>
          </w:hyperlink>
        </w:p>
        <w:p w14:paraId="579E4572" w14:textId="77777777" w:rsidR="0044505D" w:rsidRDefault="0044505D">
          <w:pPr>
            <w:pStyle w:val="TOC2"/>
            <w:tabs>
              <w:tab w:val="right" w:leader="dot" w:pos="9716"/>
            </w:tabs>
            <w:spacing w:after="20"/>
          </w:pPr>
          <w:hyperlink w:anchor="_bookmark64" w:history="1">
            <w:r>
              <w:t>Part</w:t>
            </w:r>
            <w:r>
              <w:rPr>
                <w:spacing w:val="-7"/>
              </w:rPr>
              <w:t xml:space="preserve"> </w:t>
            </w:r>
            <w:r>
              <w:t>I:</w:t>
            </w:r>
            <w:r>
              <w:rPr>
                <w:spacing w:val="-2"/>
              </w:rPr>
              <w:t xml:space="preserve"> Briefings</w:t>
            </w:r>
            <w:r>
              <w:tab/>
            </w:r>
            <w:r>
              <w:rPr>
                <w:spacing w:val="-5"/>
              </w:rPr>
              <w:t>5-</w:t>
            </w:r>
            <w:r>
              <w:t>1</w:t>
            </w:r>
          </w:hyperlink>
        </w:p>
        <w:p w14:paraId="579E4573" w14:textId="77777777" w:rsidR="0044505D" w:rsidRDefault="0044505D">
          <w:pPr>
            <w:pStyle w:val="TOC3"/>
            <w:tabs>
              <w:tab w:val="right" w:leader="dot" w:pos="9716"/>
            </w:tabs>
            <w:spacing w:before="109"/>
          </w:pPr>
          <w:hyperlink w:anchor="_bookmark65" w:history="1">
            <w:r>
              <w:t>5-I.A.</w:t>
            </w:r>
            <w:r>
              <w:rPr>
                <w:spacing w:val="-5"/>
              </w:rPr>
              <w:t xml:space="preserve"> </w:t>
            </w:r>
            <w:r>
              <w:rPr>
                <w:spacing w:val="-2"/>
              </w:rPr>
              <w:t>Overview</w:t>
            </w:r>
            <w:r>
              <w:tab/>
            </w:r>
            <w:r>
              <w:rPr>
                <w:spacing w:val="-5"/>
              </w:rPr>
              <w:t>5-</w:t>
            </w:r>
            <w:r>
              <w:t>1</w:t>
            </w:r>
          </w:hyperlink>
        </w:p>
        <w:p w14:paraId="579E4574" w14:textId="77777777" w:rsidR="0044505D" w:rsidRDefault="00D62A45">
          <w:pPr>
            <w:pStyle w:val="TOC3"/>
            <w:tabs>
              <w:tab w:val="right" w:leader="dot" w:pos="9716"/>
            </w:tabs>
            <w:spacing w:before="128"/>
          </w:pPr>
          <w:r>
            <w:t>5-I.B.</w:t>
          </w:r>
          <w:r>
            <w:rPr>
              <w:spacing w:val="-12"/>
            </w:rPr>
            <w:t xml:space="preserve"> </w:t>
          </w:r>
          <w:r>
            <w:rPr>
              <w:spacing w:val="-2"/>
            </w:rPr>
            <w:t>Briefing</w:t>
          </w:r>
          <w:r>
            <w:tab/>
          </w:r>
          <w:r>
            <w:rPr>
              <w:spacing w:val="-5"/>
            </w:rPr>
            <w:t>5-</w:t>
          </w:r>
          <w:r>
            <w:t>1</w:t>
          </w:r>
        </w:p>
        <w:p w14:paraId="579E4575" w14:textId="77777777" w:rsidR="0044505D" w:rsidRDefault="0044505D">
          <w:pPr>
            <w:pStyle w:val="TOC2"/>
            <w:tabs>
              <w:tab w:val="right" w:leader="dot" w:pos="9716"/>
            </w:tabs>
            <w:spacing w:before="126"/>
          </w:pPr>
          <w:hyperlink w:anchor="_bookmark66" w:history="1">
            <w:r>
              <w:t>Part</w:t>
            </w:r>
            <w:r>
              <w:rPr>
                <w:spacing w:val="-8"/>
              </w:rPr>
              <w:t xml:space="preserve"> </w:t>
            </w:r>
            <w:r>
              <w:t>II:</w:t>
            </w:r>
            <w:r>
              <w:rPr>
                <w:spacing w:val="-8"/>
              </w:rPr>
              <w:t xml:space="preserve"> </w:t>
            </w:r>
            <w:r>
              <w:t>Voucher</w:t>
            </w:r>
            <w:r>
              <w:rPr>
                <w:spacing w:val="-7"/>
              </w:rPr>
              <w:t xml:space="preserve"> </w:t>
            </w:r>
            <w:r>
              <w:rPr>
                <w:spacing w:val="-2"/>
              </w:rPr>
              <w:t>Issuance</w:t>
            </w:r>
            <w:r>
              <w:tab/>
            </w:r>
            <w:r>
              <w:rPr>
                <w:spacing w:val="-5"/>
              </w:rPr>
              <w:t>5-</w:t>
            </w:r>
            <w:r>
              <w:t>1</w:t>
            </w:r>
          </w:hyperlink>
        </w:p>
        <w:p w14:paraId="579E4576" w14:textId="77777777" w:rsidR="0044505D" w:rsidRDefault="0044505D">
          <w:pPr>
            <w:pStyle w:val="TOC3"/>
            <w:tabs>
              <w:tab w:val="right" w:leader="dot" w:pos="9716"/>
            </w:tabs>
          </w:pPr>
          <w:hyperlink w:anchor="_bookmark67" w:history="1">
            <w:r>
              <w:rPr>
                <w:spacing w:val="-2"/>
              </w:rPr>
              <w:t>5-II.A. Determining</w:t>
            </w:r>
            <w:r>
              <w:rPr>
                <w:spacing w:val="2"/>
              </w:rPr>
              <w:t xml:space="preserve"> </w:t>
            </w:r>
            <w:r>
              <w:rPr>
                <w:spacing w:val="-2"/>
              </w:rPr>
              <w:t>Family</w:t>
            </w:r>
            <w:r>
              <w:t xml:space="preserve"> </w:t>
            </w:r>
            <w:r>
              <w:rPr>
                <w:spacing w:val="-2"/>
              </w:rPr>
              <w:t>Unit</w:t>
            </w:r>
            <w:r>
              <w:rPr>
                <w:spacing w:val="3"/>
              </w:rPr>
              <w:t xml:space="preserve"> </w:t>
            </w:r>
            <w:r>
              <w:rPr>
                <w:spacing w:val="-2"/>
              </w:rPr>
              <w:t>(Voucher)</w:t>
            </w:r>
            <w:r>
              <w:rPr>
                <w:spacing w:val="4"/>
              </w:rPr>
              <w:t xml:space="preserve"> </w:t>
            </w:r>
            <w:r>
              <w:rPr>
                <w:spacing w:val="-4"/>
              </w:rPr>
              <w:t>Size</w:t>
            </w:r>
            <w:r>
              <w:tab/>
            </w:r>
            <w:r>
              <w:rPr>
                <w:spacing w:val="-5"/>
              </w:rPr>
              <w:t>5-</w:t>
            </w:r>
            <w:r>
              <w:t>1</w:t>
            </w:r>
          </w:hyperlink>
        </w:p>
        <w:p w14:paraId="579E4577" w14:textId="77777777" w:rsidR="0044505D" w:rsidRDefault="0044505D">
          <w:pPr>
            <w:pStyle w:val="TOC3"/>
            <w:tabs>
              <w:tab w:val="right" w:leader="dot" w:pos="9716"/>
            </w:tabs>
            <w:spacing w:before="127"/>
          </w:pPr>
          <w:hyperlink w:anchor="_bookmark68" w:history="1">
            <w:r>
              <w:rPr>
                <w:spacing w:val="-2"/>
              </w:rPr>
              <w:t>5-II.B.</w:t>
            </w:r>
            <w:r>
              <w:t xml:space="preserve"> </w:t>
            </w:r>
            <w:r>
              <w:rPr>
                <w:spacing w:val="-2"/>
              </w:rPr>
              <w:t>Voucher</w:t>
            </w:r>
            <w:r>
              <w:rPr>
                <w:spacing w:val="3"/>
              </w:rPr>
              <w:t xml:space="preserve"> </w:t>
            </w:r>
            <w:r>
              <w:rPr>
                <w:spacing w:val="-2"/>
              </w:rPr>
              <w:t>Issuance</w:t>
            </w:r>
            <w:r>
              <w:tab/>
            </w:r>
            <w:r>
              <w:rPr>
                <w:spacing w:val="-5"/>
              </w:rPr>
              <w:t>5-</w:t>
            </w:r>
            <w:r>
              <w:t>1</w:t>
            </w:r>
          </w:hyperlink>
        </w:p>
        <w:p w14:paraId="579E4578" w14:textId="77777777" w:rsidR="0044505D" w:rsidRDefault="0044505D">
          <w:pPr>
            <w:pStyle w:val="TOC3"/>
            <w:tabs>
              <w:tab w:val="right" w:leader="dot" w:pos="9716"/>
            </w:tabs>
            <w:spacing w:before="123"/>
          </w:pPr>
          <w:hyperlink w:anchor="_bookmark70" w:history="1">
            <w:r>
              <w:t>5-II.C.</w:t>
            </w:r>
            <w:r>
              <w:rPr>
                <w:spacing w:val="-11"/>
              </w:rPr>
              <w:t xml:space="preserve"> </w:t>
            </w:r>
            <w:r>
              <w:t>Voucher</w:t>
            </w:r>
            <w:r>
              <w:rPr>
                <w:spacing w:val="-10"/>
              </w:rPr>
              <w:t xml:space="preserve"> </w:t>
            </w:r>
            <w:r>
              <w:t>Term</w:t>
            </w:r>
            <w:r>
              <w:rPr>
                <w:spacing w:val="-11"/>
              </w:rPr>
              <w:t xml:space="preserve"> </w:t>
            </w:r>
            <w:r>
              <w:t>and</w:t>
            </w:r>
            <w:r>
              <w:rPr>
                <w:spacing w:val="-10"/>
              </w:rPr>
              <w:t xml:space="preserve"> </w:t>
            </w:r>
            <w:r>
              <w:rPr>
                <w:spacing w:val="-2"/>
              </w:rPr>
              <w:t>Extensions</w:t>
            </w:r>
            <w:r>
              <w:tab/>
            </w:r>
            <w:r>
              <w:rPr>
                <w:spacing w:val="-5"/>
              </w:rPr>
              <w:t>5-</w:t>
            </w:r>
            <w:r>
              <w:t>2</w:t>
            </w:r>
          </w:hyperlink>
        </w:p>
        <w:p w14:paraId="579E4579" w14:textId="77777777" w:rsidR="0044505D" w:rsidRDefault="0044505D">
          <w:pPr>
            <w:pStyle w:val="TOC1"/>
            <w:tabs>
              <w:tab w:val="right" w:leader="dot" w:pos="9716"/>
            </w:tabs>
            <w:spacing w:before="126"/>
          </w:pPr>
          <w:hyperlink w:anchor="_bookmark71" w:history="1">
            <w:r>
              <w:t>Chapter</w:t>
            </w:r>
            <w:r>
              <w:rPr>
                <w:spacing w:val="-11"/>
              </w:rPr>
              <w:t xml:space="preserve"> </w:t>
            </w:r>
            <w:r>
              <w:t>6</w:t>
            </w:r>
            <w:r>
              <w:rPr>
                <w:spacing w:val="-11"/>
              </w:rPr>
              <w:t xml:space="preserve"> </w:t>
            </w:r>
            <w:r>
              <w:t>–</w:t>
            </w:r>
            <w:r>
              <w:rPr>
                <w:spacing w:val="-9"/>
              </w:rPr>
              <w:t xml:space="preserve"> </w:t>
            </w:r>
            <w:r>
              <w:t>Income</w:t>
            </w:r>
            <w:r>
              <w:rPr>
                <w:spacing w:val="-11"/>
              </w:rPr>
              <w:t xml:space="preserve"> </w:t>
            </w:r>
            <w:r>
              <w:t>and</w:t>
            </w:r>
            <w:r>
              <w:rPr>
                <w:spacing w:val="-10"/>
              </w:rPr>
              <w:t xml:space="preserve"> </w:t>
            </w:r>
            <w:r>
              <w:t>Subsidy</w:t>
            </w:r>
            <w:r>
              <w:rPr>
                <w:spacing w:val="-8"/>
              </w:rPr>
              <w:t xml:space="preserve"> </w:t>
            </w:r>
            <w:r>
              <w:rPr>
                <w:spacing w:val="-2"/>
              </w:rPr>
              <w:t>Determinations</w:t>
            </w:r>
            <w:r>
              <w:tab/>
            </w:r>
            <w:r>
              <w:rPr>
                <w:spacing w:val="-5"/>
              </w:rPr>
              <w:t>6-</w:t>
            </w:r>
            <w:r>
              <w:t>1</w:t>
            </w:r>
          </w:hyperlink>
        </w:p>
        <w:p w14:paraId="579E457A" w14:textId="77777777" w:rsidR="0044505D" w:rsidRDefault="0044505D">
          <w:pPr>
            <w:pStyle w:val="TOC2"/>
            <w:tabs>
              <w:tab w:val="right" w:leader="dot" w:pos="9716"/>
            </w:tabs>
            <w:spacing w:before="130"/>
          </w:pPr>
          <w:hyperlink w:anchor="_bookmark72" w:history="1">
            <w:r>
              <w:t>Part</w:t>
            </w:r>
            <w:r>
              <w:rPr>
                <w:spacing w:val="-8"/>
              </w:rPr>
              <w:t xml:space="preserve"> </w:t>
            </w:r>
            <w:r>
              <w:t>I:</w:t>
            </w:r>
            <w:r>
              <w:rPr>
                <w:spacing w:val="-8"/>
              </w:rPr>
              <w:t xml:space="preserve"> </w:t>
            </w:r>
            <w:r>
              <w:t>Calculating</w:t>
            </w:r>
            <w:r>
              <w:rPr>
                <w:spacing w:val="-9"/>
              </w:rPr>
              <w:t xml:space="preserve"> </w:t>
            </w:r>
            <w:r>
              <w:rPr>
                <w:spacing w:val="-2"/>
              </w:rPr>
              <w:t>Income</w:t>
            </w:r>
            <w:r>
              <w:tab/>
            </w:r>
            <w:r>
              <w:rPr>
                <w:spacing w:val="-5"/>
              </w:rPr>
              <w:t>6-</w:t>
            </w:r>
            <w:r>
              <w:t>1</w:t>
            </w:r>
          </w:hyperlink>
        </w:p>
        <w:p w14:paraId="579E457B" w14:textId="77777777" w:rsidR="0044505D" w:rsidRDefault="0044505D">
          <w:pPr>
            <w:pStyle w:val="TOC3"/>
            <w:tabs>
              <w:tab w:val="right" w:leader="dot" w:pos="9716"/>
            </w:tabs>
          </w:pPr>
          <w:hyperlink w:anchor="_bookmark73" w:history="1">
            <w:r>
              <w:t>6-I.A.</w:t>
            </w:r>
            <w:r>
              <w:rPr>
                <w:spacing w:val="-12"/>
              </w:rPr>
              <w:t xml:space="preserve"> </w:t>
            </w:r>
            <w:r>
              <w:t>Annual</w:t>
            </w:r>
            <w:r>
              <w:rPr>
                <w:spacing w:val="-8"/>
              </w:rPr>
              <w:t xml:space="preserve"> </w:t>
            </w:r>
            <w:r>
              <w:rPr>
                <w:spacing w:val="-2"/>
              </w:rPr>
              <w:t>Income</w:t>
            </w:r>
            <w:r>
              <w:tab/>
            </w:r>
            <w:r>
              <w:rPr>
                <w:spacing w:val="-5"/>
              </w:rPr>
              <w:t>6-</w:t>
            </w:r>
            <w:r>
              <w:t>1</w:t>
            </w:r>
          </w:hyperlink>
        </w:p>
        <w:p w14:paraId="579E457C" w14:textId="77777777" w:rsidR="0044505D" w:rsidRDefault="0044505D">
          <w:pPr>
            <w:pStyle w:val="TOC3"/>
            <w:tabs>
              <w:tab w:val="right" w:leader="dot" w:pos="9716"/>
            </w:tabs>
          </w:pPr>
          <w:hyperlink w:anchor="_bookmark74" w:history="1">
            <w:r>
              <w:rPr>
                <w:spacing w:val="-2"/>
              </w:rPr>
              <w:t>6-1.B.</w:t>
            </w:r>
            <w:r>
              <w:t xml:space="preserve"> </w:t>
            </w:r>
            <w:r>
              <w:rPr>
                <w:spacing w:val="-2"/>
              </w:rPr>
              <w:t>Adjusted</w:t>
            </w:r>
            <w:r>
              <w:rPr>
                <w:spacing w:val="-1"/>
              </w:rPr>
              <w:t xml:space="preserve"> </w:t>
            </w:r>
            <w:r>
              <w:rPr>
                <w:spacing w:val="-2"/>
              </w:rPr>
              <w:t>Income</w:t>
            </w:r>
            <w:r>
              <w:tab/>
            </w:r>
            <w:r>
              <w:rPr>
                <w:spacing w:val="-5"/>
              </w:rPr>
              <w:t>6-</w:t>
            </w:r>
            <w:r>
              <w:t>1</w:t>
            </w:r>
          </w:hyperlink>
        </w:p>
        <w:p w14:paraId="579E457D" w14:textId="77777777" w:rsidR="0044505D" w:rsidRDefault="0044505D">
          <w:pPr>
            <w:pStyle w:val="TOC2"/>
            <w:tabs>
              <w:tab w:val="right" w:leader="dot" w:pos="9716"/>
            </w:tabs>
            <w:spacing w:before="126"/>
          </w:pPr>
          <w:hyperlink w:anchor="_bookmark75" w:history="1">
            <w:r>
              <w:t>Part</w:t>
            </w:r>
            <w:r>
              <w:rPr>
                <w:spacing w:val="-7"/>
              </w:rPr>
              <w:t xml:space="preserve"> </w:t>
            </w:r>
            <w:r>
              <w:t>II:</w:t>
            </w:r>
            <w:r>
              <w:rPr>
                <w:spacing w:val="-8"/>
              </w:rPr>
              <w:t xml:space="preserve"> </w:t>
            </w:r>
            <w:r>
              <w:t>Calculating</w:t>
            </w:r>
            <w:r>
              <w:rPr>
                <w:spacing w:val="-8"/>
              </w:rPr>
              <w:t xml:space="preserve"> </w:t>
            </w:r>
            <w:r>
              <w:t>Family</w:t>
            </w:r>
            <w:r>
              <w:rPr>
                <w:spacing w:val="-9"/>
              </w:rPr>
              <w:t xml:space="preserve"> </w:t>
            </w:r>
            <w:r>
              <w:t>Share</w:t>
            </w:r>
            <w:r>
              <w:rPr>
                <w:spacing w:val="-8"/>
              </w:rPr>
              <w:t xml:space="preserve"> </w:t>
            </w:r>
            <w:r>
              <w:t>and</w:t>
            </w:r>
            <w:r>
              <w:rPr>
                <w:spacing w:val="-11"/>
              </w:rPr>
              <w:t xml:space="preserve"> </w:t>
            </w:r>
            <w:r>
              <w:t>JHA</w:t>
            </w:r>
            <w:r>
              <w:rPr>
                <w:spacing w:val="-7"/>
              </w:rPr>
              <w:t xml:space="preserve"> </w:t>
            </w:r>
            <w:r>
              <w:rPr>
                <w:spacing w:val="-2"/>
              </w:rPr>
              <w:t>Subsidy</w:t>
            </w:r>
            <w:r>
              <w:tab/>
            </w:r>
            <w:r>
              <w:rPr>
                <w:spacing w:val="-5"/>
              </w:rPr>
              <w:t>6-</w:t>
            </w:r>
            <w:r>
              <w:t>1</w:t>
            </w:r>
          </w:hyperlink>
        </w:p>
        <w:p w14:paraId="579E457E" w14:textId="77777777" w:rsidR="0044505D" w:rsidRDefault="0044505D">
          <w:pPr>
            <w:pStyle w:val="TOC3"/>
            <w:tabs>
              <w:tab w:val="right" w:leader="dot" w:pos="9716"/>
            </w:tabs>
          </w:pPr>
          <w:hyperlink w:anchor="_bookmark76" w:history="1">
            <w:r>
              <w:t>6-II.A.</w:t>
            </w:r>
            <w:r>
              <w:rPr>
                <w:spacing w:val="-12"/>
              </w:rPr>
              <w:t xml:space="preserve"> </w:t>
            </w:r>
            <w:r>
              <w:t>Total</w:t>
            </w:r>
            <w:r>
              <w:rPr>
                <w:spacing w:val="-12"/>
              </w:rPr>
              <w:t xml:space="preserve"> </w:t>
            </w:r>
            <w:r>
              <w:t>Tenant</w:t>
            </w:r>
            <w:r>
              <w:rPr>
                <w:spacing w:val="-8"/>
              </w:rPr>
              <w:t xml:space="preserve"> </w:t>
            </w:r>
            <w:r>
              <w:rPr>
                <w:spacing w:val="-2"/>
              </w:rPr>
              <w:t>Payment</w:t>
            </w:r>
            <w:r>
              <w:tab/>
            </w:r>
            <w:r>
              <w:rPr>
                <w:spacing w:val="-5"/>
              </w:rPr>
              <w:t>6-</w:t>
            </w:r>
            <w:r>
              <w:t>1</w:t>
            </w:r>
          </w:hyperlink>
        </w:p>
        <w:p w14:paraId="579E457F" w14:textId="77777777" w:rsidR="0044505D" w:rsidRDefault="0044505D">
          <w:pPr>
            <w:pStyle w:val="TOC3"/>
            <w:tabs>
              <w:tab w:val="right" w:leader="dot" w:pos="9716"/>
            </w:tabs>
            <w:spacing w:before="126"/>
          </w:pPr>
          <w:hyperlink w:anchor="_bookmark77" w:history="1">
            <w:r>
              <w:rPr>
                <w:spacing w:val="-2"/>
              </w:rPr>
              <w:t>6-II.B.</w:t>
            </w:r>
            <w:r>
              <w:rPr>
                <w:spacing w:val="2"/>
              </w:rPr>
              <w:t xml:space="preserve"> </w:t>
            </w:r>
            <w:r>
              <w:rPr>
                <w:spacing w:val="-2"/>
              </w:rPr>
              <w:t>Financial</w:t>
            </w:r>
            <w:r>
              <w:rPr>
                <w:spacing w:val="1"/>
              </w:rPr>
              <w:t xml:space="preserve"> </w:t>
            </w:r>
            <w:r>
              <w:rPr>
                <w:spacing w:val="-2"/>
              </w:rPr>
              <w:t>Hardships</w:t>
            </w:r>
            <w:r>
              <w:rPr>
                <w:spacing w:val="2"/>
              </w:rPr>
              <w:t xml:space="preserve"> </w:t>
            </w:r>
            <w:r>
              <w:rPr>
                <w:spacing w:val="-2"/>
              </w:rPr>
              <w:t>Affecting</w:t>
            </w:r>
            <w:r>
              <w:rPr>
                <w:spacing w:val="1"/>
              </w:rPr>
              <w:t xml:space="preserve"> </w:t>
            </w:r>
            <w:r>
              <w:rPr>
                <w:spacing w:val="-2"/>
              </w:rPr>
              <w:t>Minimum</w:t>
            </w:r>
            <w:r>
              <w:rPr>
                <w:spacing w:val="3"/>
              </w:rPr>
              <w:t xml:space="preserve"> </w:t>
            </w:r>
            <w:r>
              <w:rPr>
                <w:spacing w:val="-4"/>
              </w:rPr>
              <w:t>Rent</w:t>
            </w:r>
            <w:r>
              <w:tab/>
            </w:r>
            <w:r>
              <w:rPr>
                <w:spacing w:val="-5"/>
              </w:rPr>
              <w:t>6-</w:t>
            </w:r>
            <w:r>
              <w:t>2</w:t>
            </w:r>
          </w:hyperlink>
        </w:p>
        <w:p w14:paraId="579E4580" w14:textId="77777777" w:rsidR="0044505D" w:rsidRDefault="0044505D">
          <w:pPr>
            <w:pStyle w:val="TOC3"/>
            <w:tabs>
              <w:tab w:val="right" w:leader="dot" w:pos="9716"/>
            </w:tabs>
            <w:spacing w:before="127"/>
          </w:pPr>
          <w:hyperlink w:anchor="_bookmark78" w:history="1">
            <w:r>
              <w:rPr>
                <w:spacing w:val="-2"/>
              </w:rPr>
              <w:t>6-II.C.</w:t>
            </w:r>
            <w:r>
              <w:t xml:space="preserve"> </w:t>
            </w:r>
            <w:r>
              <w:rPr>
                <w:spacing w:val="-2"/>
              </w:rPr>
              <w:t>Applying</w:t>
            </w:r>
            <w:r>
              <w:rPr>
                <w:spacing w:val="1"/>
              </w:rPr>
              <w:t xml:space="preserve"> </w:t>
            </w:r>
            <w:r>
              <w:rPr>
                <w:spacing w:val="-2"/>
              </w:rPr>
              <w:t>Payment</w:t>
            </w:r>
            <w:r>
              <w:rPr>
                <w:spacing w:val="7"/>
              </w:rPr>
              <w:t xml:space="preserve"> </w:t>
            </w:r>
            <w:r>
              <w:rPr>
                <w:spacing w:val="-2"/>
              </w:rPr>
              <w:t>Standards</w:t>
            </w:r>
            <w:r>
              <w:tab/>
            </w:r>
            <w:r>
              <w:rPr>
                <w:spacing w:val="-5"/>
              </w:rPr>
              <w:t>6-</w:t>
            </w:r>
            <w:r>
              <w:t>2</w:t>
            </w:r>
          </w:hyperlink>
        </w:p>
        <w:p w14:paraId="579E4581" w14:textId="77777777" w:rsidR="0044505D" w:rsidRDefault="0044505D">
          <w:pPr>
            <w:pStyle w:val="TOC1"/>
            <w:tabs>
              <w:tab w:val="right" w:leader="dot" w:pos="9716"/>
            </w:tabs>
          </w:pPr>
          <w:hyperlink w:anchor="_bookmark79" w:history="1">
            <w:r>
              <w:t>Chapter</w:t>
            </w:r>
            <w:r>
              <w:rPr>
                <w:spacing w:val="-9"/>
              </w:rPr>
              <w:t xml:space="preserve"> </w:t>
            </w:r>
            <w:r>
              <w:t>7</w:t>
            </w:r>
            <w:r>
              <w:rPr>
                <w:spacing w:val="-6"/>
              </w:rPr>
              <w:t xml:space="preserve"> </w:t>
            </w:r>
            <w:r>
              <w:t>–</w:t>
            </w:r>
            <w:r>
              <w:rPr>
                <w:spacing w:val="-4"/>
              </w:rPr>
              <w:t xml:space="preserve"> </w:t>
            </w:r>
            <w:r>
              <w:rPr>
                <w:spacing w:val="-2"/>
              </w:rPr>
              <w:t>Verification</w:t>
            </w:r>
            <w:r>
              <w:tab/>
            </w:r>
            <w:r>
              <w:rPr>
                <w:spacing w:val="-5"/>
              </w:rPr>
              <w:t>7-</w:t>
            </w:r>
            <w:r>
              <w:t>1</w:t>
            </w:r>
          </w:hyperlink>
        </w:p>
        <w:p w14:paraId="579E4582" w14:textId="77777777" w:rsidR="0044505D" w:rsidRDefault="0044505D">
          <w:pPr>
            <w:pStyle w:val="TOC2"/>
            <w:tabs>
              <w:tab w:val="right" w:leader="dot" w:pos="9716"/>
            </w:tabs>
            <w:spacing w:before="126"/>
          </w:pPr>
          <w:hyperlink w:anchor="_bookmark80" w:history="1">
            <w:r>
              <w:t>Part</w:t>
            </w:r>
            <w:r>
              <w:rPr>
                <w:spacing w:val="-10"/>
              </w:rPr>
              <w:t xml:space="preserve"> </w:t>
            </w:r>
            <w:r>
              <w:t>I:</w:t>
            </w:r>
            <w:r>
              <w:rPr>
                <w:spacing w:val="-12"/>
              </w:rPr>
              <w:t xml:space="preserve"> </w:t>
            </w:r>
            <w:r>
              <w:t>General</w:t>
            </w:r>
            <w:r>
              <w:rPr>
                <w:spacing w:val="-12"/>
              </w:rPr>
              <w:t xml:space="preserve"> </w:t>
            </w:r>
            <w:r>
              <w:t>Verification</w:t>
            </w:r>
            <w:r>
              <w:rPr>
                <w:spacing w:val="-8"/>
              </w:rPr>
              <w:t xml:space="preserve"> </w:t>
            </w:r>
            <w:r>
              <w:rPr>
                <w:spacing w:val="-2"/>
              </w:rPr>
              <w:t>Requirements</w:t>
            </w:r>
            <w:r>
              <w:tab/>
            </w:r>
            <w:r>
              <w:rPr>
                <w:spacing w:val="-5"/>
              </w:rPr>
              <w:t>7-</w:t>
            </w:r>
            <w:r>
              <w:t>1</w:t>
            </w:r>
          </w:hyperlink>
        </w:p>
        <w:p w14:paraId="579E4583" w14:textId="77777777" w:rsidR="0044505D" w:rsidRDefault="0044505D">
          <w:pPr>
            <w:pStyle w:val="TOC3"/>
            <w:tabs>
              <w:tab w:val="right" w:leader="dot" w:pos="9716"/>
            </w:tabs>
          </w:pPr>
          <w:hyperlink w:anchor="_bookmark81" w:history="1">
            <w:r>
              <w:t>7-I.A.</w:t>
            </w:r>
            <w:r>
              <w:rPr>
                <w:spacing w:val="-5"/>
              </w:rPr>
              <w:t xml:space="preserve"> </w:t>
            </w:r>
            <w:r>
              <w:rPr>
                <w:spacing w:val="-2"/>
              </w:rPr>
              <w:t>Introduction</w:t>
            </w:r>
            <w:r>
              <w:tab/>
            </w:r>
            <w:r>
              <w:rPr>
                <w:spacing w:val="-5"/>
              </w:rPr>
              <w:t>7-</w:t>
            </w:r>
            <w:r>
              <w:t>1</w:t>
            </w:r>
          </w:hyperlink>
        </w:p>
        <w:p w14:paraId="579E4584" w14:textId="77777777" w:rsidR="0044505D" w:rsidRDefault="0044505D">
          <w:pPr>
            <w:pStyle w:val="TOC3"/>
            <w:tabs>
              <w:tab w:val="right" w:leader="dot" w:pos="9716"/>
            </w:tabs>
          </w:pPr>
          <w:hyperlink w:anchor="_bookmark82" w:history="1">
            <w:r>
              <w:t>7-I.B.</w:t>
            </w:r>
            <w:r>
              <w:rPr>
                <w:spacing w:val="-10"/>
              </w:rPr>
              <w:t xml:space="preserve"> </w:t>
            </w:r>
            <w:r>
              <w:t>Family</w:t>
            </w:r>
            <w:r>
              <w:rPr>
                <w:spacing w:val="-9"/>
              </w:rPr>
              <w:t xml:space="preserve"> </w:t>
            </w:r>
            <w:r>
              <w:t>Consent</w:t>
            </w:r>
            <w:r>
              <w:rPr>
                <w:spacing w:val="-10"/>
              </w:rPr>
              <w:t xml:space="preserve"> </w:t>
            </w:r>
            <w:r>
              <w:t>to</w:t>
            </w:r>
            <w:r>
              <w:rPr>
                <w:spacing w:val="-11"/>
              </w:rPr>
              <w:t xml:space="preserve"> </w:t>
            </w:r>
            <w:r>
              <w:t>Release</w:t>
            </w:r>
            <w:r>
              <w:rPr>
                <w:spacing w:val="-8"/>
              </w:rPr>
              <w:t xml:space="preserve"> </w:t>
            </w:r>
            <w:r>
              <w:t>of</w:t>
            </w:r>
            <w:r>
              <w:rPr>
                <w:spacing w:val="-8"/>
              </w:rPr>
              <w:t xml:space="preserve"> </w:t>
            </w:r>
            <w:r>
              <w:rPr>
                <w:spacing w:val="-2"/>
              </w:rPr>
              <w:t>Information</w:t>
            </w:r>
            <w:r>
              <w:tab/>
            </w:r>
            <w:r>
              <w:rPr>
                <w:spacing w:val="-5"/>
              </w:rPr>
              <w:t>7-</w:t>
            </w:r>
            <w:r>
              <w:t>1</w:t>
            </w:r>
          </w:hyperlink>
        </w:p>
        <w:p w14:paraId="579E4585" w14:textId="77777777" w:rsidR="0044505D" w:rsidRDefault="0044505D">
          <w:pPr>
            <w:pStyle w:val="TOC3"/>
            <w:tabs>
              <w:tab w:val="right" w:leader="dot" w:pos="9716"/>
            </w:tabs>
          </w:pPr>
          <w:hyperlink w:anchor="_bookmark83" w:history="1">
            <w:r>
              <w:rPr>
                <w:spacing w:val="-2"/>
              </w:rPr>
              <w:t>7-I.C.</w:t>
            </w:r>
            <w:r>
              <w:rPr>
                <w:spacing w:val="1"/>
              </w:rPr>
              <w:t xml:space="preserve"> </w:t>
            </w:r>
            <w:r>
              <w:rPr>
                <w:spacing w:val="-2"/>
              </w:rPr>
              <w:t>Verification</w:t>
            </w:r>
            <w:r>
              <w:rPr>
                <w:spacing w:val="6"/>
              </w:rPr>
              <w:t xml:space="preserve"> </w:t>
            </w:r>
            <w:r>
              <w:rPr>
                <w:spacing w:val="-2"/>
              </w:rPr>
              <w:t>Hierarchy</w:t>
            </w:r>
            <w:r>
              <w:tab/>
            </w:r>
            <w:r>
              <w:rPr>
                <w:spacing w:val="-5"/>
              </w:rPr>
              <w:t>7-</w:t>
            </w:r>
            <w:r>
              <w:t>1</w:t>
            </w:r>
          </w:hyperlink>
        </w:p>
        <w:p w14:paraId="579E4586" w14:textId="77777777" w:rsidR="0044505D" w:rsidRDefault="0044505D">
          <w:pPr>
            <w:pStyle w:val="TOC1"/>
            <w:tabs>
              <w:tab w:val="right" w:leader="dot" w:pos="9716"/>
            </w:tabs>
            <w:spacing w:before="126"/>
          </w:pPr>
          <w:hyperlink w:anchor="_bookmark84" w:history="1">
            <w:r>
              <w:rPr>
                <w:spacing w:val="-2"/>
              </w:rPr>
              <w:t>Chapter</w:t>
            </w:r>
            <w:r>
              <w:rPr>
                <w:spacing w:val="-4"/>
              </w:rPr>
              <w:t xml:space="preserve"> </w:t>
            </w:r>
            <w:r>
              <w:rPr>
                <w:spacing w:val="-2"/>
              </w:rPr>
              <w:t>8</w:t>
            </w:r>
            <w:r>
              <w:rPr>
                <w:spacing w:val="2"/>
              </w:rPr>
              <w:t xml:space="preserve"> </w:t>
            </w:r>
            <w:r>
              <w:rPr>
                <w:spacing w:val="-2"/>
              </w:rPr>
              <w:t>–</w:t>
            </w:r>
            <w:r>
              <w:t xml:space="preserve"> </w:t>
            </w:r>
            <w:r>
              <w:rPr>
                <w:spacing w:val="-2"/>
              </w:rPr>
              <w:t>Housing</w:t>
            </w:r>
            <w:r>
              <w:rPr>
                <w:spacing w:val="2"/>
              </w:rPr>
              <w:t xml:space="preserve"> </w:t>
            </w:r>
            <w:r>
              <w:rPr>
                <w:spacing w:val="-2"/>
              </w:rPr>
              <w:t>Quality Standards</w:t>
            </w:r>
            <w:r>
              <w:rPr>
                <w:spacing w:val="-1"/>
              </w:rPr>
              <w:t xml:space="preserve"> </w:t>
            </w:r>
            <w:r>
              <w:rPr>
                <w:spacing w:val="-2"/>
              </w:rPr>
              <w:t>and</w:t>
            </w:r>
            <w:r>
              <w:rPr>
                <w:spacing w:val="-3"/>
              </w:rPr>
              <w:t xml:space="preserve"> </w:t>
            </w:r>
            <w:r>
              <w:rPr>
                <w:spacing w:val="-2"/>
              </w:rPr>
              <w:t>Rent</w:t>
            </w:r>
            <w:r>
              <w:rPr>
                <w:spacing w:val="-1"/>
              </w:rPr>
              <w:t xml:space="preserve"> </w:t>
            </w:r>
            <w:r>
              <w:rPr>
                <w:spacing w:val="-2"/>
              </w:rPr>
              <w:t>Reasonableness</w:t>
            </w:r>
            <w:r>
              <w:rPr>
                <w:spacing w:val="-1"/>
              </w:rPr>
              <w:t xml:space="preserve"> </w:t>
            </w:r>
            <w:r>
              <w:rPr>
                <w:spacing w:val="-2"/>
              </w:rPr>
              <w:t>Determinations</w:t>
            </w:r>
            <w:r>
              <w:tab/>
            </w:r>
            <w:r>
              <w:rPr>
                <w:spacing w:val="-5"/>
              </w:rPr>
              <w:t>8-</w:t>
            </w:r>
            <w:r>
              <w:t>1</w:t>
            </w:r>
          </w:hyperlink>
        </w:p>
        <w:p w14:paraId="579E4587" w14:textId="77777777" w:rsidR="0044505D" w:rsidRDefault="0044505D">
          <w:pPr>
            <w:pStyle w:val="TOC2"/>
            <w:tabs>
              <w:tab w:val="right" w:leader="dot" w:pos="9716"/>
            </w:tabs>
            <w:spacing w:before="128"/>
          </w:pPr>
          <w:hyperlink w:anchor="_bookmark86" w:history="1">
            <w:r>
              <w:rPr>
                <w:spacing w:val="-2"/>
              </w:rPr>
              <w:t>Introduction</w:t>
            </w:r>
            <w:r>
              <w:tab/>
            </w:r>
            <w:r>
              <w:rPr>
                <w:spacing w:val="-5"/>
              </w:rPr>
              <w:t>8-</w:t>
            </w:r>
            <w:r>
              <w:t>1</w:t>
            </w:r>
          </w:hyperlink>
        </w:p>
        <w:p w14:paraId="579E4588" w14:textId="77777777" w:rsidR="0044505D" w:rsidRDefault="0044505D">
          <w:pPr>
            <w:pStyle w:val="TOC2"/>
            <w:tabs>
              <w:tab w:val="right" w:leader="dot" w:pos="9716"/>
            </w:tabs>
          </w:pPr>
          <w:hyperlink w:anchor="_bookmark87" w:history="1">
            <w:r>
              <w:t>Part</w:t>
            </w:r>
            <w:r>
              <w:rPr>
                <w:spacing w:val="-6"/>
              </w:rPr>
              <w:t xml:space="preserve"> </w:t>
            </w:r>
            <w:r>
              <w:t>I:</w:t>
            </w:r>
            <w:r>
              <w:rPr>
                <w:spacing w:val="-9"/>
              </w:rPr>
              <w:t xml:space="preserve"> </w:t>
            </w:r>
            <w:r>
              <w:t>Physical</w:t>
            </w:r>
            <w:r>
              <w:rPr>
                <w:spacing w:val="-8"/>
              </w:rPr>
              <w:t xml:space="preserve"> </w:t>
            </w:r>
            <w:r>
              <w:rPr>
                <w:spacing w:val="-2"/>
              </w:rPr>
              <w:t>Standards</w:t>
            </w:r>
            <w:r>
              <w:tab/>
            </w:r>
            <w:r>
              <w:rPr>
                <w:spacing w:val="-5"/>
              </w:rPr>
              <w:t>8-</w:t>
            </w:r>
            <w:r>
              <w:t>1</w:t>
            </w:r>
          </w:hyperlink>
        </w:p>
        <w:p w14:paraId="579E4589" w14:textId="77777777" w:rsidR="0044505D" w:rsidRDefault="0044505D">
          <w:pPr>
            <w:pStyle w:val="TOC3"/>
            <w:tabs>
              <w:tab w:val="right" w:leader="dot" w:pos="9716"/>
            </w:tabs>
          </w:pPr>
          <w:hyperlink w:anchor="_bookmark88" w:history="1">
            <w:r>
              <w:t>8-I.A.</w:t>
            </w:r>
            <w:r>
              <w:rPr>
                <w:spacing w:val="-12"/>
              </w:rPr>
              <w:t xml:space="preserve"> </w:t>
            </w:r>
            <w:r>
              <w:t>General</w:t>
            </w:r>
            <w:r>
              <w:rPr>
                <w:spacing w:val="-11"/>
              </w:rPr>
              <w:t xml:space="preserve"> </w:t>
            </w:r>
            <w:r>
              <w:t>HUD</w:t>
            </w:r>
            <w:r>
              <w:rPr>
                <w:spacing w:val="-9"/>
              </w:rPr>
              <w:t xml:space="preserve"> </w:t>
            </w:r>
            <w:r>
              <w:rPr>
                <w:spacing w:val="-2"/>
              </w:rPr>
              <w:t>Requirements</w:t>
            </w:r>
            <w:r>
              <w:tab/>
            </w:r>
            <w:r>
              <w:rPr>
                <w:spacing w:val="-5"/>
              </w:rPr>
              <w:t>8-</w:t>
            </w:r>
            <w:r>
              <w:t>1</w:t>
            </w:r>
          </w:hyperlink>
        </w:p>
        <w:p w14:paraId="579E458A" w14:textId="77777777" w:rsidR="0044505D" w:rsidRDefault="0044505D">
          <w:pPr>
            <w:pStyle w:val="TOC3"/>
            <w:tabs>
              <w:tab w:val="right" w:leader="dot" w:pos="9716"/>
            </w:tabs>
          </w:pPr>
          <w:hyperlink w:anchor="_bookmark89" w:history="1">
            <w:r>
              <w:rPr>
                <w:spacing w:val="-2"/>
              </w:rPr>
              <w:t>8-I.B. Additional</w:t>
            </w:r>
            <w:r>
              <w:rPr>
                <w:spacing w:val="5"/>
              </w:rPr>
              <w:t xml:space="preserve"> </w:t>
            </w:r>
            <w:r>
              <w:rPr>
                <w:spacing w:val="-2"/>
              </w:rPr>
              <w:t>Local</w:t>
            </w:r>
            <w:r>
              <w:rPr>
                <w:spacing w:val="1"/>
              </w:rPr>
              <w:t xml:space="preserve"> </w:t>
            </w:r>
            <w:r>
              <w:rPr>
                <w:spacing w:val="-2"/>
              </w:rPr>
              <w:t>Requirements</w:t>
            </w:r>
            <w:r>
              <w:tab/>
            </w:r>
            <w:r>
              <w:rPr>
                <w:spacing w:val="-7"/>
              </w:rPr>
              <w:t>8-</w:t>
            </w:r>
            <w:r>
              <w:t>1</w:t>
            </w:r>
          </w:hyperlink>
        </w:p>
        <w:p w14:paraId="579E458B" w14:textId="77777777" w:rsidR="0044505D" w:rsidRDefault="0044505D">
          <w:pPr>
            <w:pStyle w:val="TOC3"/>
            <w:tabs>
              <w:tab w:val="right" w:leader="dot" w:pos="9716"/>
            </w:tabs>
            <w:spacing w:before="126"/>
          </w:pPr>
          <w:hyperlink w:anchor="_TOC_250004" w:history="1">
            <w:r>
              <w:t>8-I.C.</w:t>
            </w:r>
            <w:r>
              <w:rPr>
                <w:spacing w:val="-10"/>
              </w:rPr>
              <w:t xml:space="preserve"> </w:t>
            </w:r>
            <w:r>
              <w:t>Life</w:t>
            </w:r>
            <w:r>
              <w:rPr>
                <w:spacing w:val="-11"/>
              </w:rPr>
              <w:t xml:space="preserve"> </w:t>
            </w:r>
            <w:r>
              <w:t>Threatening</w:t>
            </w:r>
            <w:r>
              <w:rPr>
                <w:spacing w:val="-11"/>
              </w:rPr>
              <w:t xml:space="preserve"> </w:t>
            </w:r>
            <w:r>
              <w:rPr>
                <w:spacing w:val="-2"/>
              </w:rPr>
              <w:t>Conditions</w:t>
            </w:r>
            <w:r>
              <w:tab/>
            </w:r>
            <w:r>
              <w:rPr>
                <w:spacing w:val="-5"/>
              </w:rPr>
              <w:t>8-</w:t>
            </w:r>
            <w:r>
              <w:t>2</w:t>
            </w:r>
          </w:hyperlink>
        </w:p>
        <w:p w14:paraId="579E458C" w14:textId="77777777" w:rsidR="0044505D" w:rsidRDefault="0044505D">
          <w:pPr>
            <w:pStyle w:val="TOC3"/>
            <w:tabs>
              <w:tab w:val="right" w:leader="dot" w:pos="9716"/>
            </w:tabs>
          </w:pPr>
          <w:hyperlink w:anchor="_bookmark90" w:history="1">
            <w:r>
              <w:t>8-I.D.</w:t>
            </w:r>
            <w:r>
              <w:rPr>
                <w:spacing w:val="-9"/>
              </w:rPr>
              <w:t xml:space="preserve"> </w:t>
            </w:r>
            <w:r>
              <w:t>Owner</w:t>
            </w:r>
            <w:r>
              <w:rPr>
                <w:spacing w:val="-8"/>
              </w:rPr>
              <w:t xml:space="preserve"> </w:t>
            </w:r>
            <w:r>
              <w:t>and</w:t>
            </w:r>
            <w:r>
              <w:rPr>
                <w:spacing w:val="-9"/>
              </w:rPr>
              <w:t xml:space="preserve"> </w:t>
            </w:r>
            <w:r>
              <w:t>Family</w:t>
            </w:r>
            <w:r>
              <w:rPr>
                <w:spacing w:val="-7"/>
              </w:rPr>
              <w:t xml:space="preserve"> </w:t>
            </w:r>
            <w:r>
              <w:rPr>
                <w:spacing w:val="-2"/>
              </w:rPr>
              <w:t>Responsibilities</w:t>
            </w:r>
            <w:r>
              <w:tab/>
            </w:r>
            <w:r>
              <w:rPr>
                <w:spacing w:val="-5"/>
              </w:rPr>
              <w:t>8-</w:t>
            </w:r>
            <w:r>
              <w:t>3</w:t>
            </w:r>
          </w:hyperlink>
        </w:p>
        <w:p w14:paraId="579E458D" w14:textId="77777777" w:rsidR="0044505D" w:rsidRDefault="0044505D">
          <w:pPr>
            <w:pStyle w:val="TOC3"/>
            <w:tabs>
              <w:tab w:val="right" w:leader="dot" w:pos="9716"/>
            </w:tabs>
            <w:spacing w:before="128"/>
          </w:pPr>
          <w:hyperlink w:anchor="_bookmark91" w:history="1">
            <w:r>
              <w:t>8-I.E.</w:t>
            </w:r>
            <w:r>
              <w:rPr>
                <w:spacing w:val="-14"/>
              </w:rPr>
              <w:t xml:space="preserve"> </w:t>
            </w:r>
            <w:r>
              <w:t>Special</w:t>
            </w:r>
            <w:r>
              <w:rPr>
                <w:spacing w:val="-13"/>
              </w:rPr>
              <w:t xml:space="preserve"> </w:t>
            </w:r>
            <w:r>
              <w:t>Requirements</w:t>
            </w:r>
            <w:r>
              <w:rPr>
                <w:spacing w:val="-12"/>
              </w:rPr>
              <w:t xml:space="preserve"> </w:t>
            </w:r>
            <w:r>
              <w:t>for</w:t>
            </w:r>
            <w:r>
              <w:rPr>
                <w:spacing w:val="-12"/>
              </w:rPr>
              <w:t xml:space="preserve"> </w:t>
            </w:r>
            <w:r>
              <w:t>Children</w:t>
            </w:r>
            <w:r>
              <w:rPr>
                <w:spacing w:val="-12"/>
              </w:rPr>
              <w:t xml:space="preserve"> </w:t>
            </w:r>
            <w:r>
              <w:t>with</w:t>
            </w:r>
            <w:r>
              <w:rPr>
                <w:spacing w:val="-12"/>
              </w:rPr>
              <w:t xml:space="preserve"> </w:t>
            </w:r>
            <w:r>
              <w:t>Elevated</w:t>
            </w:r>
            <w:r>
              <w:rPr>
                <w:spacing w:val="-10"/>
              </w:rPr>
              <w:t xml:space="preserve"> </w:t>
            </w:r>
            <w:r>
              <w:t>Blood</w:t>
            </w:r>
            <w:r>
              <w:rPr>
                <w:spacing w:val="-9"/>
              </w:rPr>
              <w:t xml:space="preserve"> </w:t>
            </w:r>
            <w:r>
              <w:t>Lead</w:t>
            </w:r>
            <w:r>
              <w:rPr>
                <w:spacing w:val="-9"/>
              </w:rPr>
              <w:t xml:space="preserve"> </w:t>
            </w:r>
            <w:r>
              <w:rPr>
                <w:spacing w:val="-2"/>
              </w:rPr>
              <w:t>Levels</w:t>
            </w:r>
            <w:r>
              <w:tab/>
            </w:r>
            <w:r>
              <w:rPr>
                <w:spacing w:val="-5"/>
              </w:rPr>
              <w:t>8-</w:t>
            </w:r>
            <w:r>
              <w:t>3</w:t>
            </w:r>
          </w:hyperlink>
        </w:p>
        <w:p w14:paraId="579E458E" w14:textId="77777777" w:rsidR="0044505D" w:rsidRDefault="0044505D">
          <w:pPr>
            <w:pStyle w:val="TOC3"/>
            <w:tabs>
              <w:tab w:val="right" w:leader="dot" w:pos="9716"/>
            </w:tabs>
          </w:pPr>
          <w:hyperlink w:anchor="_bookmark92" w:history="1">
            <w:r>
              <w:t>8-I.F.</w:t>
            </w:r>
            <w:r>
              <w:rPr>
                <w:spacing w:val="-10"/>
              </w:rPr>
              <w:t xml:space="preserve"> </w:t>
            </w:r>
            <w:r>
              <w:t>Local</w:t>
            </w:r>
            <w:r>
              <w:rPr>
                <w:spacing w:val="-4"/>
              </w:rPr>
              <w:t xml:space="preserve"> </w:t>
            </w:r>
            <w:r>
              <w:t>Building</w:t>
            </w:r>
            <w:r>
              <w:rPr>
                <w:spacing w:val="-10"/>
              </w:rPr>
              <w:t xml:space="preserve"> </w:t>
            </w:r>
            <w:r>
              <w:rPr>
                <w:spacing w:val="-4"/>
              </w:rPr>
              <w:t>Code</w:t>
            </w:r>
            <w:r>
              <w:tab/>
            </w:r>
            <w:r>
              <w:rPr>
                <w:spacing w:val="-5"/>
              </w:rPr>
              <w:t>8-</w:t>
            </w:r>
            <w:r>
              <w:t>3</w:t>
            </w:r>
          </w:hyperlink>
        </w:p>
        <w:p w14:paraId="579E458F" w14:textId="77777777" w:rsidR="0044505D" w:rsidRDefault="0044505D">
          <w:pPr>
            <w:pStyle w:val="TOC2"/>
            <w:tabs>
              <w:tab w:val="right" w:leader="dot" w:pos="9716"/>
            </w:tabs>
          </w:pPr>
          <w:hyperlink w:anchor="_bookmark93" w:history="1">
            <w:r>
              <w:t>Part</w:t>
            </w:r>
            <w:r>
              <w:rPr>
                <w:spacing w:val="-8"/>
              </w:rPr>
              <w:t xml:space="preserve"> </w:t>
            </w:r>
            <w:r>
              <w:t>II:</w:t>
            </w:r>
            <w:r>
              <w:rPr>
                <w:spacing w:val="-9"/>
              </w:rPr>
              <w:t xml:space="preserve"> </w:t>
            </w:r>
            <w:r>
              <w:t>The</w:t>
            </w:r>
            <w:r>
              <w:rPr>
                <w:spacing w:val="-9"/>
              </w:rPr>
              <w:t xml:space="preserve"> </w:t>
            </w:r>
            <w:r>
              <w:t>Inspection</w:t>
            </w:r>
            <w:r>
              <w:rPr>
                <w:spacing w:val="-11"/>
              </w:rPr>
              <w:t xml:space="preserve"> </w:t>
            </w:r>
            <w:r>
              <w:rPr>
                <w:spacing w:val="-2"/>
              </w:rPr>
              <w:t>Process</w:t>
            </w:r>
            <w:r>
              <w:tab/>
            </w:r>
            <w:r>
              <w:rPr>
                <w:spacing w:val="-5"/>
              </w:rPr>
              <w:t>8-</w:t>
            </w:r>
            <w:r>
              <w:t>3</w:t>
            </w:r>
          </w:hyperlink>
        </w:p>
        <w:p w14:paraId="579E4590" w14:textId="77777777" w:rsidR="0044505D" w:rsidRDefault="0044505D">
          <w:pPr>
            <w:pStyle w:val="TOC3"/>
            <w:tabs>
              <w:tab w:val="right" w:leader="dot" w:pos="9716"/>
            </w:tabs>
            <w:spacing w:before="126"/>
          </w:pPr>
          <w:hyperlink w:anchor="_bookmark94" w:history="1">
            <w:r>
              <w:t>8-II.A.</w:t>
            </w:r>
            <w:r>
              <w:rPr>
                <w:spacing w:val="-8"/>
              </w:rPr>
              <w:t xml:space="preserve"> </w:t>
            </w:r>
            <w:r>
              <w:rPr>
                <w:spacing w:val="-2"/>
              </w:rPr>
              <w:t>Overview</w:t>
            </w:r>
            <w:r>
              <w:tab/>
            </w:r>
            <w:r>
              <w:rPr>
                <w:spacing w:val="-7"/>
              </w:rPr>
              <w:t>8-</w:t>
            </w:r>
            <w:r>
              <w:t>3</w:t>
            </w:r>
          </w:hyperlink>
        </w:p>
        <w:p w14:paraId="579E4591" w14:textId="77777777" w:rsidR="0044505D" w:rsidRDefault="0044505D">
          <w:pPr>
            <w:pStyle w:val="TOC3"/>
            <w:tabs>
              <w:tab w:val="right" w:leader="dot" w:pos="9716"/>
            </w:tabs>
          </w:pPr>
          <w:hyperlink w:anchor="_bookmark95" w:history="1">
            <w:r>
              <w:rPr>
                <w:spacing w:val="-2"/>
              </w:rPr>
              <w:t>8-II.B.</w:t>
            </w:r>
            <w:r>
              <w:rPr>
                <w:spacing w:val="6"/>
              </w:rPr>
              <w:t xml:space="preserve"> </w:t>
            </w:r>
            <w:r>
              <w:rPr>
                <w:spacing w:val="-2"/>
              </w:rPr>
              <w:t>Inspection</w:t>
            </w:r>
            <w:r>
              <w:rPr>
                <w:spacing w:val="1"/>
              </w:rPr>
              <w:t xml:space="preserve"> </w:t>
            </w:r>
            <w:r>
              <w:rPr>
                <w:spacing w:val="-2"/>
              </w:rPr>
              <w:t>Results</w:t>
            </w:r>
            <w:r>
              <w:t xml:space="preserve"> </w:t>
            </w:r>
            <w:r>
              <w:rPr>
                <w:spacing w:val="-2"/>
              </w:rPr>
              <w:t>and</w:t>
            </w:r>
            <w:r>
              <w:rPr>
                <w:spacing w:val="3"/>
              </w:rPr>
              <w:t xml:space="preserve"> </w:t>
            </w:r>
            <w:r>
              <w:rPr>
                <w:spacing w:val="-2"/>
              </w:rPr>
              <w:t>Re-inspections</w:t>
            </w:r>
            <w:r>
              <w:tab/>
            </w:r>
            <w:r>
              <w:rPr>
                <w:spacing w:val="-5"/>
              </w:rPr>
              <w:t>8-</w:t>
            </w:r>
            <w:r>
              <w:t>5</w:t>
            </w:r>
          </w:hyperlink>
        </w:p>
        <w:p w14:paraId="579E4592" w14:textId="77777777" w:rsidR="0044505D" w:rsidRDefault="0044505D">
          <w:pPr>
            <w:pStyle w:val="TOC3"/>
            <w:tabs>
              <w:tab w:val="right" w:leader="dot" w:pos="9716"/>
            </w:tabs>
            <w:spacing w:before="126"/>
          </w:pPr>
          <w:hyperlink w:anchor="_bookmark96" w:history="1">
            <w:r>
              <w:rPr>
                <w:spacing w:val="-2"/>
              </w:rPr>
              <w:t>8-II.C.</w:t>
            </w:r>
            <w:r>
              <w:t xml:space="preserve"> </w:t>
            </w:r>
            <w:r>
              <w:rPr>
                <w:spacing w:val="-2"/>
              </w:rPr>
              <w:t>Enforcing</w:t>
            </w:r>
            <w:r>
              <w:rPr>
                <w:spacing w:val="-1"/>
              </w:rPr>
              <w:t xml:space="preserve"> </w:t>
            </w:r>
            <w:r>
              <w:rPr>
                <w:spacing w:val="-2"/>
              </w:rPr>
              <w:t>Owner</w:t>
            </w:r>
            <w:r>
              <w:rPr>
                <w:spacing w:val="6"/>
              </w:rPr>
              <w:t xml:space="preserve"> </w:t>
            </w:r>
            <w:r>
              <w:rPr>
                <w:spacing w:val="-2"/>
              </w:rPr>
              <w:t>Compliance</w:t>
            </w:r>
            <w:r>
              <w:tab/>
            </w:r>
            <w:r>
              <w:rPr>
                <w:spacing w:val="-5"/>
              </w:rPr>
              <w:t>8-</w:t>
            </w:r>
            <w:r>
              <w:t>6</w:t>
            </w:r>
          </w:hyperlink>
        </w:p>
        <w:p w14:paraId="579E4593" w14:textId="77777777" w:rsidR="0044505D" w:rsidRDefault="0044505D">
          <w:pPr>
            <w:pStyle w:val="TOC2"/>
            <w:tabs>
              <w:tab w:val="right" w:leader="dot" w:pos="9716"/>
            </w:tabs>
            <w:spacing w:before="127"/>
          </w:pPr>
          <w:hyperlink w:anchor="_bookmark97" w:history="1">
            <w:r>
              <w:t>Part</w:t>
            </w:r>
            <w:r>
              <w:rPr>
                <w:spacing w:val="-7"/>
              </w:rPr>
              <w:t xml:space="preserve"> </w:t>
            </w:r>
            <w:r>
              <w:t>III:</w:t>
            </w:r>
            <w:r>
              <w:rPr>
                <w:spacing w:val="-6"/>
              </w:rPr>
              <w:t xml:space="preserve"> </w:t>
            </w:r>
            <w:r>
              <w:t>Rent</w:t>
            </w:r>
            <w:r>
              <w:rPr>
                <w:spacing w:val="-6"/>
              </w:rPr>
              <w:t xml:space="preserve"> </w:t>
            </w:r>
            <w:r>
              <w:rPr>
                <w:spacing w:val="-2"/>
              </w:rPr>
              <w:t>Reasonableness</w:t>
            </w:r>
            <w:r>
              <w:tab/>
            </w:r>
            <w:r>
              <w:rPr>
                <w:spacing w:val="-5"/>
              </w:rPr>
              <w:t>8-</w:t>
            </w:r>
            <w:r>
              <w:t>6</w:t>
            </w:r>
          </w:hyperlink>
        </w:p>
        <w:p w14:paraId="579E4594" w14:textId="77777777" w:rsidR="0044505D" w:rsidRDefault="0044505D">
          <w:pPr>
            <w:pStyle w:val="TOC3"/>
            <w:tabs>
              <w:tab w:val="right" w:leader="dot" w:pos="9716"/>
            </w:tabs>
            <w:spacing w:after="20"/>
          </w:pPr>
          <w:hyperlink w:anchor="_bookmark98" w:history="1">
            <w:r>
              <w:t>8-III.A.</w:t>
            </w:r>
            <w:r>
              <w:rPr>
                <w:spacing w:val="-9"/>
              </w:rPr>
              <w:t xml:space="preserve"> </w:t>
            </w:r>
            <w:r>
              <w:rPr>
                <w:spacing w:val="-2"/>
              </w:rPr>
              <w:t>Overview</w:t>
            </w:r>
            <w:r>
              <w:tab/>
            </w:r>
            <w:r>
              <w:rPr>
                <w:spacing w:val="-5"/>
              </w:rPr>
              <w:t>8-</w:t>
            </w:r>
            <w:r>
              <w:t>6</w:t>
            </w:r>
          </w:hyperlink>
        </w:p>
        <w:p w14:paraId="579E4595" w14:textId="77777777" w:rsidR="0044505D" w:rsidRDefault="0044505D">
          <w:pPr>
            <w:pStyle w:val="TOC3"/>
            <w:tabs>
              <w:tab w:val="right" w:leader="dot" w:pos="9716"/>
            </w:tabs>
            <w:spacing w:before="109"/>
          </w:pPr>
          <w:hyperlink w:anchor="_bookmark99" w:history="1">
            <w:r>
              <w:rPr>
                <w:spacing w:val="-2"/>
              </w:rPr>
              <w:t>8-III.B. When</w:t>
            </w:r>
            <w:r>
              <w:rPr>
                <w:spacing w:val="-4"/>
              </w:rPr>
              <w:t xml:space="preserve"> </w:t>
            </w:r>
            <w:r>
              <w:rPr>
                <w:spacing w:val="-2"/>
              </w:rPr>
              <w:t>Rent</w:t>
            </w:r>
            <w:r>
              <w:rPr>
                <w:spacing w:val="3"/>
              </w:rPr>
              <w:t xml:space="preserve"> </w:t>
            </w:r>
            <w:r>
              <w:rPr>
                <w:spacing w:val="-2"/>
              </w:rPr>
              <w:t>Reasonableness Determinations</w:t>
            </w:r>
            <w:r>
              <w:rPr>
                <w:spacing w:val="-1"/>
              </w:rPr>
              <w:t xml:space="preserve"> </w:t>
            </w:r>
            <w:r>
              <w:rPr>
                <w:spacing w:val="-2"/>
              </w:rPr>
              <w:t>Are</w:t>
            </w:r>
            <w:r>
              <w:t xml:space="preserve"> </w:t>
            </w:r>
            <w:r>
              <w:rPr>
                <w:spacing w:val="-2"/>
              </w:rPr>
              <w:t>Required</w:t>
            </w:r>
            <w:r>
              <w:tab/>
            </w:r>
            <w:r>
              <w:rPr>
                <w:spacing w:val="-5"/>
              </w:rPr>
              <w:t>8-</w:t>
            </w:r>
            <w:r>
              <w:t>6</w:t>
            </w:r>
          </w:hyperlink>
        </w:p>
        <w:p w14:paraId="579E4596" w14:textId="77777777" w:rsidR="0044505D" w:rsidRDefault="0044505D">
          <w:pPr>
            <w:pStyle w:val="TOC3"/>
            <w:tabs>
              <w:tab w:val="right" w:leader="dot" w:pos="9716"/>
            </w:tabs>
            <w:spacing w:before="128"/>
          </w:pPr>
          <w:hyperlink w:anchor="_bookmark100" w:history="1">
            <w:r>
              <w:rPr>
                <w:spacing w:val="-2"/>
              </w:rPr>
              <w:t>8-III.C.</w:t>
            </w:r>
            <w:r>
              <w:rPr>
                <w:spacing w:val="4"/>
              </w:rPr>
              <w:t xml:space="preserve"> </w:t>
            </w:r>
            <w:r>
              <w:rPr>
                <w:spacing w:val="-2"/>
              </w:rPr>
              <w:t>Establishing</w:t>
            </w:r>
            <w:r>
              <w:rPr>
                <w:spacing w:val="6"/>
              </w:rPr>
              <w:t xml:space="preserve"> </w:t>
            </w:r>
            <w:r>
              <w:rPr>
                <w:spacing w:val="-2"/>
              </w:rPr>
              <w:t>Comparability</w:t>
            </w:r>
            <w:r>
              <w:tab/>
            </w:r>
            <w:r>
              <w:rPr>
                <w:spacing w:val="-5"/>
              </w:rPr>
              <w:t>8-</w:t>
            </w:r>
            <w:r>
              <w:t>6</w:t>
            </w:r>
          </w:hyperlink>
        </w:p>
        <w:p w14:paraId="579E4597" w14:textId="77777777" w:rsidR="0044505D" w:rsidRDefault="0044505D">
          <w:pPr>
            <w:pStyle w:val="TOC1"/>
            <w:tabs>
              <w:tab w:val="right" w:leader="dot" w:pos="9716"/>
            </w:tabs>
            <w:spacing w:before="126"/>
          </w:pPr>
          <w:hyperlink w:anchor="_bookmark101" w:history="1">
            <w:r>
              <w:t>Chapter</w:t>
            </w:r>
            <w:r>
              <w:rPr>
                <w:spacing w:val="-9"/>
              </w:rPr>
              <w:t xml:space="preserve"> </w:t>
            </w:r>
            <w:r>
              <w:t>9</w:t>
            </w:r>
            <w:r>
              <w:rPr>
                <w:spacing w:val="-6"/>
              </w:rPr>
              <w:t xml:space="preserve"> </w:t>
            </w:r>
            <w:r>
              <w:t>–</w:t>
            </w:r>
            <w:r>
              <w:rPr>
                <w:spacing w:val="-4"/>
              </w:rPr>
              <w:t xml:space="preserve"> </w:t>
            </w:r>
            <w:r>
              <w:rPr>
                <w:spacing w:val="-2"/>
              </w:rPr>
              <w:t>Leasing</w:t>
            </w:r>
            <w:r>
              <w:tab/>
            </w:r>
            <w:r>
              <w:rPr>
                <w:spacing w:val="-5"/>
              </w:rPr>
              <w:t>9-</w:t>
            </w:r>
            <w:r>
              <w:t>1</w:t>
            </w:r>
          </w:hyperlink>
        </w:p>
        <w:p w14:paraId="579E4598" w14:textId="77777777" w:rsidR="0044505D" w:rsidRDefault="0044505D">
          <w:pPr>
            <w:pStyle w:val="TOC3"/>
            <w:tabs>
              <w:tab w:val="right" w:leader="dot" w:pos="9716"/>
            </w:tabs>
          </w:pPr>
          <w:hyperlink w:anchor="_bookmark102" w:history="1">
            <w:r>
              <w:rPr>
                <w:spacing w:val="-2"/>
              </w:rPr>
              <w:t>Introduction</w:t>
            </w:r>
            <w:r>
              <w:tab/>
            </w:r>
            <w:r>
              <w:rPr>
                <w:spacing w:val="-5"/>
              </w:rPr>
              <w:t>9-</w:t>
            </w:r>
            <w:r>
              <w:t>1</w:t>
            </w:r>
          </w:hyperlink>
        </w:p>
        <w:p w14:paraId="579E4599" w14:textId="77777777" w:rsidR="0044505D" w:rsidRDefault="0044505D">
          <w:pPr>
            <w:pStyle w:val="TOC3"/>
            <w:tabs>
              <w:tab w:val="right" w:leader="dot" w:pos="9716"/>
            </w:tabs>
            <w:spacing w:before="127"/>
          </w:pPr>
          <w:hyperlink w:anchor="_bookmark103" w:history="1">
            <w:r>
              <w:rPr>
                <w:spacing w:val="-2"/>
              </w:rPr>
              <w:t>9-I.A.</w:t>
            </w:r>
            <w:r>
              <w:rPr>
                <w:spacing w:val="3"/>
              </w:rPr>
              <w:t xml:space="preserve"> </w:t>
            </w:r>
            <w:r>
              <w:rPr>
                <w:spacing w:val="-2"/>
              </w:rPr>
              <w:t>Information</w:t>
            </w:r>
            <w:r>
              <w:rPr>
                <w:spacing w:val="-3"/>
              </w:rPr>
              <w:t xml:space="preserve"> </w:t>
            </w:r>
            <w:r>
              <w:rPr>
                <w:spacing w:val="-2"/>
              </w:rPr>
              <w:t>Provided to</w:t>
            </w:r>
            <w:r>
              <w:t xml:space="preserve"> </w:t>
            </w:r>
            <w:r>
              <w:rPr>
                <w:spacing w:val="-2"/>
              </w:rPr>
              <w:t>the</w:t>
            </w:r>
            <w:r>
              <w:rPr>
                <w:spacing w:val="1"/>
              </w:rPr>
              <w:t xml:space="preserve"> </w:t>
            </w:r>
            <w:r>
              <w:rPr>
                <w:spacing w:val="-4"/>
              </w:rPr>
              <w:t>Owner</w:t>
            </w:r>
            <w:r>
              <w:tab/>
            </w:r>
            <w:r>
              <w:rPr>
                <w:spacing w:val="-5"/>
              </w:rPr>
              <w:t>9-</w:t>
            </w:r>
            <w:r>
              <w:t>1</w:t>
            </w:r>
          </w:hyperlink>
        </w:p>
        <w:p w14:paraId="579E459A" w14:textId="77777777" w:rsidR="0044505D" w:rsidRDefault="0044505D">
          <w:pPr>
            <w:pStyle w:val="TOC3"/>
            <w:tabs>
              <w:tab w:val="right" w:leader="dot" w:pos="9716"/>
            </w:tabs>
            <w:spacing w:before="123"/>
          </w:pPr>
          <w:hyperlink w:anchor="_bookmark104" w:history="1">
            <w:r>
              <w:rPr>
                <w:spacing w:val="-2"/>
              </w:rPr>
              <w:t>9-I.B.</w:t>
            </w:r>
            <w:r>
              <w:rPr>
                <w:spacing w:val="-3"/>
              </w:rPr>
              <w:t xml:space="preserve"> </w:t>
            </w:r>
            <w:r>
              <w:rPr>
                <w:spacing w:val="-2"/>
              </w:rPr>
              <w:t>Requesting</w:t>
            </w:r>
            <w:r>
              <w:rPr>
                <w:spacing w:val="1"/>
              </w:rPr>
              <w:t xml:space="preserve"> </w:t>
            </w:r>
            <w:r>
              <w:rPr>
                <w:spacing w:val="-2"/>
              </w:rPr>
              <w:t>Tenancy</w:t>
            </w:r>
            <w:r>
              <w:rPr>
                <w:spacing w:val="-1"/>
              </w:rPr>
              <w:t xml:space="preserve"> </w:t>
            </w:r>
            <w:r>
              <w:rPr>
                <w:spacing w:val="-2"/>
              </w:rPr>
              <w:t>Approval</w:t>
            </w:r>
            <w:r>
              <w:tab/>
            </w:r>
            <w:r>
              <w:rPr>
                <w:spacing w:val="-5"/>
              </w:rPr>
              <w:t>9-</w:t>
            </w:r>
            <w:r>
              <w:t>1</w:t>
            </w:r>
          </w:hyperlink>
        </w:p>
        <w:p w14:paraId="579E459B" w14:textId="77777777" w:rsidR="0044505D" w:rsidRDefault="0044505D">
          <w:pPr>
            <w:pStyle w:val="TOC3"/>
            <w:tabs>
              <w:tab w:val="right" w:leader="dot" w:pos="9716"/>
            </w:tabs>
            <w:spacing w:before="126"/>
          </w:pPr>
          <w:hyperlink w:anchor="_bookmark105" w:history="1">
            <w:r>
              <w:rPr>
                <w:spacing w:val="-2"/>
              </w:rPr>
              <w:t>9-I.C.</w:t>
            </w:r>
            <w:r>
              <w:rPr>
                <w:spacing w:val="-1"/>
              </w:rPr>
              <w:t xml:space="preserve"> </w:t>
            </w:r>
            <w:r>
              <w:rPr>
                <w:spacing w:val="-2"/>
              </w:rPr>
              <w:t>Ineligible</w:t>
            </w:r>
            <w:r>
              <w:rPr>
                <w:spacing w:val="1"/>
              </w:rPr>
              <w:t xml:space="preserve"> </w:t>
            </w:r>
            <w:r>
              <w:rPr>
                <w:spacing w:val="-4"/>
              </w:rPr>
              <w:t>Units</w:t>
            </w:r>
            <w:r>
              <w:tab/>
            </w:r>
            <w:r>
              <w:rPr>
                <w:spacing w:val="-5"/>
              </w:rPr>
              <w:t>9-</w:t>
            </w:r>
            <w:r>
              <w:t>1</w:t>
            </w:r>
          </w:hyperlink>
        </w:p>
        <w:p w14:paraId="579E459C" w14:textId="77777777" w:rsidR="0044505D" w:rsidRDefault="0044505D">
          <w:pPr>
            <w:pStyle w:val="TOC3"/>
            <w:tabs>
              <w:tab w:val="right" w:leader="dot" w:pos="9716"/>
            </w:tabs>
            <w:spacing w:before="130"/>
          </w:pPr>
          <w:hyperlink w:anchor="_bookmark106" w:history="1">
            <w:r>
              <w:t>9-I.D.</w:t>
            </w:r>
            <w:r>
              <w:rPr>
                <w:spacing w:val="-12"/>
              </w:rPr>
              <w:t xml:space="preserve"> </w:t>
            </w:r>
            <w:r>
              <w:t>Rent</w:t>
            </w:r>
            <w:r>
              <w:rPr>
                <w:spacing w:val="-8"/>
              </w:rPr>
              <w:t xml:space="preserve"> </w:t>
            </w:r>
            <w:r>
              <w:rPr>
                <w:spacing w:val="-2"/>
              </w:rPr>
              <w:t>Burden</w:t>
            </w:r>
            <w:r>
              <w:tab/>
            </w:r>
            <w:r>
              <w:rPr>
                <w:spacing w:val="-5"/>
              </w:rPr>
              <w:t>9-</w:t>
            </w:r>
            <w:r>
              <w:t>1</w:t>
            </w:r>
          </w:hyperlink>
        </w:p>
        <w:p w14:paraId="579E459D" w14:textId="77777777" w:rsidR="0044505D" w:rsidRDefault="0044505D">
          <w:pPr>
            <w:pStyle w:val="TOC3"/>
            <w:tabs>
              <w:tab w:val="right" w:leader="dot" w:pos="9716"/>
            </w:tabs>
          </w:pPr>
          <w:hyperlink w:anchor="_bookmark107" w:history="1">
            <w:r>
              <w:rPr>
                <w:spacing w:val="-2"/>
              </w:rPr>
              <w:t>9-I.E.</w:t>
            </w:r>
            <w:r>
              <w:rPr>
                <w:spacing w:val="3"/>
              </w:rPr>
              <w:t xml:space="preserve"> </w:t>
            </w:r>
            <w:r>
              <w:rPr>
                <w:spacing w:val="-2"/>
              </w:rPr>
              <w:t>Duplicative</w:t>
            </w:r>
            <w:r>
              <w:rPr>
                <w:spacing w:val="5"/>
              </w:rPr>
              <w:t xml:space="preserve"> </w:t>
            </w:r>
            <w:r>
              <w:rPr>
                <w:spacing w:val="-2"/>
              </w:rPr>
              <w:t>Assistance</w:t>
            </w:r>
            <w:r>
              <w:tab/>
            </w:r>
            <w:r>
              <w:rPr>
                <w:spacing w:val="-5"/>
              </w:rPr>
              <w:t>9-</w:t>
            </w:r>
            <w:r>
              <w:t>2</w:t>
            </w:r>
          </w:hyperlink>
        </w:p>
        <w:p w14:paraId="579E459E" w14:textId="77777777" w:rsidR="0044505D" w:rsidRDefault="0044505D">
          <w:pPr>
            <w:pStyle w:val="TOC3"/>
            <w:tabs>
              <w:tab w:val="right" w:leader="dot" w:pos="9716"/>
            </w:tabs>
          </w:pPr>
          <w:hyperlink w:anchor="_bookmark108" w:history="1">
            <w:r>
              <w:t>9-I.F.</w:t>
            </w:r>
            <w:r>
              <w:rPr>
                <w:spacing w:val="-8"/>
              </w:rPr>
              <w:t xml:space="preserve"> </w:t>
            </w:r>
            <w:r>
              <w:rPr>
                <w:spacing w:val="-2"/>
              </w:rPr>
              <w:t>Lease</w:t>
            </w:r>
            <w:r>
              <w:tab/>
            </w:r>
            <w:r>
              <w:rPr>
                <w:spacing w:val="-5"/>
              </w:rPr>
              <w:t>9-</w:t>
            </w:r>
            <w:r>
              <w:t>2</w:t>
            </w:r>
          </w:hyperlink>
        </w:p>
        <w:p w14:paraId="579E459F" w14:textId="77777777" w:rsidR="0044505D" w:rsidRDefault="0044505D">
          <w:pPr>
            <w:pStyle w:val="TOC3"/>
            <w:tabs>
              <w:tab w:val="right" w:leader="dot" w:pos="9716"/>
            </w:tabs>
            <w:spacing w:before="126"/>
          </w:pPr>
          <w:hyperlink w:anchor="_bookmark109" w:history="1">
            <w:r>
              <w:rPr>
                <w:spacing w:val="-2"/>
              </w:rPr>
              <w:t>9-I.G.</w:t>
            </w:r>
            <w:r>
              <w:rPr>
                <w:spacing w:val="2"/>
              </w:rPr>
              <w:t xml:space="preserve"> </w:t>
            </w:r>
            <w:r>
              <w:rPr>
                <w:spacing w:val="-2"/>
              </w:rPr>
              <w:t>Tenancy</w:t>
            </w:r>
            <w:r>
              <w:t xml:space="preserve"> </w:t>
            </w:r>
            <w:r>
              <w:rPr>
                <w:spacing w:val="-2"/>
              </w:rPr>
              <w:t>Addendum</w:t>
            </w:r>
            <w:r>
              <w:tab/>
            </w:r>
            <w:r>
              <w:rPr>
                <w:spacing w:val="-5"/>
              </w:rPr>
              <w:t>9-</w:t>
            </w:r>
            <w:r>
              <w:t>2</w:t>
            </w:r>
          </w:hyperlink>
        </w:p>
        <w:p w14:paraId="579E45A0" w14:textId="77777777" w:rsidR="0044505D" w:rsidRDefault="0044505D">
          <w:pPr>
            <w:pStyle w:val="TOC3"/>
            <w:tabs>
              <w:tab w:val="right" w:leader="dot" w:pos="9713"/>
            </w:tabs>
          </w:pPr>
          <w:hyperlink w:anchor="_bookmark110" w:history="1">
            <w:r>
              <w:t>9-I.H.</w:t>
            </w:r>
            <w:r>
              <w:rPr>
                <w:spacing w:val="-12"/>
              </w:rPr>
              <w:t xml:space="preserve"> </w:t>
            </w:r>
            <w:r>
              <w:t>HAP</w:t>
            </w:r>
            <w:r>
              <w:rPr>
                <w:spacing w:val="-10"/>
              </w:rPr>
              <w:t xml:space="preserve"> </w:t>
            </w:r>
            <w:r>
              <w:t>Contract</w:t>
            </w:r>
            <w:r>
              <w:rPr>
                <w:spacing w:val="-7"/>
              </w:rPr>
              <w:t xml:space="preserve"> </w:t>
            </w:r>
            <w:r>
              <w:rPr>
                <w:spacing w:val="-2"/>
              </w:rPr>
              <w:t>Execution</w:t>
            </w:r>
            <w:r>
              <w:tab/>
            </w:r>
            <w:r>
              <w:rPr>
                <w:spacing w:val="-5"/>
              </w:rPr>
              <w:t>9-</w:t>
            </w:r>
            <w:r>
              <w:t>3</w:t>
            </w:r>
          </w:hyperlink>
        </w:p>
        <w:p w14:paraId="579E45A1" w14:textId="77777777" w:rsidR="0044505D" w:rsidRDefault="0044505D">
          <w:pPr>
            <w:pStyle w:val="TOC3"/>
            <w:tabs>
              <w:tab w:val="right" w:leader="dot" w:pos="9716"/>
            </w:tabs>
            <w:spacing w:before="126"/>
          </w:pPr>
          <w:hyperlink w:anchor="_bookmark111" w:history="1">
            <w:r>
              <w:t>9-I.I.</w:t>
            </w:r>
            <w:r>
              <w:rPr>
                <w:spacing w:val="-13"/>
              </w:rPr>
              <w:t xml:space="preserve"> </w:t>
            </w:r>
            <w:r>
              <w:t>Changes</w:t>
            </w:r>
            <w:r>
              <w:rPr>
                <w:spacing w:val="-9"/>
              </w:rPr>
              <w:t xml:space="preserve"> </w:t>
            </w:r>
            <w:r>
              <w:t>in</w:t>
            </w:r>
            <w:r>
              <w:rPr>
                <w:spacing w:val="-9"/>
              </w:rPr>
              <w:t xml:space="preserve"> </w:t>
            </w:r>
            <w:r>
              <w:t>Lease</w:t>
            </w:r>
            <w:r>
              <w:rPr>
                <w:spacing w:val="-8"/>
              </w:rPr>
              <w:t xml:space="preserve"> </w:t>
            </w:r>
            <w:r>
              <w:t>or</w:t>
            </w:r>
            <w:r>
              <w:rPr>
                <w:spacing w:val="-9"/>
              </w:rPr>
              <w:t xml:space="preserve"> </w:t>
            </w:r>
            <w:r>
              <w:rPr>
                <w:spacing w:val="-4"/>
              </w:rPr>
              <w:t>Rent</w:t>
            </w:r>
            <w:r>
              <w:tab/>
            </w:r>
            <w:r>
              <w:rPr>
                <w:spacing w:val="-5"/>
              </w:rPr>
              <w:t>9-</w:t>
            </w:r>
            <w:r>
              <w:t>3</w:t>
            </w:r>
          </w:hyperlink>
        </w:p>
        <w:p w14:paraId="579E45A2" w14:textId="77777777" w:rsidR="0044505D" w:rsidRDefault="0044505D">
          <w:pPr>
            <w:pStyle w:val="TOC1"/>
            <w:tabs>
              <w:tab w:val="right" w:leader="dot" w:pos="9716"/>
            </w:tabs>
            <w:spacing w:before="127"/>
          </w:pPr>
          <w:hyperlink w:anchor="_bookmark112" w:history="1">
            <w:r>
              <w:t>Chapter</w:t>
            </w:r>
            <w:r>
              <w:rPr>
                <w:spacing w:val="-12"/>
              </w:rPr>
              <w:t xml:space="preserve"> </w:t>
            </w:r>
            <w:r>
              <w:t>10</w:t>
            </w:r>
            <w:r>
              <w:rPr>
                <w:spacing w:val="-10"/>
              </w:rPr>
              <w:t xml:space="preserve"> </w:t>
            </w:r>
            <w:r>
              <w:t>–</w:t>
            </w:r>
            <w:r>
              <w:rPr>
                <w:spacing w:val="-11"/>
              </w:rPr>
              <w:t xml:space="preserve"> </w:t>
            </w:r>
            <w:r>
              <w:t>Moving</w:t>
            </w:r>
            <w:r>
              <w:rPr>
                <w:spacing w:val="-12"/>
              </w:rPr>
              <w:t xml:space="preserve"> </w:t>
            </w:r>
            <w:r>
              <w:t>with</w:t>
            </w:r>
            <w:r>
              <w:rPr>
                <w:spacing w:val="-12"/>
              </w:rPr>
              <w:t xml:space="preserve"> </w:t>
            </w:r>
            <w:r>
              <w:t>Continued</w:t>
            </w:r>
            <w:r>
              <w:rPr>
                <w:spacing w:val="-12"/>
              </w:rPr>
              <w:t xml:space="preserve"> </w:t>
            </w:r>
            <w:r>
              <w:t>Assistance</w:t>
            </w:r>
            <w:r>
              <w:rPr>
                <w:spacing w:val="-9"/>
              </w:rPr>
              <w:t xml:space="preserve"> </w:t>
            </w:r>
            <w:r>
              <w:t>and</w:t>
            </w:r>
            <w:r>
              <w:rPr>
                <w:spacing w:val="-11"/>
              </w:rPr>
              <w:t xml:space="preserve"> </w:t>
            </w:r>
            <w:r>
              <w:rPr>
                <w:spacing w:val="-2"/>
              </w:rPr>
              <w:t>Portability</w:t>
            </w:r>
            <w:r>
              <w:tab/>
            </w:r>
            <w:r>
              <w:rPr>
                <w:spacing w:val="-5"/>
              </w:rPr>
              <w:t>10-</w:t>
            </w:r>
            <w:r>
              <w:t>1</w:t>
            </w:r>
          </w:hyperlink>
        </w:p>
        <w:p w14:paraId="579E45A3" w14:textId="77777777" w:rsidR="0044505D" w:rsidRDefault="0044505D">
          <w:pPr>
            <w:pStyle w:val="TOC3"/>
            <w:tabs>
              <w:tab w:val="right" w:leader="dot" w:pos="9716"/>
            </w:tabs>
          </w:pPr>
          <w:hyperlink w:anchor="_bookmark113" w:history="1">
            <w:r>
              <w:rPr>
                <w:spacing w:val="-2"/>
              </w:rPr>
              <w:t>Introduction</w:t>
            </w:r>
            <w:r>
              <w:tab/>
            </w:r>
            <w:r>
              <w:rPr>
                <w:spacing w:val="-5"/>
              </w:rPr>
              <w:t>10-</w:t>
            </w:r>
            <w:r>
              <w:t>1</w:t>
            </w:r>
          </w:hyperlink>
        </w:p>
        <w:p w14:paraId="579E45A4" w14:textId="77777777" w:rsidR="0044505D" w:rsidRDefault="0044505D">
          <w:pPr>
            <w:pStyle w:val="TOC3"/>
            <w:tabs>
              <w:tab w:val="right" w:leader="dot" w:pos="9716"/>
            </w:tabs>
            <w:spacing w:before="126"/>
          </w:pPr>
          <w:hyperlink w:anchor="_bookmark114" w:history="1">
            <w:r>
              <w:rPr>
                <w:spacing w:val="-2"/>
              </w:rPr>
              <w:t>10-I.A.</w:t>
            </w:r>
            <w:r>
              <w:rPr>
                <w:spacing w:val="-1"/>
              </w:rPr>
              <w:t xml:space="preserve"> </w:t>
            </w:r>
            <w:r>
              <w:rPr>
                <w:spacing w:val="-2"/>
              </w:rPr>
              <w:t>Allowable</w:t>
            </w:r>
            <w:r>
              <w:rPr>
                <w:spacing w:val="3"/>
              </w:rPr>
              <w:t xml:space="preserve"> </w:t>
            </w:r>
            <w:r>
              <w:rPr>
                <w:spacing w:val="-2"/>
              </w:rPr>
              <w:t>Moves</w:t>
            </w:r>
            <w:r>
              <w:tab/>
            </w:r>
            <w:r>
              <w:rPr>
                <w:spacing w:val="-5"/>
              </w:rPr>
              <w:t>10-</w:t>
            </w:r>
            <w:r>
              <w:t>1</w:t>
            </w:r>
          </w:hyperlink>
        </w:p>
        <w:p w14:paraId="579E45A5" w14:textId="77777777" w:rsidR="0044505D" w:rsidRDefault="0044505D">
          <w:pPr>
            <w:pStyle w:val="TOC3"/>
            <w:tabs>
              <w:tab w:val="right" w:leader="dot" w:pos="9716"/>
            </w:tabs>
          </w:pPr>
          <w:hyperlink w:anchor="_bookmark115" w:history="1">
            <w:r>
              <w:rPr>
                <w:spacing w:val="-2"/>
              </w:rPr>
              <w:t>10-I.B. Restrictions</w:t>
            </w:r>
            <w:r>
              <w:rPr>
                <w:spacing w:val="1"/>
              </w:rPr>
              <w:t xml:space="preserve"> </w:t>
            </w:r>
            <w:r>
              <w:rPr>
                <w:spacing w:val="-2"/>
              </w:rPr>
              <w:t>on</w:t>
            </w:r>
            <w:r>
              <w:rPr>
                <w:spacing w:val="1"/>
              </w:rPr>
              <w:t xml:space="preserve"> </w:t>
            </w:r>
            <w:r>
              <w:rPr>
                <w:spacing w:val="-2"/>
              </w:rPr>
              <w:t>Moves</w:t>
            </w:r>
            <w:r>
              <w:tab/>
            </w:r>
            <w:r>
              <w:rPr>
                <w:spacing w:val="-5"/>
              </w:rPr>
              <w:t>10-</w:t>
            </w:r>
            <w:r>
              <w:t>1</w:t>
            </w:r>
          </w:hyperlink>
        </w:p>
        <w:p w14:paraId="579E45A6" w14:textId="77777777" w:rsidR="0044505D" w:rsidRDefault="0044505D">
          <w:pPr>
            <w:pStyle w:val="TOC3"/>
            <w:tabs>
              <w:tab w:val="right" w:leader="dot" w:pos="9716"/>
            </w:tabs>
          </w:pPr>
          <w:hyperlink w:anchor="_bookmark116" w:history="1">
            <w:r>
              <w:rPr>
                <w:spacing w:val="-2"/>
              </w:rPr>
              <w:t>10-I.C.</w:t>
            </w:r>
            <w:r>
              <w:rPr>
                <w:spacing w:val="-1"/>
              </w:rPr>
              <w:t xml:space="preserve"> </w:t>
            </w:r>
            <w:r>
              <w:rPr>
                <w:spacing w:val="-2"/>
              </w:rPr>
              <w:t>Portability</w:t>
            </w:r>
            <w:r>
              <w:tab/>
            </w:r>
            <w:r>
              <w:rPr>
                <w:spacing w:val="-5"/>
              </w:rPr>
              <w:t>10-</w:t>
            </w:r>
            <w:r>
              <w:t>2</w:t>
            </w:r>
          </w:hyperlink>
        </w:p>
        <w:p w14:paraId="579E45A7" w14:textId="77777777" w:rsidR="0044505D" w:rsidRDefault="0044505D">
          <w:pPr>
            <w:pStyle w:val="TOC1"/>
            <w:tabs>
              <w:tab w:val="left" w:leader="dot" w:pos="9328"/>
            </w:tabs>
          </w:pPr>
          <w:hyperlink w:anchor="_bookmark117" w:history="1">
            <w:r>
              <w:t>Chapter</w:t>
            </w:r>
            <w:r>
              <w:rPr>
                <w:spacing w:val="-10"/>
              </w:rPr>
              <w:t xml:space="preserve"> </w:t>
            </w:r>
            <w:r>
              <w:t>11</w:t>
            </w:r>
            <w:r>
              <w:rPr>
                <w:spacing w:val="-8"/>
              </w:rPr>
              <w:t xml:space="preserve"> </w:t>
            </w:r>
            <w:r>
              <w:t>–</w:t>
            </w:r>
            <w:r>
              <w:rPr>
                <w:spacing w:val="-7"/>
              </w:rPr>
              <w:t xml:space="preserve"> </w:t>
            </w:r>
            <w:r>
              <w:t>Re-</w:t>
            </w:r>
            <w:r>
              <w:rPr>
                <w:spacing w:val="-2"/>
              </w:rPr>
              <w:t>examinations</w:t>
            </w:r>
            <w:r>
              <w:tab/>
            </w:r>
            <w:r>
              <w:rPr>
                <w:spacing w:val="-3"/>
              </w:rPr>
              <w:t>11-</w:t>
            </w:r>
            <w:r>
              <w:rPr>
                <w:spacing w:val="-10"/>
              </w:rPr>
              <w:t>3</w:t>
            </w:r>
          </w:hyperlink>
        </w:p>
        <w:p w14:paraId="579E45A8" w14:textId="77777777" w:rsidR="0044505D" w:rsidRDefault="0044505D">
          <w:pPr>
            <w:pStyle w:val="TOC2"/>
            <w:tabs>
              <w:tab w:val="left" w:leader="dot" w:pos="9328"/>
            </w:tabs>
            <w:spacing w:before="126"/>
          </w:pPr>
          <w:hyperlink w:anchor="_bookmark118" w:history="1">
            <w:r>
              <w:rPr>
                <w:spacing w:val="-2"/>
              </w:rPr>
              <w:t>Introduction</w:t>
            </w:r>
            <w:r>
              <w:tab/>
            </w:r>
            <w:r>
              <w:rPr>
                <w:spacing w:val="-3"/>
              </w:rPr>
              <w:t>11-</w:t>
            </w:r>
            <w:r>
              <w:rPr>
                <w:spacing w:val="-10"/>
              </w:rPr>
              <w:t>3</w:t>
            </w:r>
          </w:hyperlink>
        </w:p>
        <w:p w14:paraId="579E45A9" w14:textId="77777777" w:rsidR="0044505D" w:rsidRDefault="0044505D">
          <w:pPr>
            <w:pStyle w:val="TOC2"/>
            <w:tabs>
              <w:tab w:val="left" w:leader="dot" w:pos="9328"/>
            </w:tabs>
            <w:spacing w:before="128"/>
          </w:pPr>
          <w:hyperlink w:anchor="_bookmark119" w:history="1">
            <w:r>
              <w:t>Part</w:t>
            </w:r>
            <w:r>
              <w:rPr>
                <w:spacing w:val="-7"/>
              </w:rPr>
              <w:t xml:space="preserve"> </w:t>
            </w:r>
            <w:r>
              <w:t>I:</w:t>
            </w:r>
            <w:r>
              <w:rPr>
                <w:spacing w:val="-7"/>
              </w:rPr>
              <w:t xml:space="preserve"> </w:t>
            </w:r>
            <w:r>
              <w:t>Regular</w:t>
            </w:r>
            <w:r>
              <w:rPr>
                <w:spacing w:val="-10"/>
              </w:rPr>
              <w:t xml:space="preserve"> </w:t>
            </w:r>
            <w:r>
              <w:t>Re-</w:t>
            </w:r>
            <w:r>
              <w:rPr>
                <w:spacing w:val="-2"/>
              </w:rPr>
              <w:t>examinations</w:t>
            </w:r>
            <w:r>
              <w:tab/>
            </w:r>
            <w:r>
              <w:rPr>
                <w:spacing w:val="-3"/>
              </w:rPr>
              <w:t>11-</w:t>
            </w:r>
            <w:r>
              <w:rPr>
                <w:spacing w:val="-10"/>
              </w:rPr>
              <w:t>3</w:t>
            </w:r>
          </w:hyperlink>
        </w:p>
        <w:p w14:paraId="579E45AA" w14:textId="77777777" w:rsidR="0044505D" w:rsidRDefault="0044505D">
          <w:pPr>
            <w:pStyle w:val="TOC3"/>
            <w:tabs>
              <w:tab w:val="left" w:leader="dot" w:pos="9328"/>
            </w:tabs>
          </w:pPr>
          <w:hyperlink w:anchor="_bookmark120" w:history="1">
            <w:r>
              <w:rPr>
                <w:spacing w:val="-2"/>
              </w:rPr>
              <w:t>11-I.A.</w:t>
            </w:r>
            <w:r>
              <w:rPr>
                <w:spacing w:val="4"/>
              </w:rPr>
              <w:t xml:space="preserve"> </w:t>
            </w:r>
            <w:r>
              <w:rPr>
                <w:spacing w:val="-2"/>
              </w:rPr>
              <w:t>Scheduling</w:t>
            </w:r>
            <w:r>
              <w:t xml:space="preserve"> </w:t>
            </w:r>
            <w:r>
              <w:rPr>
                <w:spacing w:val="-2"/>
              </w:rPr>
              <w:t>Regular</w:t>
            </w:r>
            <w:r>
              <w:rPr>
                <w:spacing w:val="6"/>
              </w:rPr>
              <w:t xml:space="preserve"> </w:t>
            </w:r>
            <w:r>
              <w:rPr>
                <w:spacing w:val="-2"/>
              </w:rPr>
              <w:t>Re-examinations</w:t>
            </w:r>
            <w:r>
              <w:tab/>
            </w:r>
            <w:r>
              <w:rPr>
                <w:spacing w:val="-3"/>
              </w:rPr>
              <w:t>11-</w:t>
            </w:r>
            <w:r>
              <w:rPr>
                <w:spacing w:val="-10"/>
              </w:rPr>
              <w:t>3</w:t>
            </w:r>
          </w:hyperlink>
        </w:p>
        <w:p w14:paraId="579E45AB" w14:textId="77777777" w:rsidR="0044505D" w:rsidRDefault="0044505D">
          <w:pPr>
            <w:pStyle w:val="TOC3"/>
            <w:tabs>
              <w:tab w:val="left" w:leader="dot" w:pos="9328"/>
            </w:tabs>
          </w:pPr>
          <w:hyperlink w:anchor="_bookmark121" w:history="1">
            <w:r>
              <w:rPr>
                <w:spacing w:val="-2"/>
              </w:rPr>
              <w:t>11-I.B.</w:t>
            </w:r>
            <w:r>
              <w:t xml:space="preserve"> </w:t>
            </w:r>
            <w:r>
              <w:rPr>
                <w:spacing w:val="-2"/>
              </w:rPr>
              <w:t>Conducting</w:t>
            </w:r>
            <w:r>
              <w:rPr>
                <w:spacing w:val="1"/>
              </w:rPr>
              <w:t xml:space="preserve"> </w:t>
            </w:r>
            <w:r>
              <w:rPr>
                <w:spacing w:val="-2"/>
              </w:rPr>
              <w:t>Regular</w:t>
            </w:r>
            <w:r>
              <w:rPr>
                <w:spacing w:val="4"/>
              </w:rPr>
              <w:t xml:space="preserve"> </w:t>
            </w:r>
            <w:r>
              <w:rPr>
                <w:spacing w:val="-2"/>
              </w:rPr>
              <w:t>Re-examinations</w:t>
            </w:r>
            <w:r>
              <w:tab/>
            </w:r>
            <w:r>
              <w:rPr>
                <w:spacing w:val="-3"/>
              </w:rPr>
              <w:t>11-</w:t>
            </w:r>
            <w:r>
              <w:rPr>
                <w:spacing w:val="-10"/>
              </w:rPr>
              <w:t>3</w:t>
            </w:r>
          </w:hyperlink>
        </w:p>
        <w:p w14:paraId="579E45AC" w14:textId="77777777" w:rsidR="0044505D" w:rsidRDefault="0044505D">
          <w:pPr>
            <w:pStyle w:val="TOC2"/>
            <w:tabs>
              <w:tab w:val="left" w:leader="dot" w:pos="9328"/>
            </w:tabs>
          </w:pPr>
          <w:hyperlink w:anchor="_bookmark122" w:history="1">
            <w:r>
              <w:t>Part</w:t>
            </w:r>
            <w:r>
              <w:rPr>
                <w:spacing w:val="-8"/>
              </w:rPr>
              <w:t xml:space="preserve"> </w:t>
            </w:r>
            <w:r>
              <w:t>II:</w:t>
            </w:r>
            <w:r>
              <w:rPr>
                <w:spacing w:val="-8"/>
              </w:rPr>
              <w:t xml:space="preserve"> </w:t>
            </w:r>
            <w:r>
              <w:t>Interim</w:t>
            </w:r>
            <w:r>
              <w:rPr>
                <w:spacing w:val="-8"/>
              </w:rPr>
              <w:t xml:space="preserve"> </w:t>
            </w:r>
            <w:r>
              <w:t>Re-</w:t>
            </w:r>
            <w:r>
              <w:rPr>
                <w:spacing w:val="-2"/>
              </w:rPr>
              <w:t>examinations</w:t>
            </w:r>
            <w:r>
              <w:tab/>
            </w:r>
            <w:r>
              <w:rPr>
                <w:spacing w:val="-3"/>
              </w:rPr>
              <w:t>11-</w:t>
            </w:r>
            <w:r>
              <w:rPr>
                <w:spacing w:val="-10"/>
              </w:rPr>
              <w:t>4</w:t>
            </w:r>
          </w:hyperlink>
        </w:p>
        <w:p w14:paraId="579E45AD" w14:textId="77777777" w:rsidR="0044505D" w:rsidRDefault="0044505D">
          <w:pPr>
            <w:pStyle w:val="TOC3"/>
            <w:tabs>
              <w:tab w:val="left" w:leader="dot" w:pos="9328"/>
            </w:tabs>
            <w:spacing w:before="126"/>
          </w:pPr>
          <w:hyperlink w:anchor="_bookmark123" w:history="1">
            <w:r>
              <w:rPr>
                <w:spacing w:val="-2"/>
              </w:rPr>
              <w:t>11-II.A.</w:t>
            </w:r>
            <w:r>
              <w:rPr>
                <w:spacing w:val="3"/>
              </w:rPr>
              <w:t xml:space="preserve"> </w:t>
            </w:r>
            <w:r>
              <w:rPr>
                <w:spacing w:val="-2"/>
              </w:rPr>
              <w:t>Overview</w:t>
            </w:r>
            <w:r>
              <w:tab/>
            </w:r>
            <w:r>
              <w:rPr>
                <w:spacing w:val="-3"/>
              </w:rPr>
              <w:t>11-</w:t>
            </w:r>
            <w:r>
              <w:rPr>
                <w:spacing w:val="-10"/>
              </w:rPr>
              <w:t>4</w:t>
            </w:r>
          </w:hyperlink>
        </w:p>
        <w:p w14:paraId="579E45AE" w14:textId="77777777" w:rsidR="0044505D" w:rsidRDefault="0044505D">
          <w:pPr>
            <w:pStyle w:val="TOC3"/>
            <w:tabs>
              <w:tab w:val="left" w:leader="dot" w:pos="9328"/>
            </w:tabs>
          </w:pPr>
          <w:hyperlink w:anchor="_bookmark124" w:history="1">
            <w:r>
              <w:t>11-II.B.</w:t>
            </w:r>
            <w:r>
              <w:rPr>
                <w:spacing w:val="-12"/>
              </w:rPr>
              <w:t xml:space="preserve"> </w:t>
            </w:r>
            <w:r>
              <w:t>Changes</w:t>
            </w:r>
            <w:r>
              <w:rPr>
                <w:spacing w:val="-12"/>
              </w:rPr>
              <w:t xml:space="preserve"> </w:t>
            </w:r>
            <w:r>
              <w:t>in</w:t>
            </w:r>
            <w:r>
              <w:rPr>
                <w:spacing w:val="-12"/>
              </w:rPr>
              <w:t xml:space="preserve"> </w:t>
            </w:r>
            <w:r>
              <w:t>Family</w:t>
            </w:r>
            <w:r>
              <w:rPr>
                <w:spacing w:val="-12"/>
              </w:rPr>
              <w:t xml:space="preserve"> </w:t>
            </w:r>
            <w:r>
              <w:t>and</w:t>
            </w:r>
            <w:r>
              <w:rPr>
                <w:spacing w:val="-12"/>
              </w:rPr>
              <w:t xml:space="preserve"> </w:t>
            </w:r>
            <w:r>
              <w:t>Household</w:t>
            </w:r>
            <w:r>
              <w:rPr>
                <w:spacing w:val="-11"/>
              </w:rPr>
              <w:t xml:space="preserve"> </w:t>
            </w:r>
            <w:r>
              <w:rPr>
                <w:spacing w:val="-2"/>
              </w:rPr>
              <w:t>Composition</w:t>
            </w:r>
            <w:r>
              <w:tab/>
            </w:r>
            <w:r>
              <w:rPr>
                <w:spacing w:val="-3"/>
              </w:rPr>
              <w:t>11-</w:t>
            </w:r>
            <w:r>
              <w:rPr>
                <w:spacing w:val="-10"/>
              </w:rPr>
              <w:t>4</w:t>
            </w:r>
          </w:hyperlink>
        </w:p>
        <w:p w14:paraId="579E45AF" w14:textId="77777777" w:rsidR="0044505D" w:rsidRDefault="0044505D">
          <w:pPr>
            <w:pStyle w:val="TOC3"/>
            <w:tabs>
              <w:tab w:val="left" w:leader="dot" w:pos="9328"/>
            </w:tabs>
            <w:spacing w:before="128"/>
          </w:pPr>
          <w:hyperlink w:anchor="_bookmark125" w:history="1">
            <w:r>
              <w:rPr>
                <w:spacing w:val="-2"/>
              </w:rPr>
              <w:t>11-II.C. Changes Affecting</w:t>
            </w:r>
            <w:r>
              <w:t xml:space="preserve"> </w:t>
            </w:r>
            <w:r>
              <w:rPr>
                <w:spacing w:val="-2"/>
              </w:rPr>
              <w:t>Income</w:t>
            </w:r>
            <w:r>
              <w:rPr>
                <w:spacing w:val="1"/>
              </w:rPr>
              <w:t xml:space="preserve"> </w:t>
            </w:r>
            <w:r>
              <w:rPr>
                <w:spacing w:val="-2"/>
              </w:rPr>
              <w:t>or</w:t>
            </w:r>
            <w:r>
              <w:t xml:space="preserve"> </w:t>
            </w:r>
            <w:r>
              <w:rPr>
                <w:spacing w:val="-2"/>
              </w:rPr>
              <w:t>Expenses</w:t>
            </w:r>
            <w:r>
              <w:tab/>
            </w:r>
            <w:r>
              <w:rPr>
                <w:spacing w:val="-3"/>
              </w:rPr>
              <w:t>11-</w:t>
            </w:r>
            <w:r>
              <w:rPr>
                <w:spacing w:val="-10"/>
              </w:rPr>
              <w:t>4</w:t>
            </w:r>
          </w:hyperlink>
        </w:p>
        <w:p w14:paraId="579E45B0" w14:textId="77777777" w:rsidR="0044505D" w:rsidRDefault="0044505D">
          <w:pPr>
            <w:pStyle w:val="TOC3"/>
            <w:tabs>
              <w:tab w:val="left" w:leader="dot" w:pos="9328"/>
            </w:tabs>
          </w:pPr>
          <w:hyperlink w:anchor="_bookmark126" w:history="1">
            <w:r>
              <w:rPr>
                <w:spacing w:val="-2"/>
              </w:rPr>
              <w:t>11-II.D.</w:t>
            </w:r>
            <w:r>
              <w:t xml:space="preserve"> </w:t>
            </w:r>
            <w:r>
              <w:rPr>
                <w:spacing w:val="-2"/>
              </w:rPr>
              <w:t>Effective</w:t>
            </w:r>
            <w:r>
              <w:rPr>
                <w:spacing w:val="4"/>
              </w:rPr>
              <w:t xml:space="preserve"> </w:t>
            </w:r>
            <w:r>
              <w:rPr>
                <w:spacing w:val="-4"/>
              </w:rPr>
              <w:t>Dates</w:t>
            </w:r>
            <w:r>
              <w:tab/>
            </w:r>
            <w:r>
              <w:rPr>
                <w:spacing w:val="-3"/>
              </w:rPr>
              <w:t>11-</w:t>
            </w:r>
            <w:r>
              <w:rPr>
                <w:spacing w:val="-10"/>
              </w:rPr>
              <w:t>5</w:t>
            </w:r>
          </w:hyperlink>
        </w:p>
        <w:p w14:paraId="579E45B1" w14:textId="77777777" w:rsidR="0044505D" w:rsidRDefault="0044505D">
          <w:pPr>
            <w:pStyle w:val="TOC3"/>
            <w:tabs>
              <w:tab w:val="left" w:leader="dot" w:pos="9328"/>
            </w:tabs>
          </w:pPr>
          <w:hyperlink w:anchor="_bookmark127" w:history="1">
            <w:r>
              <w:t>11-II.E.</w:t>
            </w:r>
            <w:r>
              <w:rPr>
                <w:spacing w:val="-10"/>
              </w:rPr>
              <w:t xml:space="preserve"> </w:t>
            </w:r>
            <w:r>
              <w:t>Notification</w:t>
            </w:r>
            <w:r>
              <w:rPr>
                <w:spacing w:val="-6"/>
              </w:rPr>
              <w:t xml:space="preserve"> </w:t>
            </w:r>
            <w:r>
              <w:t>of</w:t>
            </w:r>
            <w:r>
              <w:rPr>
                <w:spacing w:val="-11"/>
              </w:rPr>
              <w:t xml:space="preserve"> </w:t>
            </w:r>
            <w:r>
              <w:t>New</w:t>
            </w:r>
            <w:r>
              <w:rPr>
                <w:spacing w:val="-10"/>
              </w:rPr>
              <w:t xml:space="preserve"> </w:t>
            </w:r>
            <w:r>
              <w:t>Family</w:t>
            </w:r>
            <w:r>
              <w:rPr>
                <w:spacing w:val="-6"/>
              </w:rPr>
              <w:t xml:space="preserve"> </w:t>
            </w:r>
            <w:r>
              <w:t>Share</w:t>
            </w:r>
            <w:r>
              <w:rPr>
                <w:spacing w:val="-11"/>
              </w:rPr>
              <w:t xml:space="preserve"> </w:t>
            </w:r>
            <w:r>
              <w:t>and</w:t>
            </w:r>
            <w:r>
              <w:rPr>
                <w:spacing w:val="-11"/>
              </w:rPr>
              <w:t xml:space="preserve"> </w:t>
            </w:r>
            <w:r>
              <w:t>HAP</w:t>
            </w:r>
            <w:r>
              <w:rPr>
                <w:spacing w:val="-5"/>
              </w:rPr>
              <w:t xml:space="preserve"> </w:t>
            </w:r>
            <w:r>
              <w:rPr>
                <w:spacing w:val="-2"/>
              </w:rPr>
              <w:t>Amount</w:t>
            </w:r>
            <w:r>
              <w:tab/>
            </w:r>
            <w:r>
              <w:rPr>
                <w:spacing w:val="-3"/>
              </w:rPr>
              <w:t>11-</w:t>
            </w:r>
            <w:r>
              <w:rPr>
                <w:spacing w:val="-10"/>
              </w:rPr>
              <w:t>5</w:t>
            </w:r>
          </w:hyperlink>
        </w:p>
        <w:p w14:paraId="579E45B2" w14:textId="77777777" w:rsidR="0044505D" w:rsidRDefault="0044505D">
          <w:pPr>
            <w:pStyle w:val="TOC1"/>
            <w:tabs>
              <w:tab w:val="left" w:leader="dot" w:pos="9328"/>
            </w:tabs>
            <w:spacing w:before="126"/>
          </w:pPr>
          <w:hyperlink w:anchor="_bookmark128" w:history="1">
            <w:r>
              <w:t>Chapter</w:t>
            </w:r>
            <w:r>
              <w:rPr>
                <w:spacing w:val="-9"/>
              </w:rPr>
              <w:t xml:space="preserve"> </w:t>
            </w:r>
            <w:r>
              <w:t>12</w:t>
            </w:r>
            <w:r>
              <w:rPr>
                <w:spacing w:val="-6"/>
              </w:rPr>
              <w:t xml:space="preserve"> </w:t>
            </w:r>
            <w:r>
              <w:t>–</w:t>
            </w:r>
            <w:r>
              <w:rPr>
                <w:spacing w:val="-6"/>
              </w:rPr>
              <w:t xml:space="preserve"> </w:t>
            </w:r>
            <w:r>
              <w:rPr>
                <w:spacing w:val="-2"/>
              </w:rPr>
              <w:t>Terminations</w:t>
            </w:r>
            <w:r>
              <w:tab/>
            </w:r>
            <w:r>
              <w:rPr>
                <w:spacing w:val="-3"/>
              </w:rPr>
              <w:t>12-</w:t>
            </w:r>
            <w:r>
              <w:rPr>
                <w:spacing w:val="-10"/>
              </w:rPr>
              <w:t>1</w:t>
            </w:r>
          </w:hyperlink>
        </w:p>
        <w:p w14:paraId="579E45B3" w14:textId="77777777" w:rsidR="0044505D" w:rsidRDefault="0044505D">
          <w:pPr>
            <w:pStyle w:val="TOC2"/>
            <w:tabs>
              <w:tab w:val="left" w:leader="dot" w:pos="9328"/>
            </w:tabs>
          </w:pPr>
          <w:hyperlink w:anchor="_bookmark129" w:history="1">
            <w:r>
              <w:t>Part</w:t>
            </w:r>
            <w:r>
              <w:rPr>
                <w:spacing w:val="-9"/>
              </w:rPr>
              <w:t xml:space="preserve"> </w:t>
            </w:r>
            <w:r>
              <w:t>I:</w:t>
            </w:r>
            <w:r>
              <w:rPr>
                <w:spacing w:val="-12"/>
              </w:rPr>
              <w:t xml:space="preserve"> </w:t>
            </w:r>
            <w:r>
              <w:t>Grounds</w:t>
            </w:r>
            <w:r>
              <w:rPr>
                <w:spacing w:val="-12"/>
              </w:rPr>
              <w:t xml:space="preserve"> </w:t>
            </w:r>
            <w:r>
              <w:t>for</w:t>
            </w:r>
            <w:r>
              <w:rPr>
                <w:spacing w:val="-8"/>
              </w:rPr>
              <w:t xml:space="preserve"> </w:t>
            </w:r>
            <w:r>
              <w:t>Termination</w:t>
            </w:r>
            <w:r>
              <w:rPr>
                <w:spacing w:val="-8"/>
              </w:rPr>
              <w:t xml:space="preserve"> </w:t>
            </w:r>
            <w:r>
              <w:t>of</w:t>
            </w:r>
            <w:r>
              <w:rPr>
                <w:spacing w:val="-8"/>
              </w:rPr>
              <w:t xml:space="preserve"> </w:t>
            </w:r>
            <w:r>
              <w:rPr>
                <w:spacing w:val="-2"/>
              </w:rPr>
              <w:t>Assistance</w:t>
            </w:r>
            <w:r>
              <w:tab/>
            </w:r>
            <w:r>
              <w:rPr>
                <w:spacing w:val="-3"/>
              </w:rPr>
              <w:t>12-</w:t>
            </w:r>
            <w:r>
              <w:rPr>
                <w:spacing w:val="-10"/>
              </w:rPr>
              <w:t>1</w:t>
            </w:r>
          </w:hyperlink>
        </w:p>
        <w:p w14:paraId="579E45B4" w14:textId="77777777" w:rsidR="0044505D" w:rsidRDefault="0044505D">
          <w:pPr>
            <w:pStyle w:val="TOC3"/>
            <w:tabs>
              <w:tab w:val="left" w:leader="dot" w:pos="9328"/>
            </w:tabs>
            <w:spacing w:before="126"/>
          </w:pPr>
          <w:hyperlink w:anchor="_bookmark130" w:history="1">
            <w:r>
              <w:rPr>
                <w:spacing w:val="-2"/>
              </w:rPr>
              <w:t>12-I.A.</w:t>
            </w:r>
            <w:r>
              <w:t xml:space="preserve"> </w:t>
            </w:r>
            <w:r>
              <w:rPr>
                <w:spacing w:val="-2"/>
              </w:rPr>
              <w:t>Overview</w:t>
            </w:r>
            <w:r>
              <w:tab/>
            </w:r>
            <w:r>
              <w:rPr>
                <w:spacing w:val="-3"/>
              </w:rPr>
              <w:t>12-</w:t>
            </w:r>
            <w:r>
              <w:rPr>
                <w:spacing w:val="-10"/>
              </w:rPr>
              <w:t>1</w:t>
            </w:r>
          </w:hyperlink>
        </w:p>
        <w:p w14:paraId="579E45B5" w14:textId="77777777" w:rsidR="0044505D" w:rsidRDefault="0044505D">
          <w:pPr>
            <w:pStyle w:val="TOC3"/>
            <w:tabs>
              <w:tab w:val="left" w:leader="dot" w:pos="9328"/>
            </w:tabs>
            <w:spacing w:before="127"/>
          </w:pPr>
          <w:hyperlink w:anchor="_bookmark131" w:history="1">
            <w:r>
              <w:t>12-I.B.</w:t>
            </w:r>
            <w:r>
              <w:rPr>
                <w:spacing w:val="-12"/>
              </w:rPr>
              <w:t xml:space="preserve"> </w:t>
            </w:r>
            <w:r>
              <w:t>Family</w:t>
            </w:r>
            <w:r>
              <w:rPr>
                <w:spacing w:val="-12"/>
              </w:rPr>
              <w:t xml:space="preserve"> </w:t>
            </w:r>
            <w:r>
              <w:t>No</w:t>
            </w:r>
            <w:r>
              <w:rPr>
                <w:spacing w:val="-12"/>
              </w:rPr>
              <w:t xml:space="preserve"> </w:t>
            </w:r>
            <w:r>
              <w:t>Longer</w:t>
            </w:r>
            <w:r>
              <w:rPr>
                <w:spacing w:val="-9"/>
              </w:rPr>
              <w:t xml:space="preserve"> </w:t>
            </w:r>
            <w:r>
              <w:t>Requires</w:t>
            </w:r>
            <w:r>
              <w:rPr>
                <w:spacing w:val="-9"/>
              </w:rPr>
              <w:t xml:space="preserve"> </w:t>
            </w:r>
            <w:r>
              <w:rPr>
                <w:spacing w:val="-2"/>
              </w:rPr>
              <w:t>Assistance</w:t>
            </w:r>
            <w:r>
              <w:tab/>
            </w:r>
            <w:r>
              <w:rPr>
                <w:spacing w:val="-3"/>
              </w:rPr>
              <w:t>12-</w:t>
            </w:r>
            <w:r>
              <w:rPr>
                <w:spacing w:val="-10"/>
              </w:rPr>
              <w:t>1</w:t>
            </w:r>
          </w:hyperlink>
        </w:p>
        <w:p w14:paraId="579E45B6" w14:textId="77777777" w:rsidR="0044505D" w:rsidRDefault="0044505D">
          <w:pPr>
            <w:pStyle w:val="TOC3"/>
            <w:tabs>
              <w:tab w:val="left" w:leader="dot" w:pos="9328"/>
            </w:tabs>
            <w:spacing w:after="20"/>
          </w:pPr>
          <w:hyperlink w:anchor="_bookmark132" w:history="1">
            <w:r>
              <w:rPr>
                <w:spacing w:val="-2"/>
              </w:rPr>
              <w:t>12-I.C.</w:t>
            </w:r>
            <w:r>
              <w:t xml:space="preserve"> </w:t>
            </w:r>
            <w:r>
              <w:rPr>
                <w:spacing w:val="-2"/>
              </w:rPr>
              <w:t>Family</w:t>
            </w:r>
            <w:r>
              <w:t xml:space="preserve"> </w:t>
            </w:r>
            <w:r>
              <w:rPr>
                <w:spacing w:val="-2"/>
              </w:rPr>
              <w:t>Chooses</w:t>
            </w:r>
            <w:r>
              <w:t xml:space="preserve"> </w:t>
            </w:r>
            <w:r>
              <w:rPr>
                <w:spacing w:val="-2"/>
              </w:rPr>
              <w:t>to</w:t>
            </w:r>
            <w:r>
              <w:t xml:space="preserve"> </w:t>
            </w:r>
            <w:r>
              <w:rPr>
                <w:spacing w:val="-2"/>
              </w:rPr>
              <w:t>Terminate</w:t>
            </w:r>
            <w:r>
              <w:rPr>
                <w:spacing w:val="2"/>
              </w:rPr>
              <w:t xml:space="preserve"> </w:t>
            </w:r>
            <w:r>
              <w:rPr>
                <w:spacing w:val="-2"/>
              </w:rPr>
              <w:t>Assistance</w:t>
            </w:r>
            <w:r>
              <w:tab/>
            </w:r>
            <w:r>
              <w:rPr>
                <w:spacing w:val="-3"/>
              </w:rPr>
              <w:t>12-</w:t>
            </w:r>
            <w:r>
              <w:rPr>
                <w:spacing w:val="-10"/>
              </w:rPr>
              <w:t>1</w:t>
            </w:r>
          </w:hyperlink>
        </w:p>
        <w:p w14:paraId="579E45B7" w14:textId="77777777" w:rsidR="0044505D" w:rsidRDefault="0044505D">
          <w:pPr>
            <w:pStyle w:val="TOC3"/>
            <w:tabs>
              <w:tab w:val="right" w:leader="dot" w:pos="9716"/>
            </w:tabs>
            <w:spacing w:before="109"/>
          </w:pPr>
          <w:hyperlink w:anchor="_bookmark133" w:history="1">
            <w:r>
              <w:t>12-I.D.</w:t>
            </w:r>
            <w:r>
              <w:rPr>
                <w:spacing w:val="-12"/>
              </w:rPr>
              <w:t xml:space="preserve"> </w:t>
            </w:r>
            <w:r>
              <w:t>Family</w:t>
            </w:r>
            <w:r>
              <w:rPr>
                <w:spacing w:val="-9"/>
              </w:rPr>
              <w:t xml:space="preserve"> </w:t>
            </w:r>
            <w:r>
              <w:rPr>
                <w:spacing w:val="-2"/>
              </w:rPr>
              <w:t>Obligations</w:t>
            </w:r>
            <w:r>
              <w:tab/>
            </w:r>
            <w:r>
              <w:rPr>
                <w:spacing w:val="-5"/>
              </w:rPr>
              <w:t>12-</w:t>
            </w:r>
            <w:r>
              <w:t>1</w:t>
            </w:r>
          </w:hyperlink>
        </w:p>
        <w:p w14:paraId="579E45B8" w14:textId="77777777" w:rsidR="0044505D" w:rsidRDefault="0044505D">
          <w:pPr>
            <w:pStyle w:val="TOC3"/>
            <w:tabs>
              <w:tab w:val="right" w:leader="dot" w:pos="9716"/>
            </w:tabs>
            <w:spacing w:before="128"/>
          </w:pPr>
          <w:hyperlink w:anchor="_bookmark134" w:history="1">
            <w:r>
              <w:t>12-I.E.</w:t>
            </w:r>
            <w:r>
              <w:rPr>
                <w:spacing w:val="-9"/>
              </w:rPr>
              <w:t xml:space="preserve"> </w:t>
            </w:r>
            <w:r>
              <w:t>Family</w:t>
            </w:r>
            <w:r>
              <w:rPr>
                <w:spacing w:val="-9"/>
              </w:rPr>
              <w:t xml:space="preserve"> </w:t>
            </w:r>
            <w:r>
              <w:t>Self</w:t>
            </w:r>
            <w:r>
              <w:rPr>
                <w:spacing w:val="-8"/>
              </w:rPr>
              <w:t xml:space="preserve"> </w:t>
            </w:r>
            <w:r>
              <w:rPr>
                <w:spacing w:val="-2"/>
              </w:rPr>
              <w:t>Sufficiency</w:t>
            </w:r>
            <w:r>
              <w:tab/>
            </w:r>
            <w:r>
              <w:rPr>
                <w:spacing w:val="-5"/>
              </w:rPr>
              <w:t>12-</w:t>
            </w:r>
            <w:r>
              <w:t>5</w:t>
            </w:r>
          </w:hyperlink>
        </w:p>
        <w:p w14:paraId="579E45B9" w14:textId="77777777" w:rsidR="0044505D" w:rsidRDefault="0044505D">
          <w:pPr>
            <w:pStyle w:val="TOC3"/>
            <w:tabs>
              <w:tab w:val="right" w:leader="dot" w:pos="9716"/>
            </w:tabs>
            <w:spacing w:before="126"/>
          </w:pPr>
          <w:hyperlink w:anchor="_bookmark135" w:history="1">
            <w:r>
              <w:t>12-I.F.</w:t>
            </w:r>
            <w:r>
              <w:rPr>
                <w:spacing w:val="-9"/>
              </w:rPr>
              <w:t xml:space="preserve"> </w:t>
            </w:r>
            <w:r>
              <w:t>HAP</w:t>
            </w:r>
            <w:r>
              <w:rPr>
                <w:spacing w:val="-8"/>
              </w:rPr>
              <w:t xml:space="preserve"> </w:t>
            </w:r>
            <w:r>
              <w:t>Payments</w:t>
            </w:r>
            <w:r>
              <w:rPr>
                <w:spacing w:val="-8"/>
              </w:rPr>
              <w:t xml:space="preserve"> </w:t>
            </w:r>
            <w:r>
              <w:t>to</w:t>
            </w:r>
            <w:r>
              <w:rPr>
                <w:spacing w:val="-8"/>
              </w:rPr>
              <w:t xml:space="preserve"> </w:t>
            </w:r>
            <w:r>
              <w:rPr>
                <w:spacing w:val="-2"/>
              </w:rPr>
              <w:t>Owners</w:t>
            </w:r>
            <w:r>
              <w:tab/>
            </w:r>
            <w:r>
              <w:rPr>
                <w:spacing w:val="-5"/>
              </w:rPr>
              <w:t>12-</w:t>
            </w:r>
            <w:r>
              <w:t>5</w:t>
            </w:r>
          </w:hyperlink>
        </w:p>
        <w:p w14:paraId="579E45BA" w14:textId="77777777" w:rsidR="0044505D" w:rsidRDefault="0044505D">
          <w:pPr>
            <w:pStyle w:val="TOC3"/>
            <w:tabs>
              <w:tab w:val="right" w:leader="dot" w:pos="9716"/>
            </w:tabs>
          </w:pPr>
          <w:hyperlink w:anchor="_bookmark136" w:history="1">
            <w:r>
              <w:rPr>
                <w:spacing w:val="-2"/>
              </w:rPr>
              <w:t>12-I.G. Insufficient</w:t>
            </w:r>
            <w:r>
              <w:rPr>
                <w:spacing w:val="1"/>
              </w:rPr>
              <w:t xml:space="preserve"> </w:t>
            </w:r>
            <w:r>
              <w:rPr>
                <w:spacing w:val="-2"/>
              </w:rPr>
              <w:t>Funding</w:t>
            </w:r>
            <w:r>
              <w:tab/>
            </w:r>
            <w:r>
              <w:rPr>
                <w:spacing w:val="-5"/>
              </w:rPr>
              <w:t>12-</w:t>
            </w:r>
            <w:r>
              <w:t>5</w:t>
            </w:r>
          </w:hyperlink>
        </w:p>
        <w:p w14:paraId="579E45BB" w14:textId="77777777" w:rsidR="0044505D" w:rsidRDefault="0044505D">
          <w:pPr>
            <w:pStyle w:val="TOC2"/>
            <w:tabs>
              <w:tab w:val="right" w:leader="dot" w:pos="9716"/>
            </w:tabs>
            <w:spacing w:before="127"/>
          </w:pPr>
          <w:hyperlink w:anchor="_bookmark137" w:history="1">
            <w:r>
              <w:t>Part</w:t>
            </w:r>
            <w:r>
              <w:rPr>
                <w:spacing w:val="-9"/>
              </w:rPr>
              <w:t xml:space="preserve"> </w:t>
            </w:r>
            <w:r>
              <w:t>II:</w:t>
            </w:r>
            <w:r>
              <w:rPr>
                <w:spacing w:val="-8"/>
              </w:rPr>
              <w:t xml:space="preserve"> </w:t>
            </w:r>
            <w:r>
              <w:t>Approach</w:t>
            </w:r>
            <w:r>
              <w:rPr>
                <w:spacing w:val="-12"/>
              </w:rPr>
              <w:t xml:space="preserve"> </w:t>
            </w:r>
            <w:r>
              <w:t>to</w:t>
            </w:r>
            <w:r>
              <w:rPr>
                <w:spacing w:val="-10"/>
              </w:rPr>
              <w:t xml:space="preserve"> </w:t>
            </w:r>
            <w:r>
              <w:t>Termination</w:t>
            </w:r>
            <w:r>
              <w:rPr>
                <w:spacing w:val="-8"/>
              </w:rPr>
              <w:t xml:space="preserve"> </w:t>
            </w:r>
            <w:r>
              <w:t>of</w:t>
            </w:r>
            <w:r>
              <w:rPr>
                <w:spacing w:val="-8"/>
              </w:rPr>
              <w:t xml:space="preserve"> </w:t>
            </w:r>
            <w:r>
              <w:rPr>
                <w:spacing w:val="-2"/>
              </w:rPr>
              <w:t>Assistance</w:t>
            </w:r>
            <w:r>
              <w:tab/>
            </w:r>
            <w:r>
              <w:rPr>
                <w:spacing w:val="-5"/>
              </w:rPr>
              <w:t>12-</w:t>
            </w:r>
            <w:r>
              <w:t>5</w:t>
            </w:r>
          </w:hyperlink>
        </w:p>
        <w:p w14:paraId="579E45BC" w14:textId="77777777" w:rsidR="0044505D" w:rsidRDefault="0044505D">
          <w:pPr>
            <w:pStyle w:val="TOC3"/>
            <w:tabs>
              <w:tab w:val="right" w:leader="dot" w:pos="9716"/>
            </w:tabs>
            <w:spacing w:before="123"/>
          </w:pPr>
          <w:hyperlink w:anchor="_bookmark138" w:history="1">
            <w:r>
              <w:t>12-II.A.</w:t>
            </w:r>
            <w:r>
              <w:rPr>
                <w:spacing w:val="-10"/>
              </w:rPr>
              <w:t xml:space="preserve"> </w:t>
            </w:r>
            <w:r>
              <w:t>Method</w:t>
            </w:r>
            <w:r>
              <w:rPr>
                <w:spacing w:val="-10"/>
              </w:rPr>
              <w:t xml:space="preserve"> </w:t>
            </w:r>
            <w:r>
              <w:t>of</w:t>
            </w:r>
            <w:r>
              <w:rPr>
                <w:spacing w:val="-8"/>
              </w:rPr>
              <w:t xml:space="preserve"> </w:t>
            </w:r>
            <w:r>
              <w:rPr>
                <w:spacing w:val="-2"/>
              </w:rPr>
              <w:t>Termination</w:t>
            </w:r>
            <w:r>
              <w:tab/>
            </w:r>
            <w:r>
              <w:rPr>
                <w:spacing w:val="-5"/>
              </w:rPr>
              <w:t>12-</w:t>
            </w:r>
            <w:r>
              <w:t>5</w:t>
            </w:r>
          </w:hyperlink>
        </w:p>
        <w:p w14:paraId="579E45BD" w14:textId="77777777" w:rsidR="0044505D" w:rsidRDefault="0044505D">
          <w:pPr>
            <w:pStyle w:val="TOC3"/>
            <w:tabs>
              <w:tab w:val="right" w:leader="dot" w:pos="9716"/>
            </w:tabs>
            <w:spacing w:before="126"/>
          </w:pPr>
          <w:hyperlink w:anchor="_bookmark139" w:history="1">
            <w:r>
              <w:rPr>
                <w:spacing w:val="-2"/>
              </w:rPr>
              <w:t>12-II.B.</w:t>
            </w:r>
            <w:r>
              <w:rPr>
                <w:spacing w:val="1"/>
              </w:rPr>
              <w:t xml:space="preserve"> </w:t>
            </w:r>
            <w:r>
              <w:rPr>
                <w:spacing w:val="-2"/>
              </w:rPr>
              <w:t>Alternatives</w:t>
            </w:r>
            <w:r>
              <w:t xml:space="preserve"> </w:t>
            </w:r>
            <w:r>
              <w:rPr>
                <w:spacing w:val="-2"/>
              </w:rPr>
              <w:t>to</w:t>
            </w:r>
            <w:r>
              <w:rPr>
                <w:spacing w:val="-1"/>
              </w:rPr>
              <w:t xml:space="preserve"> </w:t>
            </w:r>
            <w:r>
              <w:rPr>
                <w:spacing w:val="-2"/>
              </w:rPr>
              <w:t>Termination</w:t>
            </w:r>
            <w:r>
              <w:rPr>
                <w:spacing w:val="6"/>
              </w:rPr>
              <w:t xml:space="preserve"> </w:t>
            </w:r>
            <w:r>
              <w:rPr>
                <w:spacing w:val="-2"/>
              </w:rPr>
              <w:t>of</w:t>
            </w:r>
            <w:r>
              <w:rPr>
                <w:spacing w:val="3"/>
              </w:rPr>
              <w:t xml:space="preserve"> </w:t>
            </w:r>
            <w:r>
              <w:rPr>
                <w:spacing w:val="-2"/>
              </w:rPr>
              <w:t>Assistance</w:t>
            </w:r>
            <w:r>
              <w:tab/>
            </w:r>
            <w:r>
              <w:rPr>
                <w:spacing w:val="-5"/>
              </w:rPr>
              <w:t>12-</w:t>
            </w:r>
            <w:r>
              <w:t>6</w:t>
            </w:r>
          </w:hyperlink>
        </w:p>
        <w:p w14:paraId="579E45BE" w14:textId="77777777" w:rsidR="0044505D" w:rsidRDefault="0044505D">
          <w:pPr>
            <w:pStyle w:val="TOC3"/>
            <w:tabs>
              <w:tab w:val="right" w:leader="dot" w:pos="9716"/>
            </w:tabs>
            <w:spacing w:before="130"/>
          </w:pPr>
          <w:hyperlink w:anchor="_bookmark140" w:history="1">
            <w:r>
              <w:rPr>
                <w:spacing w:val="-2"/>
              </w:rPr>
              <w:t>12-II.C.</w:t>
            </w:r>
            <w:r>
              <w:t xml:space="preserve"> </w:t>
            </w:r>
            <w:r>
              <w:rPr>
                <w:spacing w:val="-2"/>
              </w:rPr>
              <w:t>Consideration</w:t>
            </w:r>
            <w:r>
              <w:rPr>
                <w:spacing w:val="1"/>
              </w:rPr>
              <w:t xml:space="preserve"> </w:t>
            </w:r>
            <w:r>
              <w:rPr>
                <w:spacing w:val="-2"/>
              </w:rPr>
              <w:t>of</w:t>
            </w:r>
            <w:r>
              <w:t xml:space="preserve"> </w:t>
            </w:r>
            <w:r>
              <w:rPr>
                <w:spacing w:val="-2"/>
              </w:rPr>
              <w:t>Circumstances</w:t>
            </w:r>
            <w:r>
              <w:tab/>
            </w:r>
            <w:r>
              <w:rPr>
                <w:spacing w:val="-5"/>
              </w:rPr>
              <w:t>12-</w:t>
            </w:r>
            <w:r>
              <w:t>6</w:t>
            </w:r>
          </w:hyperlink>
        </w:p>
        <w:p w14:paraId="579E45BF" w14:textId="77777777" w:rsidR="0044505D" w:rsidRDefault="0044505D">
          <w:pPr>
            <w:pStyle w:val="TOC3"/>
            <w:tabs>
              <w:tab w:val="right" w:leader="dot" w:pos="9716"/>
            </w:tabs>
          </w:pPr>
          <w:hyperlink w:anchor="_bookmark141" w:history="1">
            <w:r>
              <w:rPr>
                <w:spacing w:val="-2"/>
              </w:rPr>
              <w:t>12-II.D.</w:t>
            </w:r>
            <w:r>
              <w:rPr>
                <w:spacing w:val="1"/>
              </w:rPr>
              <w:t xml:space="preserve"> </w:t>
            </w:r>
            <w:r>
              <w:rPr>
                <w:spacing w:val="-2"/>
              </w:rPr>
              <w:t>Termination</w:t>
            </w:r>
            <w:r>
              <w:t xml:space="preserve"> </w:t>
            </w:r>
            <w:r>
              <w:rPr>
                <w:spacing w:val="-2"/>
              </w:rPr>
              <w:t>Process</w:t>
            </w:r>
            <w:r>
              <w:tab/>
            </w:r>
            <w:r>
              <w:rPr>
                <w:spacing w:val="-5"/>
              </w:rPr>
              <w:t>12-</w:t>
            </w:r>
            <w:r>
              <w:t>6</w:t>
            </w:r>
          </w:hyperlink>
        </w:p>
        <w:p w14:paraId="579E45C0" w14:textId="77777777" w:rsidR="0044505D" w:rsidRDefault="0044505D">
          <w:pPr>
            <w:pStyle w:val="TOC3"/>
            <w:tabs>
              <w:tab w:val="right" w:leader="dot" w:pos="9716"/>
            </w:tabs>
          </w:pPr>
          <w:hyperlink w:anchor="_bookmark142" w:history="1">
            <w:r>
              <w:t>12-II.E.</w:t>
            </w:r>
            <w:r>
              <w:rPr>
                <w:spacing w:val="-14"/>
              </w:rPr>
              <w:t xml:space="preserve"> </w:t>
            </w:r>
            <w:r>
              <w:t>How</w:t>
            </w:r>
            <w:r>
              <w:rPr>
                <w:spacing w:val="-12"/>
              </w:rPr>
              <w:t xml:space="preserve"> </w:t>
            </w:r>
            <w:r>
              <w:t>Termination</w:t>
            </w:r>
            <w:r>
              <w:rPr>
                <w:spacing w:val="-12"/>
              </w:rPr>
              <w:t xml:space="preserve"> </w:t>
            </w:r>
            <w:r>
              <w:t>of</w:t>
            </w:r>
            <w:r>
              <w:rPr>
                <w:spacing w:val="-12"/>
              </w:rPr>
              <w:t xml:space="preserve"> </w:t>
            </w:r>
            <w:r>
              <w:t>Assistance</w:t>
            </w:r>
            <w:r>
              <w:rPr>
                <w:spacing w:val="-11"/>
              </w:rPr>
              <w:t xml:space="preserve"> </w:t>
            </w:r>
            <w:r>
              <w:t>Affects</w:t>
            </w:r>
            <w:r>
              <w:rPr>
                <w:spacing w:val="-12"/>
              </w:rPr>
              <w:t xml:space="preserve"> </w:t>
            </w:r>
            <w:r>
              <w:t>the</w:t>
            </w:r>
            <w:r>
              <w:rPr>
                <w:spacing w:val="-12"/>
              </w:rPr>
              <w:t xml:space="preserve"> </w:t>
            </w:r>
            <w:r>
              <w:t>HAP</w:t>
            </w:r>
            <w:r>
              <w:rPr>
                <w:spacing w:val="-10"/>
              </w:rPr>
              <w:t xml:space="preserve"> </w:t>
            </w:r>
            <w:r>
              <w:t>Contract</w:t>
            </w:r>
            <w:r>
              <w:rPr>
                <w:spacing w:val="-8"/>
              </w:rPr>
              <w:t xml:space="preserve"> </w:t>
            </w:r>
            <w:r>
              <w:t>and</w:t>
            </w:r>
            <w:r>
              <w:rPr>
                <w:spacing w:val="-11"/>
              </w:rPr>
              <w:t xml:space="preserve"> </w:t>
            </w:r>
            <w:r>
              <w:rPr>
                <w:spacing w:val="-2"/>
              </w:rPr>
              <w:t>Lease</w:t>
            </w:r>
            <w:r>
              <w:tab/>
            </w:r>
            <w:r>
              <w:rPr>
                <w:spacing w:val="-5"/>
              </w:rPr>
              <w:t>12-</w:t>
            </w:r>
            <w:r>
              <w:t>6</w:t>
            </w:r>
          </w:hyperlink>
        </w:p>
        <w:p w14:paraId="579E45C1" w14:textId="77777777" w:rsidR="0044505D" w:rsidRDefault="0044505D">
          <w:pPr>
            <w:pStyle w:val="TOC3"/>
            <w:tabs>
              <w:tab w:val="right" w:leader="dot" w:pos="9716"/>
            </w:tabs>
            <w:spacing w:before="126"/>
          </w:pPr>
          <w:hyperlink w:anchor="_bookmark143" w:history="1">
            <w:r>
              <w:t>12-II.F.</w:t>
            </w:r>
            <w:r>
              <w:rPr>
                <w:spacing w:val="-12"/>
              </w:rPr>
              <w:t xml:space="preserve"> </w:t>
            </w:r>
            <w:r>
              <w:t>Effect</w:t>
            </w:r>
            <w:r>
              <w:rPr>
                <w:spacing w:val="-12"/>
              </w:rPr>
              <w:t xml:space="preserve"> </w:t>
            </w:r>
            <w:r>
              <w:t>of</w:t>
            </w:r>
            <w:r>
              <w:rPr>
                <w:spacing w:val="-12"/>
              </w:rPr>
              <w:t xml:space="preserve"> </w:t>
            </w:r>
            <w:r>
              <w:t>Tenancy</w:t>
            </w:r>
            <w:r>
              <w:rPr>
                <w:spacing w:val="-12"/>
              </w:rPr>
              <w:t xml:space="preserve"> </w:t>
            </w:r>
            <w:r>
              <w:t>Termination</w:t>
            </w:r>
            <w:r>
              <w:rPr>
                <w:spacing w:val="-10"/>
              </w:rPr>
              <w:t xml:space="preserve"> </w:t>
            </w:r>
            <w:r>
              <w:t>on</w:t>
            </w:r>
            <w:r>
              <w:rPr>
                <w:spacing w:val="-11"/>
              </w:rPr>
              <w:t xml:space="preserve"> </w:t>
            </w:r>
            <w:r>
              <w:t>the</w:t>
            </w:r>
            <w:r>
              <w:rPr>
                <w:spacing w:val="-10"/>
              </w:rPr>
              <w:t xml:space="preserve"> </w:t>
            </w:r>
            <w:r>
              <w:t>Family’s</w:t>
            </w:r>
            <w:r>
              <w:rPr>
                <w:spacing w:val="-11"/>
              </w:rPr>
              <w:t xml:space="preserve"> </w:t>
            </w:r>
            <w:r>
              <w:rPr>
                <w:spacing w:val="-2"/>
              </w:rPr>
              <w:t>Assistance</w:t>
            </w:r>
            <w:r>
              <w:tab/>
            </w:r>
            <w:r>
              <w:rPr>
                <w:spacing w:val="-5"/>
              </w:rPr>
              <w:t>12-</w:t>
            </w:r>
            <w:r>
              <w:t>6</w:t>
            </w:r>
          </w:hyperlink>
        </w:p>
        <w:p w14:paraId="579E45C2" w14:textId="77777777" w:rsidR="0044505D" w:rsidRDefault="0044505D">
          <w:pPr>
            <w:pStyle w:val="TOC3"/>
            <w:tabs>
              <w:tab w:val="right" w:leader="dot" w:pos="9716"/>
            </w:tabs>
          </w:pPr>
          <w:hyperlink w:anchor="_bookmark144" w:history="1">
            <w:r>
              <w:t>12-II.G.</w:t>
            </w:r>
            <w:r>
              <w:rPr>
                <w:spacing w:val="-12"/>
              </w:rPr>
              <w:t xml:space="preserve"> </w:t>
            </w:r>
            <w:r>
              <w:t>Termination</w:t>
            </w:r>
            <w:r>
              <w:rPr>
                <w:spacing w:val="-12"/>
              </w:rPr>
              <w:t xml:space="preserve"> </w:t>
            </w:r>
            <w:r>
              <w:t>of</w:t>
            </w:r>
            <w:r>
              <w:rPr>
                <w:spacing w:val="-8"/>
              </w:rPr>
              <w:t xml:space="preserve"> </w:t>
            </w:r>
            <w:r>
              <w:t>Tenancy</w:t>
            </w:r>
            <w:r>
              <w:rPr>
                <w:spacing w:val="-8"/>
              </w:rPr>
              <w:t xml:space="preserve"> </w:t>
            </w:r>
            <w:r>
              <w:t>by</w:t>
            </w:r>
            <w:r>
              <w:rPr>
                <w:spacing w:val="-11"/>
              </w:rPr>
              <w:t xml:space="preserve"> </w:t>
            </w:r>
            <w:r>
              <w:t>the</w:t>
            </w:r>
            <w:r>
              <w:rPr>
                <w:spacing w:val="-10"/>
              </w:rPr>
              <w:t xml:space="preserve"> </w:t>
            </w:r>
            <w:r>
              <w:rPr>
                <w:spacing w:val="-4"/>
              </w:rPr>
              <w:t>Owner</w:t>
            </w:r>
            <w:r>
              <w:tab/>
            </w:r>
            <w:r>
              <w:rPr>
                <w:spacing w:val="-5"/>
              </w:rPr>
              <w:t>12-</w:t>
            </w:r>
            <w:r>
              <w:t>6</w:t>
            </w:r>
          </w:hyperlink>
        </w:p>
        <w:p w14:paraId="579E45C3" w14:textId="77777777" w:rsidR="0044505D" w:rsidRDefault="0044505D">
          <w:pPr>
            <w:pStyle w:val="TOC1"/>
            <w:tabs>
              <w:tab w:val="right" w:leader="dot" w:pos="9716"/>
            </w:tabs>
            <w:spacing w:before="126"/>
          </w:pPr>
          <w:hyperlink w:anchor="_bookmark145" w:history="1">
            <w:r>
              <w:t>Chapter</w:t>
            </w:r>
            <w:r>
              <w:rPr>
                <w:spacing w:val="-9"/>
              </w:rPr>
              <w:t xml:space="preserve"> </w:t>
            </w:r>
            <w:r>
              <w:t>13</w:t>
            </w:r>
            <w:r>
              <w:rPr>
                <w:spacing w:val="-6"/>
              </w:rPr>
              <w:t xml:space="preserve"> </w:t>
            </w:r>
            <w:r>
              <w:t>–</w:t>
            </w:r>
            <w:r>
              <w:rPr>
                <w:spacing w:val="-6"/>
              </w:rPr>
              <w:t xml:space="preserve"> </w:t>
            </w:r>
            <w:r>
              <w:rPr>
                <w:spacing w:val="-2"/>
              </w:rPr>
              <w:t>Owners</w:t>
            </w:r>
            <w:r>
              <w:tab/>
            </w:r>
            <w:r>
              <w:rPr>
                <w:spacing w:val="-5"/>
              </w:rPr>
              <w:t>13-</w:t>
            </w:r>
            <w:r>
              <w:t>1</w:t>
            </w:r>
          </w:hyperlink>
        </w:p>
        <w:p w14:paraId="579E45C4" w14:textId="77777777" w:rsidR="0044505D" w:rsidRDefault="0044505D">
          <w:pPr>
            <w:pStyle w:val="TOC2"/>
            <w:tabs>
              <w:tab w:val="right" w:leader="dot" w:pos="9716"/>
            </w:tabs>
            <w:spacing w:before="127"/>
          </w:pPr>
          <w:hyperlink w:anchor="_bookmark146" w:history="1">
            <w:r>
              <w:rPr>
                <w:spacing w:val="-2"/>
              </w:rPr>
              <w:t>Introduction</w:t>
            </w:r>
            <w:r>
              <w:tab/>
            </w:r>
            <w:r>
              <w:rPr>
                <w:spacing w:val="-5"/>
              </w:rPr>
              <w:t>13-</w:t>
            </w:r>
            <w:r>
              <w:t>1</w:t>
            </w:r>
          </w:hyperlink>
        </w:p>
        <w:p w14:paraId="579E45C5" w14:textId="77777777" w:rsidR="0044505D" w:rsidRDefault="0044505D">
          <w:pPr>
            <w:pStyle w:val="TOC2"/>
            <w:tabs>
              <w:tab w:val="right" w:leader="dot" w:pos="9716"/>
            </w:tabs>
          </w:pPr>
          <w:hyperlink w:anchor="_bookmark147" w:history="1">
            <w:r>
              <w:t>Part</w:t>
            </w:r>
            <w:r>
              <w:rPr>
                <w:spacing w:val="-4"/>
              </w:rPr>
              <w:t xml:space="preserve"> </w:t>
            </w:r>
            <w:r>
              <w:t>I:</w:t>
            </w:r>
            <w:r>
              <w:rPr>
                <w:spacing w:val="-3"/>
              </w:rPr>
              <w:t xml:space="preserve"> </w:t>
            </w:r>
            <w:r>
              <w:t>Owners</w:t>
            </w:r>
            <w:r>
              <w:rPr>
                <w:spacing w:val="-8"/>
              </w:rPr>
              <w:t xml:space="preserve"> </w:t>
            </w:r>
            <w:r>
              <w:t>in</w:t>
            </w:r>
            <w:r>
              <w:rPr>
                <w:spacing w:val="-7"/>
              </w:rPr>
              <w:t xml:space="preserve"> </w:t>
            </w:r>
            <w:r>
              <w:t>the</w:t>
            </w:r>
            <w:r>
              <w:rPr>
                <w:spacing w:val="-9"/>
              </w:rPr>
              <w:t xml:space="preserve"> </w:t>
            </w:r>
            <w:r>
              <w:t>HCV</w:t>
            </w:r>
            <w:r>
              <w:rPr>
                <w:spacing w:val="-6"/>
              </w:rPr>
              <w:t xml:space="preserve"> </w:t>
            </w:r>
            <w:r>
              <w:rPr>
                <w:spacing w:val="-2"/>
              </w:rPr>
              <w:t>Program</w:t>
            </w:r>
            <w:r>
              <w:tab/>
            </w:r>
            <w:r>
              <w:rPr>
                <w:spacing w:val="-5"/>
              </w:rPr>
              <w:t>13-</w:t>
            </w:r>
            <w:r>
              <w:t>1</w:t>
            </w:r>
          </w:hyperlink>
        </w:p>
        <w:p w14:paraId="579E45C6" w14:textId="77777777" w:rsidR="0044505D" w:rsidRDefault="0044505D">
          <w:pPr>
            <w:pStyle w:val="TOC3"/>
            <w:tabs>
              <w:tab w:val="right" w:leader="dot" w:pos="9716"/>
            </w:tabs>
            <w:spacing w:before="126"/>
          </w:pPr>
          <w:hyperlink w:anchor="_bookmark148" w:history="1">
            <w:r>
              <w:t>13-I.A.</w:t>
            </w:r>
            <w:r>
              <w:rPr>
                <w:spacing w:val="-12"/>
              </w:rPr>
              <w:t xml:space="preserve"> </w:t>
            </w:r>
            <w:r>
              <w:t>Owner</w:t>
            </w:r>
            <w:r>
              <w:rPr>
                <w:spacing w:val="-9"/>
              </w:rPr>
              <w:t xml:space="preserve"> </w:t>
            </w:r>
            <w:r>
              <w:rPr>
                <w:spacing w:val="-2"/>
              </w:rPr>
              <w:t>Recruitment</w:t>
            </w:r>
            <w:r>
              <w:tab/>
            </w:r>
            <w:r>
              <w:rPr>
                <w:spacing w:val="-5"/>
              </w:rPr>
              <w:t>13-</w:t>
            </w:r>
            <w:r>
              <w:t>1</w:t>
            </w:r>
          </w:hyperlink>
        </w:p>
        <w:p w14:paraId="579E45C7" w14:textId="77777777" w:rsidR="0044505D" w:rsidRDefault="0044505D">
          <w:pPr>
            <w:pStyle w:val="TOC3"/>
            <w:tabs>
              <w:tab w:val="right" w:leader="dot" w:pos="9716"/>
            </w:tabs>
          </w:pPr>
          <w:hyperlink w:anchor="_bookmark149" w:history="1">
            <w:r>
              <w:t>13-I.B.</w:t>
            </w:r>
            <w:r>
              <w:rPr>
                <w:spacing w:val="-11"/>
              </w:rPr>
              <w:t xml:space="preserve"> </w:t>
            </w:r>
            <w:r>
              <w:t>Initial</w:t>
            </w:r>
            <w:r>
              <w:rPr>
                <w:spacing w:val="-11"/>
              </w:rPr>
              <w:t xml:space="preserve"> </w:t>
            </w:r>
            <w:r>
              <w:rPr>
                <w:spacing w:val="-2"/>
              </w:rPr>
              <w:t>Eligibility</w:t>
            </w:r>
            <w:r>
              <w:tab/>
            </w:r>
            <w:r>
              <w:rPr>
                <w:spacing w:val="-5"/>
              </w:rPr>
              <w:t>13-</w:t>
            </w:r>
            <w:r>
              <w:t>1</w:t>
            </w:r>
          </w:hyperlink>
        </w:p>
        <w:p w14:paraId="579E45C8" w14:textId="77777777" w:rsidR="0044505D" w:rsidRDefault="0044505D">
          <w:pPr>
            <w:pStyle w:val="TOC3"/>
            <w:tabs>
              <w:tab w:val="right" w:leader="dot" w:pos="9716"/>
            </w:tabs>
          </w:pPr>
          <w:hyperlink w:anchor="_bookmark150" w:history="1">
            <w:r>
              <w:t>13-I.C.</w:t>
            </w:r>
            <w:r>
              <w:rPr>
                <w:spacing w:val="-10"/>
              </w:rPr>
              <w:t xml:space="preserve"> </w:t>
            </w:r>
            <w:r>
              <w:t>Conflict</w:t>
            </w:r>
            <w:r>
              <w:rPr>
                <w:spacing w:val="-8"/>
              </w:rPr>
              <w:t xml:space="preserve"> </w:t>
            </w:r>
            <w:r>
              <w:t>of</w:t>
            </w:r>
            <w:r>
              <w:rPr>
                <w:spacing w:val="-8"/>
              </w:rPr>
              <w:t xml:space="preserve"> </w:t>
            </w:r>
            <w:r>
              <w:rPr>
                <w:spacing w:val="-2"/>
              </w:rPr>
              <w:t>Interest</w:t>
            </w:r>
            <w:r>
              <w:tab/>
            </w:r>
            <w:r>
              <w:rPr>
                <w:spacing w:val="-5"/>
              </w:rPr>
              <w:t>13-</w:t>
            </w:r>
            <w:r>
              <w:t>3</w:t>
            </w:r>
          </w:hyperlink>
        </w:p>
        <w:p w14:paraId="579E45C9" w14:textId="77777777" w:rsidR="0044505D" w:rsidRDefault="0044505D">
          <w:pPr>
            <w:pStyle w:val="TOC3"/>
            <w:tabs>
              <w:tab w:val="right" w:leader="dot" w:pos="9716"/>
            </w:tabs>
          </w:pPr>
          <w:hyperlink w:anchor="_bookmark151" w:history="1">
            <w:r>
              <w:rPr>
                <w:spacing w:val="-2"/>
              </w:rPr>
              <w:t>13-I.D.</w:t>
            </w:r>
            <w:r>
              <w:rPr>
                <w:spacing w:val="-1"/>
              </w:rPr>
              <w:t xml:space="preserve"> </w:t>
            </w:r>
            <w:r>
              <w:rPr>
                <w:spacing w:val="-2"/>
              </w:rPr>
              <w:t>Owner</w:t>
            </w:r>
            <w:r>
              <w:rPr>
                <w:spacing w:val="1"/>
              </w:rPr>
              <w:t xml:space="preserve"> </w:t>
            </w:r>
            <w:r>
              <w:rPr>
                <w:spacing w:val="-2"/>
              </w:rPr>
              <w:t>Responsibilities</w:t>
            </w:r>
            <w:r>
              <w:tab/>
            </w:r>
            <w:r>
              <w:rPr>
                <w:spacing w:val="-5"/>
              </w:rPr>
              <w:t>13-</w:t>
            </w:r>
            <w:r>
              <w:t>3</w:t>
            </w:r>
          </w:hyperlink>
        </w:p>
        <w:p w14:paraId="579E45CA" w14:textId="77777777" w:rsidR="0044505D" w:rsidRDefault="0044505D">
          <w:pPr>
            <w:pStyle w:val="TOC2"/>
            <w:tabs>
              <w:tab w:val="right" w:leader="dot" w:pos="9716"/>
            </w:tabs>
            <w:spacing w:before="126"/>
          </w:pPr>
          <w:hyperlink w:anchor="_bookmark152" w:history="1">
            <w:r>
              <w:t>Part</w:t>
            </w:r>
            <w:r>
              <w:rPr>
                <w:spacing w:val="-4"/>
              </w:rPr>
              <w:t xml:space="preserve"> </w:t>
            </w:r>
            <w:r>
              <w:t>II.</w:t>
            </w:r>
            <w:r>
              <w:rPr>
                <w:spacing w:val="-6"/>
              </w:rPr>
              <w:t xml:space="preserve"> </w:t>
            </w:r>
            <w:r>
              <w:t>HAP</w:t>
            </w:r>
            <w:r>
              <w:rPr>
                <w:spacing w:val="-5"/>
              </w:rPr>
              <w:t xml:space="preserve"> </w:t>
            </w:r>
            <w:r>
              <w:rPr>
                <w:spacing w:val="-2"/>
              </w:rPr>
              <w:t>Contracts</w:t>
            </w:r>
            <w:r>
              <w:tab/>
            </w:r>
            <w:r>
              <w:rPr>
                <w:spacing w:val="-5"/>
              </w:rPr>
              <w:t>13-</w:t>
            </w:r>
            <w:r>
              <w:t>4</w:t>
            </w:r>
          </w:hyperlink>
        </w:p>
        <w:p w14:paraId="579E45CB" w14:textId="77777777" w:rsidR="0044505D" w:rsidRDefault="0044505D">
          <w:pPr>
            <w:pStyle w:val="TOC3"/>
            <w:tabs>
              <w:tab w:val="right" w:leader="dot" w:pos="9716"/>
            </w:tabs>
            <w:spacing w:before="128"/>
          </w:pPr>
          <w:hyperlink w:anchor="_bookmark153" w:history="1">
            <w:r>
              <w:t>13-II.A.</w:t>
            </w:r>
            <w:r>
              <w:rPr>
                <w:spacing w:val="-12"/>
              </w:rPr>
              <w:t xml:space="preserve"> </w:t>
            </w:r>
            <w:r>
              <w:t>Termination</w:t>
            </w:r>
            <w:r>
              <w:rPr>
                <w:spacing w:val="-12"/>
              </w:rPr>
              <w:t xml:space="preserve"> </w:t>
            </w:r>
            <w:r>
              <w:t>of</w:t>
            </w:r>
            <w:r>
              <w:rPr>
                <w:spacing w:val="-12"/>
              </w:rPr>
              <w:t xml:space="preserve"> </w:t>
            </w:r>
            <w:r>
              <w:t>HAP</w:t>
            </w:r>
            <w:r>
              <w:rPr>
                <w:spacing w:val="-11"/>
              </w:rPr>
              <w:t xml:space="preserve"> </w:t>
            </w:r>
            <w:r>
              <w:rPr>
                <w:spacing w:val="-2"/>
              </w:rPr>
              <w:t>Payments</w:t>
            </w:r>
            <w:r>
              <w:tab/>
            </w:r>
            <w:r>
              <w:rPr>
                <w:spacing w:val="-5"/>
              </w:rPr>
              <w:t>13-</w:t>
            </w:r>
            <w:r>
              <w:t>4</w:t>
            </w:r>
          </w:hyperlink>
        </w:p>
        <w:p w14:paraId="579E45CC" w14:textId="77777777" w:rsidR="0044505D" w:rsidRDefault="0044505D">
          <w:pPr>
            <w:pStyle w:val="TOC3"/>
            <w:tabs>
              <w:tab w:val="right" w:leader="dot" w:pos="9716"/>
            </w:tabs>
          </w:pPr>
          <w:hyperlink w:anchor="_bookmark154" w:history="1">
            <w:r>
              <w:t>13-II.B.</w:t>
            </w:r>
            <w:r>
              <w:rPr>
                <w:spacing w:val="-12"/>
              </w:rPr>
              <w:t xml:space="preserve"> </w:t>
            </w:r>
            <w:r>
              <w:t>Breach</w:t>
            </w:r>
            <w:r>
              <w:rPr>
                <w:spacing w:val="-11"/>
              </w:rPr>
              <w:t xml:space="preserve"> </w:t>
            </w:r>
            <w:r>
              <w:t>of</w:t>
            </w:r>
            <w:r>
              <w:rPr>
                <w:spacing w:val="-9"/>
              </w:rPr>
              <w:t xml:space="preserve"> </w:t>
            </w:r>
            <w:r>
              <w:t>HAP</w:t>
            </w:r>
            <w:r>
              <w:rPr>
                <w:spacing w:val="-5"/>
              </w:rPr>
              <w:t xml:space="preserve"> </w:t>
            </w:r>
            <w:r>
              <w:rPr>
                <w:spacing w:val="-2"/>
              </w:rPr>
              <w:t>Contract</w:t>
            </w:r>
            <w:r>
              <w:tab/>
            </w:r>
            <w:r>
              <w:rPr>
                <w:spacing w:val="-5"/>
              </w:rPr>
              <w:t>13-</w:t>
            </w:r>
            <w:r>
              <w:t>4</w:t>
            </w:r>
          </w:hyperlink>
        </w:p>
        <w:p w14:paraId="579E45CD" w14:textId="77777777" w:rsidR="0044505D" w:rsidRDefault="0044505D">
          <w:pPr>
            <w:pStyle w:val="TOC1"/>
            <w:tabs>
              <w:tab w:val="right" w:leader="dot" w:pos="9716"/>
            </w:tabs>
          </w:pPr>
          <w:hyperlink w:anchor="_bookmark155" w:history="1">
            <w:r>
              <w:t>Chapter</w:t>
            </w:r>
            <w:r>
              <w:rPr>
                <w:spacing w:val="-10"/>
              </w:rPr>
              <w:t xml:space="preserve"> </w:t>
            </w:r>
            <w:r>
              <w:t>14</w:t>
            </w:r>
            <w:r>
              <w:rPr>
                <w:spacing w:val="-4"/>
              </w:rPr>
              <w:t xml:space="preserve"> </w:t>
            </w:r>
            <w:r>
              <w:t>–</w:t>
            </w:r>
            <w:r>
              <w:rPr>
                <w:spacing w:val="-10"/>
              </w:rPr>
              <w:t xml:space="preserve"> </w:t>
            </w:r>
            <w:r>
              <w:t>Program</w:t>
            </w:r>
            <w:r>
              <w:rPr>
                <w:spacing w:val="-8"/>
              </w:rPr>
              <w:t xml:space="preserve"> </w:t>
            </w:r>
            <w:r>
              <w:rPr>
                <w:spacing w:val="-2"/>
              </w:rPr>
              <w:t>Integrity</w:t>
            </w:r>
            <w:r>
              <w:tab/>
            </w:r>
            <w:r>
              <w:rPr>
                <w:spacing w:val="-5"/>
              </w:rPr>
              <w:t>14-</w:t>
            </w:r>
            <w:r>
              <w:t>1</w:t>
            </w:r>
          </w:hyperlink>
        </w:p>
        <w:p w14:paraId="579E45CE" w14:textId="77777777" w:rsidR="0044505D" w:rsidRDefault="0044505D">
          <w:pPr>
            <w:pStyle w:val="TOC2"/>
            <w:tabs>
              <w:tab w:val="right" w:leader="dot" w:pos="9716"/>
            </w:tabs>
          </w:pPr>
          <w:hyperlink w:anchor="_bookmark157" w:history="1">
            <w:r>
              <w:rPr>
                <w:spacing w:val="-2"/>
              </w:rPr>
              <w:t>Introduction</w:t>
            </w:r>
            <w:r>
              <w:tab/>
            </w:r>
            <w:r>
              <w:rPr>
                <w:spacing w:val="-5"/>
              </w:rPr>
              <w:t>14-</w:t>
            </w:r>
            <w:r>
              <w:t>1</w:t>
            </w:r>
          </w:hyperlink>
        </w:p>
        <w:p w14:paraId="579E45CF" w14:textId="77777777" w:rsidR="0044505D" w:rsidRDefault="0044505D">
          <w:pPr>
            <w:pStyle w:val="TOC2"/>
            <w:tabs>
              <w:tab w:val="right" w:leader="dot" w:pos="9716"/>
            </w:tabs>
            <w:spacing w:before="126"/>
          </w:pPr>
          <w:hyperlink w:anchor="_bookmark158" w:history="1">
            <w:r>
              <w:t>Part</w:t>
            </w:r>
            <w:r>
              <w:rPr>
                <w:spacing w:val="-11"/>
              </w:rPr>
              <w:t xml:space="preserve"> </w:t>
            </w:r>
            <w:r>
              <w:t>I:</w:t>
            </w:r>
            <w:r>
              <w:rPr>
                <w:spacing w:val="-11"/>
              </w:rPr>
              <w:t xml:space="preserve"> </w:t>
            </w:r>
            <w:r>
              <w:t>Preventing</w:t>
            </w:r>
            <w:r>
              <w:rPr>
                <w:spacing w:val="-11"/>
              </w:rPr>
              <w:t xml:space="preserve"> </w:t>
            </w:r>
            <w:r>
              <w:t>and</w:t>
            </w:r>
            <w:r>
              <w:rPr>
                <w:spacing w:val="-10"/>
              </w:rPr>
              <w:t xml:space="preserve"> </w:t>
            </w:r>
            <w:r>
              <w:t>Detecting</w:t>
            </w:r>
            <w:r>
              <w:rPr>
                <w:spacing w:val="-10"/>
              </w:rPr>
              <w:t xml:space="preserve"> </w:t>
            </w:r>
            <w:r>
              <w:t>Program</w:t>
            </w:r>
            <w:r>
              <w:rPr>
                <w:spacing w:val="-11"/>
              </w:rPr>
              <w:t xml:space="preserve"> </w:t>
            </w:r>
            <w:r>
              <w:rPr>
                <w:spacing w:val="-2"/>
              </w:rPr>
              <w:t>Abuse</w:t>
            </w:r>
            <w:r>
              <w:tab/>
            </w:r>
            <w:r>
              <w:rPr>
                <w:spacing w:val="-5"/>
              </w:rPr>
              <w:t>14-</w:t>
            </w:r>
            <w:r>
              <w:t>1</w:t>
            </w:r>
          </w:hyperlink>
        </w:p>
        <w:p w14:paraId="579E45D0" w14:textId="77777777" w:rsidR="0044505D" w:rsidRDefault="0044505D">
          <w:pPr>
            <w:pStyle w:val="TOC3"/>
            <w:tabs>
              <w:tab w:val="right" w:leader="dot" w:pos="9716"/>
            </w:tabs>
          </w:pPr>
          <w:hyperlink w:anchor="_bookmark159" w:history="1">
            <w:r>
              <w:rPr>
                <w:spacing w:val="-2"/>
              </w:rPr>
              <w:t>14-I.A. Preventing</w:t>
            </w:r>
            <w:r>
              <w:rPr>
                <w:spacing w:val="1"/>
              </w:rPr>
              <w:t xml:space="preserve"> </w:t>
            </w:r>
            <w:r>
              <w:rPr>
                <w:spacing w:val="-2"/>
              </w:rPr>
              <w:t>Errors</w:t>
            </w:r>
            <w:r>
              <w:rPr>
                <w:spacing w:val="2"/>
              </w:rPr>
              <w:t xml:space="preserve"> </w:t>
            </w:r>
            <w:r>
              <w:rPr>
                <w:spacing w:val="-2"/>
              </w:rPr>
              <w:t>and</w:t>
            </w:r>
            <w:r>
              <w:t xml:space="preserve"> </w:t>
            </w:r>
            <w:r>
              <w:rPr>
                <w:spacing w:val="-2"/>
              </w:rPr>
              <w:t>Program</w:t>
            </w:r>
            <w:r>
              <w:rPr>
                <w:spacing w:val="5"/>
              </w:rPr>
              <w:t xml:space="preserve"> </w:t>
            </w:r>
            <w:r>
              <w:rPr>
                <w:spacing w:val="-2"/>
              </w:rPr>
              <w:t>Abuse</w:t>
            </w:r>
            <w:r>
              <w:tab/>
            </w:r>
            <w:r>
              <w:rPr>
                <w:spacing w:val="-5"/>
              </w:rPr>
              <w:t>14-</w:t>
            </w:r>
            <w:r>
              <w:t>1</w:t>
            </w:r>
          </w:hyperlink>
        </w:p>
        <w:p w14:paraId="579E45D1" w14:textId="77777777" w:rsidR="0044505D" w:rsidRDefault="0044505D">
          <w:pPr>
            <w:pStyle w:val="TOC3"/>
            <w:tabs>
              <w:tab w:val="right" w:leader="dot" w:pos="9716"/>
            </w:tabs>
            <w:spacing w:before="128"/>
          </w:pPr>
          <w:hyperlink w:anchor="_bookmark160" w:history="1">
            <w:r>
              <w:t>14-I.B.</w:t>
            </w:r>
            <w:r>
              <w:rPr>
                <w:spacing w:val="-14"/>
              </w:rPr>
              <w:t xml:space="preserve"> </w:t>
            </w:r>
            <w:r>
              <w:t>Detecting</w:t>
            </w:r>
            <w:r>
              <w:rPr>
                <w:spacing w:val="-12"/>
              </w:rPr>
              <w:t xml:space="preserve"> </w:t>
            </w:r>
            <w:r>
              <w:t>Errors</w:t>
            </w:r>
            <w:r>
              <w:rPr>
                <w:spacing w:val="-11"/>
              </w:rPr>
              <w:t xml:space="preserve"> </w:t>
            </w:r>
            <w:r>
              <w:t>and</w:t>
            </w:r>
            <w:r>
              <w:rPr>
                <w:spacing w:val="-12"/>
              </w:rPr>
              <w:t xml:space="preserve"> </w:t>
            </w:r>
            <w:r>
              <w:t>Program</w:t>
            </w:r>
            <w:r>
              <w:rPr>
                <w:spacing w:val="-10"/>
              </w:rPr>
              <w:t xml:space="preserve"> </w:t>
            </w:r>
            <w:r>
              <w:rPr>
                <w:spacing w:val="-2"/>
              </w:rPr>
              <w:t>Abuse</w:t>
            </w:r>
            <w:r>
              <w:tab/>
            </w:r>
            <w:r>
              <w:rPr>
                <w:spacing w:val="-5"/>
              </w:rPr>
              <w:t>14-</w:t>
            </w:r>
            <w:r>
              <w:t>1</w:t>
            </w:r>
          </w:hyperlink>
        </w:p>
        <w:p w14:paraId="579E45D2" w14:textId="77777777" w:rsidR="0044505D" w:rsidRDefault="0044505D">
          <w:pPr>
            <w:pStyle w:val="TOC2"/>
            <w:tabs>
              <w:tab w:val="right" w:leader="dot" w:pos="9716"/>
            </w:tabs>
          </w:pPr>
          <w:hyperlink w:anchor="_bookmark161" w:history="1">
            <w:r>
              <w:t>Part</w:t>
            </w:r>
            <w:r>
              <w:rPr>
                <w:spacing w:val="-11"/>
              </w:rPr>
              <w:t xml:space="preserve"> </w:t>
            </w:r>
            <w:r>
              <w:t>II:</w:t>
            </w:r>
            <w:r>
              <w:rPr>
                <w:spacing w:val="-10"/>
              </w:rPr>
              <w:t xml:space="preserve"> </w:t>
            </w:r>
            <w:r>
              <w:t>Corrective</w:t>
            </w:r>
            <w:r>
              <w:rPr>
                <w:spacing w:val="-11"/>
              </w:rPr>
              <w:t xml:space="preserve"> </w:t>
            </w:r>
            <w:r>
              <w:t>Measures</w:t>
            </w:r>
            <w:r>
              <w:rPr>
                <w:spacing w:val="-12"/>
              </w:rPr>
              <w:t xml:space="preserve"> </w:t>
            </w:r>
            <w:r>
              <w:t>and</w:t>
            </w:r>
            <w:r>
              <w:rPr>
                <w:spacing w:val="-10"/>
              </w:rPr>
              <w:t xml:space="preserve"> </w:t>
            </w:r>
            <w:r>
              <w:rPr>
                <w:spacing w:val="-2"/>
              </w:rPr>
              <w:t>Penalties</w:t>
            </w:r>
            <w:r>
              <w:tab/>
            </w:r>
            <w:r>
              <w:rPr>
                <w:spacing w:val="-5"/>
              </w:rPr>
              <w:t>14-</w:t>
            </w:r>
            <w:r>
              <w:t>1</w:t>
            </w:r>
          </w:hyperlink>
        </w:p>
        <w:p w14:paraId="579E45D3" w14:textId="77777777" w:rsidR="0044505D" w:rsidRDefault="0044505D">
          <w:pPr>
            <w:pStyle w:val="TOC3"/>
            <w:tabs>
              <w:tab w:val="right" w:leader="dot" w:pos="9716"/>
            </w:tabs>
          </w:pPr>
          <w:hyperlink w:anchor="_bookmark162" w:history="1">
            <w:r>
              <w:rPr>
                <w:spacing w:val="-2"/>
              </w:rPr>
              <w:t>14-II.A.</w:t>
            </w:r>
            <w:r>
              <w:t xml:space="preserve"> </w:t>
            </w:r>
            <w:r>
              <w:rPr>
                <w:spacing w:val="-2"/>
              </w:rPr>
              <w:t>Subsidy</w:t>
            </w:r>
            <w:r>
              <w:rPr>
                <w:spacing w:val="-4"/>
              </w:rPr>
              <w:t xml:space="preserve"> </w:t>
            </w:r>
            <w:r>
              <w:rPr>
                <w:spacing w:val="-2"/>
              </w:rPr>
              <w:t>Under-</w:t>
            </w:r>
            <w:r>
              <w:rPr>
                <w:spacing w:val="1"/>
              </w:rPr>
              <w:t xml:space="preserve"> </w:t>
            </w:r>
            <w:r>
              <w:rPr>
                <w:spacing w:val="-2"/>
              </w:rPr>
              <w:t>or</w:t>
            </w:r>
            <w:r>
              <w:rPr>
                <w:spacing w:val="3"/>
              </w:rPr>
              <w:t xml:space="preserve"> </w:t>
            </w:r>
            <w:r>
              <w:rPr>
                <w:spacing w:val="-2"/>
              </w:rPr>
              <w:t>Over-Payments</w:t>
            </w:r>
            <w:r>
              <w:tab/>
            </w:r>
            <w:r>
              <w:rPr>
                <w:spacing w:val="-5"/>
              </w:rPr>
              <w:t>14-</w:t>
            </w:r>
            <w:r>
              <w:t>1</w:t>
            </w:r>
          </w:hyperlink>
        </w:p>
        <w:p w14:paraId="579E45D4" w14:textId="77777777" w:rsidR="0044505D" w:rsidRDefault="0044505D">
          <w:pPr>
            <w:pStyle w:val="TOC3"/>
            <w:tabs>
              <w:tab w:val="right" w:leader="dot" w:pos="9716"/>
            </w:tabs>
            <w:spacing w:before="126"/>
          </w:pPr>
          <w:hyperlink w:anchor="_bookmark163" w:history="1">
            <w:r>
              <w:rPr>
                <w:spacing w:val="-2"/>
              </w:rPr>
              <w:t>14-II.B.</w:t>
            </w:r>
            <w:r>
              <w:rPr>
                <w:spacing w:val="-1"/>
              </w:rPr>
              <w:t xml:space="preserve"> </w:t>
            </w:r>
            <w:r>
              <w:rPr>
                <w:spacing w:val="-2"/>
              </w:rPr>
              <w:t>Family-Caused</w:t>
            </w:r>
            <w:r>
              <w:rPr>
                <w:spacing w:val="3"/>
              </w:rPr>
              <w:t xml:space="preserve"> </w:t>
            </w:r>
            <w:r>
              <w:rPr>
                <w:spacing w:val="-2"/>
              </w:rPr>
              <w:t>Errors</w:t>
            </w:r>
            <w:r>
              <w:rPr>
                <w:spacing w:val="-3"/>
              </w:rPr>
              <w:t xml:space="preserve"> </w:t>
            </w:r>
            <w:r>
              <w:rPr>
                <w:spacing w:val="-2"/>
              </w:rPr>
              <w:t>and</w:t>
            </w:r>
            <w:r>
              <w:rPr>
                <w:spacing w:val="1"/>
              </w:rPr>
              <w:t xml:space="preserve"> </w:t>
            </w:r>
            <w:r>
              <w:rPr>
                <w:spacing w:val="-2"/>
              </w:rPr>
              <w:t>Program</w:t>
            </w:r>
            <w:r>
              <w:t xml:space="preserve"> </w:t>
            </w:r>
            <w:r>
              <w:rPr>
                <w:spacing w:val="-2"/>
              </w:rPr>
              <w:t>Abuse</w:t>
            </w:r>
            <w:r>
              <w:tab/>
            </w:r>
            <w:r>
              <w:rPr>
                <w:spacing w:val="-5"/>
              </w:rPr>
              <w:t>14-</w:t>
            </w:r>
            <w:r>
              <w:t>2</w:t>
            </w:r>
          </w:hyperlink>
        </w:p>
        <w:p w14:paraId="579E45D5" w14:textId="77777777" w:rsidR="0044505D" w:rsidRDefault="0044505D">
          <w:pPr>
            <w:pStyle w:val="TOC3"/>
            <w:tabs>
              <w:tab w:val="right" w:leader="dot" w:pos="9716"/>
            </w:tabs>
          </w:pPr>
          <w:hyperlink w:anchor="_bookmark164" w:history="1">
            <w:r>
              <w:rPr>
                <w:spacing w:val="-2"/>
              </w:rPr>
              <w:t>14-II.C.</w:t>
            </w:r>
            <w:r>
              <w:rPr>
                <w:spacing w:val="-1"/>
              </w:rPr>
              <w:t xml:space="preserve"> </w:t>
            </w:r>
            <w:r>
              <w:rPr>
                <w:spacing w:val="-2"/>
              </w:rPr>
              <w:t>Owner-Caused</w:t>
            </w:r>
            <w:r>
              <w:rPr>
                <w:spacing w:val="2"/>
              </w:rPr>
              <w:t xml:space="preserve"> </w:t>
            </w:r>
            <w:r>
              <w:rPr>
                <w:spacing w:val="-2"/>
              </w:rPr>
              <w:t>Error</w:t>
            </w:r>
            <w:r>
              <w:rPr>
                <w:spacing w:val="-3"/>
              </w:rPr>
              <w:t xml:space="preserve"> </w:t>
            </w:r>
            <w:r>
              <w:rPr>
                <w:spacing w:val="-2"/>
              </w:rPr>
              <w:t>or</w:t>
            </w:r>
            <w:r>
              <w:rPr>
                <w:spacing w:val="5"/>
              </w:rPr>
              <w:t xml:space="preserve"> </w:t>
            </w:r>
            <w:r>
              <w:rPr>
                <w:spacing w:val="-2"/>
              </w:rPr>
              <w:t>Program Abuse</w:t>
            </w:r>
            <w:r>
              <w:tab/>
            </w:r>
            <w:r>
              <w:rPr>
                <w:spacing w:val="-5"/>
              </w:rPr>
              <w:t>14-</w:t>
            </w:r>
            <w:r>
              <w:t>2</w:t>
            </w:r>
          </w:hyperlink>
        </w:p>
        <w:p w14:paraId="579E45D6" w14:textId="77777777" w:rsidR="0044505D" w:rsidRDefault="0044505D">
          <w:pPr>
            <w:pStyle w:val="TOC3"/>
            <w:tabs>
              <w:tab w:val="right" w:leader="dot" w:pos="9716"/>
            </w:tabs>
            <w:spacing w:before="126"/>
          </w:pPr>
          <w:hyperlink w:anchor="_bookmark165" w:history="1">
            <w:r>
              <w:rPr>
                <w:spacing w:val="-2"/>
              </w:rPr>
              <w:t>14-II.D.</w:t>
            </w:r>
            <w:r>
              <w:rPr>
                <w:spacing w:val="3"/>
              </w:rPr>
              <w:t xml:space="preserve"> </w:t>
            </w:r>
            <w:r>
              <w:rPr>
                <w:spacing w:val="-2"/>
              </w:rPr>
              <w:t>JHA-Caused</w:t>
            </w:r>
            <w:r>
              <w:rPr>
                <w:spacing w:val="3"/>
              </w:rPr>
              <w:t xml:space="preserve"> </w:t>
            </w:r>
            <w:r>
              <w:rPr>
                <w:spacing w:val="-2"/>
              </w:rPr>
              <w:t>Errors</w:t>
            </w:r>
            <w:r>
              <w:rPr>
                <w:spacing w:val="1"/>
              </w:rPr>
              <w:t xml:space="preserve"> </w:t>
            </w:r>
            <w:r>
              <w:rPr>
                <w:spacing w:val="-2"/>
              </w:rPr>
              <w:t>or Program Abuse</w:t>
            </w:r>
            <w:r>
              <w:tab/>
            </w:r>
            <w:r>
              <w:rPr>
                <w:spacing w:val="-5"/>
              </w:rPr>
              <w:t>14-</w:t>
            </w:r>
            <w:r>
              <w:t>3</w:t>
            </w:r>
          </w:hyperlink>
        </w:p>
        <w:p w14:paraId="579E45D7" w14:textId="77777777" w:rsidR="0044505D" w:rsidRDefault="0044505D">
          <w:pPr>
            <w:pStyle w:val="TOC3"/>
            <w:tabs>
              <w:tab w:val="right" w:leader="dot" w:pos="9716"/>
            </w:tabs>
            <w:spacing w:before="127"/>
          </w:pPr>
          <w:hyperlink w:anchor="_bookmark166" w:history="1">
            <w:r>
              <w:rPr>
                <w:spacing w:val="-2"/>
              </w:rPr>
              <w:t>14-II.E.</w:t>
            </w:r>
            <w:r>
              <w:rPr>
                <w:spacing w:val="1"/>
              </w:rPr>
              <w:t xml:space="preserve"> </w:t>
            </w:r>
            <w:r>
              <w:rPr>
                <w:spacing w:val="-2"/>
              </w:rPr>
              <w:t>Criminal</w:t>
            </w:r>
            <w:r>
              <w:t xml:space="preserve"> </w:t>
            </w:r>
            <w:r>
              <w:rPr>
                <w:spacing w:val="-2"/>
              </w:rPr>
              <w:t>Prosecution</w:t>
            </w:r>
            <w:r>
              <w:tab/>
            </w:r>
            <w:r>
              <w:rPr>
                <w:spacing w:val="-5"/>
              </w:rPr>
              <w:t>14-</w:t>
            </w:r>
            <w:r>
              <w:t>3</w:t>
            </w:r>
          </w:hyperlink>
        </w:p>
        <w:p w14:paraId="579E45D8" w14:textId="77777777" w:rsidR="0044505D" w:rsidRDefault="0044505D">
          <w:pPr>
            <w:pStyle w:val="TOC3"/>
            <w:tabs>
              <w:tab w:val="right" w:leader="dot" w:pos="9716"/>
            </w:tabs>
            <w:spacing w:after="20"/>
          </w:pPr>
          <w:hyperlink w:anchor="_bookmark167" w:history="1">
            <w:r>
              <w:t>14-II.F.</w:t>
            </w:r>
            <w:r>
              <w:rPr>
                <w:spacing w:val="-9"/>
              </w:rPr>
              <w:t xml:space="preserve"> </w:t>
            </w:r>
            <w:r>
              <w:t>Civil</w:t>
            </w:r>
            <w:r>
              <w:rPr>
                <w:spacing w:val="-8"/>
              </w:rPr>
              <w:t xml:space="preserve"> </w:t>
            </w:r>
            <w:r>
              <w:rPr>
                <w:spacing w:val="-2"/>
              </w:rPr>
              <w:t>Prosecution/Recovery</w:t>
            </w:r>
            <w:r>
              <w:tab/>
            </w:r>
            <w:r>
              <w:rPr>
                <w:spacing w:val="-5"/>
              </w:rPr>
              <w:t>14-</w:t>
            </w:r>
            <w:r>
              <w:t>3</w:t>
            </w:r>
          </w:hyperlink>
        </w:p>
        <w:p w14:paraId="579E45D9" w14:textId="77777777" w:rsidR="0044505D" w:rsidRDefault="0044505D">
          <w:pPr>
            <w:pStyle w:val="TOC1"/>
            <w:tabs>
              <w:tab w:val="right" w:leader="dot" w:pos="9716"/>
            </w:tabs>
            <w:spacing w:before="109"/>
          </w:pPr>
          <w:hyperlink w:anchor="_bookmark168" w:history="1">
            <w:r>
              <w:t>Chapter</w:t>
            </w:r>
            <w:r>
              <w:rPr>
                <w:spacing w:val="-11"/>
              </w:rPr>
              <w:t xml:space="preserve"> </w:t>
            </w:r>
            <w:r>
              <w:t>15</w:t>
            </w:r>
            <w:r>
              <w:rPr>
                <w:spacing w:val="-8"/>
              </w:rPr>
              <w:t xml:space="preserve"> </w:t>
            </w:r>
            <w:r>
              <w:t>–</w:t>
            </w:r>
            <w:r>
              <w:rPr>
                <w:spacing w:val="-11"/>
              </w:rPr>
              <w:t xml:space="preserve"> </w:t>
            </w:r>
            <w:r>
              <w:t>Special</w:t>
            </w:r>
            <w:r>
              <w:rPr>
                <w:spacing w:val="-12"/>
              </w:rPr>
              <w:t xml:space="preserve"> </w:t>
            </w:r>
            <w:r>
              <w:t>Housing</w:t>
            </w:r>
            <w:r>
              <w:rPr>
                <w:spacing w:val="-11"/>
              </w:rPr>
              <w:t xml:space="preserve"> </w:t>
            </w:r>
            <w:r>
              <w:rPr>
                <w:spacing w:val="-4"/>
              </w:rPr>
              <w:t>Types</w:t>
            </w:r>
            <w:r>
              <w:tab/>
            </w:r>
            <w:r>
              <w:rPr>
                <w:spacing w:val="-5"/>
              </w:rPr>
              <w:t>15-</w:t>
            </w:r>
            <w:r>
              <w:t>1</w:t>
            </w:r>
          </w:hyperlink>
        </w:p>
        <w:p w14:paraId="579E45DA" w14:textId="77777777" w:rsidR="0044505D" w:rsidRDefault="0044505D">
          <w:pPr>
            <w:pStyle w:val="TOC2"/>
            <w:tabs>
              <w:tab w:val="right" w:leader="dot" w:pos="9716"/>
            </w:tabs>
            <w:spacing w:before="128"/>
          </w:pPr>
          <w:hyperlink w:anchor="_bookmark169" w:history="1">
            <w:r>
              <w:rPr>
                <w:spacing w:val="-2"/>
              </w:rPr>
              <w:t>Introduction</w:t>
            </w:r>
            <w:r>
              <w:tab/>
            </w:r>
            <w:r>
              <w:rPr>
                <w:spacing w:val="-5"/>
              </w:rPr>
              <w:t>15-</w:t>
            </w:r>
            <w:r>
              <w:t>1</w:t>
            </w:r>
          </w:hyperlink>
        </w:p>
        <w:p w14:paraId="579E45DB" w14:textId="77777777" w:rsidR="0044505D" w:rsidRDefault="0044505D">
          <w:pPr>
            <w:pStyle w:val="TOC2"/>
            <w:tabs>
              <w:tab w:val="right" w:leader="dot" w:pos="9716"/>
            </w:tabs>
            <w:spacing w:before="126"/>
          </w:pPr>
          <w:hyperlink w:anchor="_bookmark170" w:history="1">
            <w:r>
              <w:t>Part</w:t>
            </w:r>
            <w:r>
              <w:rPr>
                <w:spacing w:val="-7"/>
              </w:rPr>
              <w:t xml:space="preserve"> </w:t>
            </w:r>
            <w:r>
              <w:t>I:</w:t>
            </w:r>
            <w:r>
              <w:rPr>
                <w:spacing w:val="-7"/>
              </w:rPr>
              <w:t xml:space="preserve"> </w:t>
            </w:r>
            <w:r>
              <w:t>Single</w:t>
            </w:r>
            <w:r>
              <w:rPr>
                <w:spacing w:val="-8"/>
              </w:rPr>
              <w:t xml:space="preserve"> </w:t>
            </w:r>
            <w:r>
              <w:t>Room</w:t>
            </w:r>
            <w:r>
              <w:rPr>
                <w:spacing w:val="-7"/>
              </w:rPr>
              <w:t xml:space="preserve"> </w:t>
            </w:r>
            <w:r>
              <w:rPr>
                <w:spacing w:val="-2"/>
              </w:rPr>
              <w:t>Occupancy</w:t>
            </w:r>
            <w:r>
              <w:tab/>
            </w:r>
            <w:r>
              <w:rPr>
                <w:spacing w:val="-5"/>
              </w:rPr>
              <w:t>15-</w:t>
            </w:r>
            <w:r>
              <w:t>1</w:t>
            </w:r>
          </w:hyperlink>
        </w:p>
        <w:p w14:paraId="579E45DC" w14:textId="77777777" w:rsidR="0044505D" w:rsidRDefault="0044505D">
          <w:pPr>
            <w:pStyle w:val="TOC2"/>
            <w:tabs>
              <w:tab w:val="right" w:leader="dot" w:pos="9716"/>
            </w:tabs>
          </w:pPr>
          <w:hyperlink w:anchor="_bookmark171" w:history="1">
            <w:r>
              <w:t>Part</w:t>
            </w:r>
            <w:r>
              <w:rPr>
                <w:spacing w:val="-9"/>
              </w:rPr>
              <w:t xml:space="preserve"> </w:t>
            </w:r>
            <w:r>
              <w:t>II:</w:t>
            </w:r>
            <w:r>
              <w:rPr>
                <w:spacing w:val="-9"/>
              </w:rPr>
              <w:t xml:space="preserve"> </w:t>
            </w:r>
            <w:r>
              <w:t>Congregate</w:t>
            </w:r>
            <w:r>
              <w:rPr>
                <w:spacing w:val="-11"/>
              </w:rPr>
              <w:t xml:space="preserve"> </w:t>
            </w:r>
            <w:r>
              <w:rPr>
                <w:spacing w:val="-2"/>
              </w:rPr>
              <w:t>Housing</w:t>
            </w:r>
            <w:r>
              <w:tab/>
            </w:r>
            <w:r>
              <w:rPr>
                <w:spacing w:val="-5"/>
              </w:rPr>
              <w:t>15-</w:t>
            </w:r>
            <w:r>
              <w:t>1</w:t>
            </w:r>
          </w:hyperlink>
        </w:p>
        <w:p w14:paraId="579E45DD" w14:textId="77777777" w:rsidR="0044505D" w:rsidRDefault="0044505D">
          <w:pPr>
            <w:pStyle w:val="TOC2"/>
            <w:tabs>
              <w:tab w:val="right" w:leader="dot" w:pos="9716"/>
            </w:tabs>
            <w:spacing w:before="127"/>
          </w:pPr>
          <w:hyperlink w:anchor="_bookmark172" w:history="1">
            <w:r>
              <w:t>Part</w:t>
            </w:r>
            <w:r>
              <w:rPr>
                <w:spacing w:val="-5"/>
              </w:rPr>
              <w:t xml:space="preserve"> </w:t>
            </w:r>
            <w:r>
              <w:t>III:</w:t>
            </w:r>
            <w:r>
              <w:rPr>
                <w:spacing w:val="-7"/>
              </w:rPr>
              <w:t xml:space="preserve"> </w:t>
            </w:r>
            <w:r>
              <w:t>Group</w:t>
            </w:r>
            <w:r>
              <w:rPr>
                <w:spacing w:val="-9"/>
              </w:rPr>
              <w:t xml:space="preserve"> </w:t>
            </w:r>
            <w:r>
              <w:rPr>
                <w:spacing w:val="-4"/>
              </w:rPr>
              <w:t>Home</w:t>
            </w:r>
            <w:r>
              <w:tab/>
            </w:r>
            <w:r>
              <w:rPr>
                <w:spacing w:val="-5"/>
              </w:rPr>
              <w:t>15-</w:t>
            </w:r>
            <w:r>
              <w:t>1</w:t>
            </w:r>
          </w:hyperlink>
        </w:p>
        <w:p w14:paraId="579E45DE" w14:textId="77777777" w:rsidR="0044505D" w:rsidRDefault="0044505D">
          <w:pPr>
            <w:pStyle w:val="TOC2"/>
            <w:tabs>
              <w:tab w:val="right" w:leader="dot" w:pos="9716"/>
            </w:tabs>
            <w:spacing w:before="123"/>
          </w:pPr>
          <w:hyperlink w:anchor="_bookmark173" w:history="1">
            <w:r>
              <w:t>Part</w:t>
            </w:r>
            <w:r>
              <w:rPr>
                <w:spacing w:val="-6"/>
              </w:rPr>
              <w:t xml:space="preserve"> </w:t>
            </w:r>
            <w:r>
              <w:t>IV:</w:t>
            </w:r>
            <w:r>
              <w:rPr>
                <w:spacing w:val="-6"/>
              </w:rPr>
              <w:t xml:space="preserve"> </w:t>
            </w:r>
            <w:r>
              <w:t>Shared</w:t>
            </w:r>
            <w:r>
              <w:rPr>
                <w:spacing w:val="-7"/>
              </w:rPr>
              <w:t xml:space="preserve"> </w:t>
            </w:r>
            <w:r>
              <w:rPr>
                <w:spacing w:val="-2"/>
              </w:rPr>
              <w:t>Housing</w:t>
            </w:r>
            <w:r>
              <w:tab/>
            </w:r>
            <w:r>
              <w:rPr>
                <w:spacing w:val="-5"/>
              </w:rPr>
              <w:t>15-</w:t>
            </w:r>
            <w:r>
              <w:t>2</w:t>
            </w:r>
          </w:hyperlink>
        </w:p>
        <w:p w14:paraId="579E45DF" w14:textId="77777777" w:rsidR="0044505D" w:rsidRDefault="0044505D">
          <w:pPr>
            <w:pStyle w:val="TOC2"/>
            <w:tabs>
              <w:tab w:val="right" w:leader="dot" w:pos="9716"/>
            </w:tabs>
            <w:spacing w:before="126"/>
          </w:pPr>
          <w:hyperlink w:anchor="_bookmark174" w:history="1">
            <w:r>
              <w:t>Part</w:t>
            </w:r>
            <w:r>
              <w:rPr>
                <w:spacing w:val="-10"/>
              </w:rPr>
              <w:t xml:space="preserve"> </w:t>
            </w:r>
            <w:r>
              <w:t>V:</w:t>
            </w:r>
            <w:r>
              <w:rPr>
                <w:spacing w:val="-9"/>
              </w:rPr>
              <w:t xml:space="preserve"> </w:t>
            </w:r>
            <w:r>
              <w:t>Cooperative</w:t>
            </w:r>
            <w:r>
              <w:rPr>
                <w:spacing w:val="-7"/>
              </w:rPr>
              <w:t xml:space="preserve"> </w:t>
            </w:r>
            <w:r>
              <w:rPr>
                <w:spacing w:val="-2"/>
              </w:rPr>
              <w:t>Housing</w:t>
            </w:r>
            <w:r>
              <w:tab/>
            </w:r>
            <w:r>
              <w:rPr>
                <w:spacing w:val="-5"/>
              </w:rPr>
              <w:t>15-</w:t>
            </w:r>
            <w:r>
              <w:t>2</w:t>
            </w:r>
          </w:hyperlink>
        </w:p>
        <w:p w14:paraId="579E45E0" w14:textId="77777777" w:rsidR="0044505D" w:rsidRDefault="0044505D">
          <w:pPr>
            <w:pStyle w:val="TOC2"/>
            <w:tabs>
              <w:tab w:val="right" w:leader="dot" w:pos="9716"/>
            </w:tabs>
            <w:spacing w:before="130"/>
          </w:pPr>
          <w:hyperlink w:anchor="_bookmark175" w:history="1">
            <w:r>
              <w:t>Part</w:t>
            </w:r>
            <w:r>
              <w:rPr>
                <w:spacing w:val="-5"/>
              </w:rPr>
              <w:t xml:space="preserve"> </w:t>
            </w:r>
            <w:r>
              <w:t>VI:</w:t>
            </w:r>
            <w:r>
              <w:rPr>
                <w:spacing w:val="-4"/>
              </w:rPr>
              <w:t xml:space="preserve"> </w:t>
            </w:r>
            <w:r>
              <w:rPr>
                <w:spacing w:val="-2"/>
              </w:rPr>
              <w:t>Homeownership</w:t>
            </w:r>
            <w:r>
              <w:tab/>
            </w:r>
            <w:r>
              <w:rPr>
                <w:spacing w:val="-5"/>
              </w:rPr>
              <w:t>15-</w:t>
            </w:r>
            <w:r>
              <w:t>2</w:t>
            </w:r>
          </w:hyperlink>
        </w:p>
        <w:p w14:paraId="579E45E1" w14:textId="77777777" w:rsidR="0044505D" w:rsidRDefault="00D62A45">
          <w:pPr>
            <w:pStyle w:val="TOC3"/>
            <w:tabs>
              <w:tab w:val="right" w:leader="dot" w:pos="9716"/>
            </w:tabs>
          </w:pPr>
          <w:r>
            <w:rPr>
              <w:spacing w:val="-2"/>
            </w:rPr>
            <w:t>15-VI.A.</w:t>
          </w:r>
          <w:r>
            <w:rPr>
              <w:spacing w:val="2"/>
            </w:rPr>
            <w:t xml:space="preserve"> </w:t>
          </w:r>
          <w:r>
            <w:rPr>
              <w:spacing w:val="-2"/>
            </w:rPr>
            <w:t>Overview</w:t>
          </w:r>
          <w:r>
            <w:tab/>
          </w:r>
          <w:r>
            <w:rPr>
              <w:spacing w:val="-5"/>
            </w:rPr>
            <w:t>15-</w:t>
          </w:r>
          <w:r>
            <w:t>2</w:t>
          </w:r>
        </w:p>
        <w:p w14:paraId="579E45E2" w14:textId="77777777" w:rsidR="0044505D" w:rsidRDefault="00D62A45">
          <w:pPr>
            <w:pStyle w:val="TOC3"/>
            <w:tabs>
              <w:tab w:val="right" w:leader="dot" w:pos="9716"/>
            </w:tabs>
          </w:pPr>
          <w:r>
            <w:rPr>
              <w:spacing w:val="-2"/>
            </w:rPr>
            <w:t>15-VI.B.</w:t>
          </w:r>
          <w:r>
            <w:rPr>
              <w:spacing w:val="1"/>
            </w:rPr>
            <w:t xml:space="preserve"> </w:t>
          </w:r>
          <w:r>
            <w:rPr>
              <w:spacing w:val="-2"/>
            </w:rPr>
            <w:t>Family</w:t>
          </w:r>
          <w:r>
            <w:t xml:space="preserve"> </w:t>
          </w:r>
          <w:r>
            <w:rPr>
              <w:spacing w:val="-2"/>
            </w:rPr>
            <w:t>Eligibility</w:t>
          </w:r>
          <w:r>
            <w:tab/>
          </w:r>
          <w:r>
            <w:rPr>
              <w:spacing w:val="-5"/>
            </w:rPr>
            <w:t>15-</w:t>
          </w:r>
          <w:r>
            <w:t>3</w:t>
          </w:r>
        </w:p>
        <w:p w14:paraId="579E45E3" w14:textId="77777777" w:rsidR="0044505D" w:rsidRDefault="00D62A45">
          <w:pPr>
            <w:pStyle w:val="TOC3"/>
            <w:tabs>
              <w:tab w:val="right" w:leader="dot" w:pos="9716"/>
            </w:tabs>
            <w:spacing w:before="126"/>
          </w:pPr>
          <w:r>
            <w:t>15-VI.C.</w:t>
          </w:r>
          <w:r>
            <w:rPr>
              <w:spacing w:val="-12"/>
            </w:rPr>
            <w:t xml:space="preserve"> </w:t>
          </w:r>
          <w:r>
            <w:t>Selection</w:t>
          </w:r>
          <w:r>
            <w:rPr>
              <w:spacing w:val="-12"/>
            </w:rPr>
            <w:t xml:space="preserve"> </w:t>
          </w:r>
          <w:r>
            <w:t>of</w:t>
          </w:r>
          <w:r>
            <w:rPr>
              <w:spacing w:val="-9"/>
            </w:rPr>
            <w:t xml:space="preserve"> </w:t>
          </w:r>
          <w:r>
            <w:rPr>
              <w:spacing w:val="-2"/>
            </w:rPr>
            <w:t>Families</w:t>
          </w:r>
          <w:r>
            <w:tab/>
          </w:r>
          <w:r>
            <w:rPr>
              <w:spacing w:val="-5"/>
            </w:rPr>
            <w:t>15-</w:t>
          </w:r>
          <w:r>
            <w:t>3</w:t>
          </w:r>
        </w:p>
        <w:p w14:paraId="579E45E4" w14:textId="77777777" w:rsidR="0044505D" w:rsidRDefault="00D62A45">
          <w:pPr>
            <w:pStyle w:val="TOC3"/>
            <w:tabs>
              <w:tab w:val="right" w:leader="dot" w:pos="9716"/>
            </w:tabs>
          </w:pPr>
          <w:r>
            <w:rPr>
              <w:spacing w:val="-2"/>
            </w:rPr>
            <w:t xml:space="preserve">15-VI.D. </w:t>
          </w:r>
          <w:proofErr w:type="spellStart"/>
          <w:r>
            <w:rPr>
              <w:spacing w:val="-2"/>
            </w:rPr>
            <w:t>Eligibile</w:t>
          </w:r>
          <w:proofErr w:type="spellEnd"/>
          <w:r>
            <w:rPr>
              <w:spacing w:val="3"/>
            </w:rPr>
            <w:t xml:space="preserve"> </w:t>
          </w:r>
          <w:r>
            <w:rPr>
              <w:spacing w:val="-4"/>
            </w:rPr>
            <w:t>Units</w:t>
          </w:r>
          <w:r>
            <w:tab/>
          </w:r>
          <w:r>
            <w:rPr>
              <w:spacing w:val="-5"/>
            </w:rPr>
            <w:t>15-</w:t>
          </w:r>
          <w:r>
            <w:t>4</w:t>
          </w:r>
        </w:p>
        <w:p w14:paraId="579E45E5" w14:textId="77777777" w:rsidR="0044505D" w:rsidRDefault="00D62A45">
          <w:pPr>
            <w:pStyle w:val="TOC3"/>
            <w:tabs>
              <w:tab w:val="right" w:leader="dot" w:pos="9716"/>
            </w:tabs>
            <w:spacing w:before="126"/>
          </w:pPr>
          <w:r>
            <w:rPr>
              <w:spacing w:val="-2"/>
            </w:rPr>
            <w:t>15-VI.E.</w:t>
          </w:r>
          <w:r>
            <w:rPr>
              <w:spacing w:val="-4"/>
            </w:rPr>
            <w:t xml:space="preserve"> </w:t>
          </w:r>
          <w:r>
            <w:rPr>
              <w:spacing w:val="-2"/>
            </w:rPr>
            <w:t>Additional</w:t>
          </w:r>
          <w:r>
            <w:rPr>
              <w:spacing w:val="-1"/>
            </w:rPr>
            <w:t xml:space="preserve"> </w:t>
          </w:r>
          <w:r>
            <w:rPr>
              <w:spacing w:val="-2"/>
            </w:rPr>
            <w:t>JHA</w:t>
          </w:r>
          <w:r>
            <w:t xml:space="preserve"> </w:t>
          </w:r>
          <w:r>
            <w:rPr>
              <w:spacing w:val="-2"/>
            </w:rPr>
            <w:t>Requirements</w:t>
          </w:r>
          <w:r>
            <w:rPr>
              <w:spacing w:val="1"/>
            </w:rPr>
            <w:t xml:space="preserve"> </w:t>
          </w:r>
          <w:r>
            <w:rPr>
              <w:spacing w:val="-2"/>
            </w:rPr>
            <w:t>for</w:t>
          </w:r>
          <w:r>
            <w:rPr>
              <w:spacing w:val="1"/>
            </w:rPr>
            <w:t xml:space="preserve"> </w:t>
          </w:r>
          <w:r>
            <w:rPr>
              <w:spacing w:val="-2"/>
            </w:rPr>
            <w:t>Search and</w:t>
          </w:r>
          <w:r>
            <w:rPr>
              <w:spacing w:val="-1"/>
            </w:rPr>
            <w:t xml:space="preserve"> </w:t>
          </w:r>
          <w:r>
            <w:rPr>
              <w:spacing w:val="-2"/>
            </w:rPr>
            <w:t>Purchase</w:t>
          </w:r>
          <w:r>
            <w:tab/>
          </w:r>
          <w:r>
            <w:rPr>
              <w:spacing w:val="-5"/>
            </w:rPr>
            <w:t>15-</w:t>
          </w:r>
          <w:r>
            <w:t>4</w:t>
          </w:r>
        </w:p>
        <w:p w14:paraId="579E45E6" w14:textId="77777777" w:rsidR="0044505D" w:rsidRDefault="00D62A45">
          <w:pPr>
            <w:pStyle w:val="TOC3"/>
            <w:tabs>
              <w:tab w:val="right" w:leader="dot" w:pos="9716"/>
            </w:tabs>
            <w:spacing w:before="127"/>
          </w:pPr>
          <w:r>
            <w:rPr>
              <w:spacing w:val="-2"/>
            </w:rPr>
            <w:t>15-VI.F.</w:t>
          </w:r>
          <w:r>
            <w:rPr>
              <w:spacing w:val="-1"/>
            </w:rPr>
            <w:t xml:space="preserve"> </w:t>
          </w:r>
          <w:r>
            <w:rPr>
              <w:spacing w:val="-2"/>
            </w:rPr>
            <w:t>Homeownership</w:t>
          </w:r>
          <w:r>
            <w:t xml:space="preserve"> </w:t>
          </w:r>
          <w:r>
            <w:rPr>
              <w:spacing w:val="-2"/>
            </w:rPr>
            <w:t>Counseling</w:t>
          </w:r>
          <w:r>
            <w:tab/>
          </w:r>
          <w:r>
            <w:rPr>
              <w:spacing w:val="-5"/>
            </w:rPr>
            <w:t>15-</w:t>
          </w:r>
          <w:r>
            <w:t>5</w:t>
          </w:r>
        </w:p>
        <w:p w14:paraId="579E45E7" w14:textId="77777777" w:rsidR="0044505D" w:rsidRDefault="00D62A45">
          <w:pPr>
            <w:pStyle w:val="TOC3"/>
            <w:tabs>
              <w:tab w:val="right" w:leader="dot" w:pos="9716"/>
            </w:tabs>
          </w:pPr>
          <w:r>
            <w:t>15-VI.G.</w:t>
          </w:r>
          <w:r>
            <w:rPr>
              <w:spacing w:val="-12"/>
            </w:rPr>
            <w:t xml:space="preserve"> </w:t>
          </w:r>
          <w:r>
            <w:t>Contract</w:t>
          </w:r>
          <w:r>
            <w:rPr>
              <w:spacing w:val="-7"/>
            </w:rPr>
            <w:t xml:space="preserve"> </w:t>
          </w:r>
          <w:r>
            <w:t>of</w:t>
          </w:r>
          <w:r>
            <w:rPr>
              <w:spacing w:val="-10"/>
            </w:rPr>
            <w:t xml:space="preserve"> </w:t>
          </w:r>
          <w:r>
            <w:t>Sale</w:t>
          </w:r>
          <w:r>
            <w:rPr>
              <w:spacing w:val="-8"/>
            </w:rPr>
            <w:t xml:space="preserve"> </w:t>
          </w:r>
          <w:r>
            <w:t>and</w:t>
          </w:r>
          <w:r>
            <w:rPr>
              <w:spacing w:val="-12"/>
            </w:rPr>
            <w:t xml:space="preserve"> </w:t>
          </w:r>
          <w:r>
            <w:t>JHA</w:t>
          </w:r>
          <w:r>
            <w:rPr>
              <w:spacing w:val="-12"/>
            </w:rPr>
            <w:t xml:space="preserve"> </w:t>
          </w:r>
          <w:r>
            <w:t>Disapproval</w:t>
          </w:r>
          <w:r>
            <w:rPr>
              <w:spacing w:val="-9"/>
            </w:rPr>
            <w:t xml:space="preserve"> </w:t>
          </w:r>
          <w:r>
            <w:t>of</w:t>
          </w:r>
          <w:r>
            <w:rPr>
              <w:spacing w:val="-7"/>
            </w:rPr>
            <w:t xml:space="preserve"> </w:t>
          </w:r>
          <w:r>
            <w:rPr>
              <w:spacing w:val="-2"/>
            </w:rPr>
            <w:t>Seller</w:t>
          </w:r>
          <w:r>
            <w:tab/>
          </w:r>
          <w:r>
            <w:rPr>
              <w:spacing w:val="-5"/>
            </w:rPr>
            <w:t>15-</w:t>
          </w:r>
          <w:r>
            <w:t>5</w:t>
          </w:r>
        </w:p>
        <w:p w14:paraId="579E45E8" w14:textId="77777777" w:rsidR="0044505D" w:rsidRDefault="00D62A45">
          <w:pPr>
            <w:pStyle w:val="TOC3"/>
            <w:tabs>
              <w:tab w:val="right" w:leader="dot" w:pos="9716"/>
            </w:tabs>
            <w:spacing w:before="126"/>
          </w:pPr>
          <w:r>
            <w:rPr>
              <w:spacing w:val="-2"/>
            </w:rPr>
            <w:t>15-VI.H.</w:t>
          </w:r>
          <w:r>
            <w:rPr>
              <w:spacing w:val="2"/>
            </w:rPr>
            <w:t xml:space="preserve"> </w:t>
          </w:r>
          <w:r>
            <w:rPr>
              <w:spacing w:val="-2"/>
            </w:rPr>
            <w:t>Financing</w:t>
          </w:r>
          <w:r>
            <w:tab/>
          </w:r>
          <w:r>
            <w:rPr>
              <w:spacing w:val="-5"/>
            </w:rPr>
            <w:t>15-</w:t>
          </w:r>
          <w:r>
            <w:t>5</w:t>
          </w:r>
        </w:p>
        <w:p w14:paraId="579E45E9" w14:textId="77777777" w:rsidR="0044505D" w:rsidRDefault="00D62A45">
          <w:pPr>
            <w:pStyle w:val="TOC3"/>
            <w:tabs>
              <w:tab w:val="right" w:leader="dot" w:pos="9716"/>
            </w:tabs>
          </w:pPr>
          <w:r>
            <w:rPr>
              <w:spacing w:val="-2"/>
            </w:rPr>
            <w:t>15-VI.I. Continued</w:t>
          </w:r>
          <w:r>
            <w:rPr>
              <w:spacing w:val="-4"/>
            </w:rPr>
            <w:t xml:space="preserve"> </w:t>
          </w:r>
          <w:r>
            <w:rPr>
              <w:spacing w:val="-2"/>
            </w:rPr>
            <w:t>Assistance</w:t>
          </w:r>
          <w:r>
            <w:t xml:space="preserve"> </w:t>
          </w:r>
          <w:r>
            <w:rPr>
              <w:spacing w:val="-2"/>
            </w:rPr>
            <w:t>Requirements;</w:t>
          </w:r>
          <w:r>
            <w:rPr>
              <w:spacing w:val="5"/>
            </w:rPr>
            <w:t xml:space="preserve"> </w:t>
          </w:r>
          <w:r>
            <w:rPr>
              <w:spacing w:val="-2"/>
            </w:rPr>
            <w:t>Family</w:t>
          </w:r>
          <w:r>
            <w:rPr>
              <w:spacing w:val="2"/>
            </w:rPr>
            <w:t xml:space="preserve"> </w:t>
          </w:r>
          <w:r>
            <w:rPr>
              <w:spacing w:val="-2"/>
            </w:rPr>
            <w:t>Obligations</w:t>
          </w:r>
          <w:r>
            <w:tab/>
          </w:r>
          <w:r>
            <w:rPr>
              <w:spacing w:val="-5"/>
            </w:rPr>
            <w:t>15-</w:t>
          </w:r>
          <w:r>
            <w:t>5</w:t>
          </w:r>
        </w:p>
        <w:p w14:paraId="579E45EA" w14:textId="77777777" w:rsidR="0044505D" w:rsidRDefault="00D62A45">
          <w:pPr>
            <w:pStyle w:val="TOC3"/>
            <w:tabs>
              <w:tab w:val="right" w:leader="dot" w:pos="9716"/>
            </w:tabs>
          </w:pPr>
          <w:r>
            <w:t>15-VI.J.</w:t>
          </w:r>
          <w:r>
            <w:rPr>
              <w:spacing w:val="-12"/>
            </w:rPr>
            <w:t xml:space="preserve"> </w:t>
          </w:r>
          <w:r>
            <w:t>Maximum</w:t>
          </w:r>
          <w:r>
            <w:rPr>
              <w:spacing w:val="-12"/>
            </w:rPr>
            <w:t xml:space="preserve"> </w:t>
          </w:r>
          <w:r>
            <w:t>Term</w:t>
          </w:r>
          <w:r>
            <w:rPr>
              <w:spacing w:val="-10"/>
            </w:rPr>
            <w:t xml:space="preserve"> </w:t>
          </w:r>
          <w:r>
            <w:t>of</w:t>
          </w:r>
          <w:r>
            <w:rPr>
              <w:spacing w:val="-12"/>
            </w:rPr>
            <w:t xml:space="preserve"> </w:t>
          </w:r>
          <w:r>
            <w:t>Homeowner</w:t>
          </w:r>
          <w:r>
            <w:rPr>
              <w:spacing w:val="-9"/>
            </w:rPr>
            <w:t xml:space="preserve"> </w:t>
          </w:r>
          <w:r>
            <w:rPr>
              <w:spacing w:val="-2"/>
            </w:rPr>
            <w:t>Assistance</w:t>
          </w:r>
          <w:r>
            <w:tab/>
          </w:r>
          <w:r>
            <w:rPr>
              <w:spacing w:val="-5"/>
            </w:rPr>
            <w:t>15-</w:t>
          </w:r>
          <w:r>
            <w:t>6</w:t>
          </w:r>
        </w:p>
        <w:p w14:paraId="579E45EB" w14:textId="77777777" w:rsidR="0044505D" w:rsidRDefault="00D62A45">
          <w:pPr>
            <w:pStyle w:val="TOC3"/>
            <w:tabs>
              <w:tab w:val="right" w:leader="dot" w:pos="9716"/>
            </w:tabs>
          </w:pPr>
          <w:r>
            <w:rPr>
              <w:spacing w:val="-2"/>
            </w:rPr>
            <w:t>15-VI.K.</w:t>
          </w:r>
          <w:r>
            <w:rPr>
              <w:spacing w:val="-4"/>
            </w:rPr>
            <w:t xml:space="preserve"> </w:t>
          </w:r>
          <w:r>
            <w:rPr>
              <w:spacing w:val="-2"/>
            </w:rPr>
            <w:t>Homeownership</w:t>
          </w:r>
          <w:r>
            <w:rPr>
              <w:spacing w:val="1"/>
            </w:rPr>
            <w:t xml:space="preserve"> </w:t>
          </w:r>
          <w:r>
            <w:rPr>
              <w:spacing w:val="-2"/>
            </w:rPr>
            <w:t>Assistance Payments and</w:t>
          </w:r>
          <w:r>
            <w:rPr>
              <w:spacing w:val="1"/>
            </w:rPr>
            <w:t xml:space="preserve"> </w:t>
          </w:r>
          <w:r>
            <w:rPr>
              <w:spacing w:val="-2"/>
            </w:rPr>
            <w:t>Homeownership</w:t>
          </w:r>
          <w:r>
            <w:rPr>
              <w:spacing w:val="1"/>
            </w:rPr>
            <w:t xml:space="preserve"> </w:t>
          </w:r>
          <w:r>
            <w:rPr>
              <w:spacing w:val="-2"/>
            </w:rPr>
            <w:t>Expenses</w:t>
          </w:r>
          <w:r>
            <w:tab/>
          </w:r>
          <w:r>
            <w:rPr>
              <w:spacing w:val="-5"/>
            </w:rPr>
            <w:t>15-</w:t>
          </w:r>
          <w:r>
            <w:t>6</w:t>
          </w:r>
        </w:p>
        <w:p w14:paraId="579E45EC" w14:textId="77777777" w:rsidR="0044505D" w:rsidRDefault="00D62A45">
          <w:pPr>
            <w:pStyle w:val="TOC3"/>
            <w:tabs>
              <w:tab w:val="right" w:leader="dot" w:pos="9716"/>
            </w:tabs>
            <w:spacing w:before="126"/>
          </w:pPr>
          <w:r>
            <w:rPr>
              <w:spacing w:val="-2"/>
            </w:rPr>
            <w:t>15-VI.L.</w:t>
          </w:r>
          <w:r>
            <w:rPr>
              <w:spacing w:val="-3"/>
            </w:rPr>
            <w:t xml:space="preserve"> </w:t>
          </w:r>
          <w:r>
            <w:rPr>
              <w:spacing w:val="-2"/>
            </w:rPr>
            <w:t>Moving</w:t>
          </w:r>
          <w:r>
            <w:rPr>
              <w:spacing w:val="-3"/>
            </w:rPr>
            <w:t xml:space="preserve"> </w:t>
          </w:r>
          <w:r>
            <w:rPr>
              <w:spacing w:val="-2"/>
            </w:rPr>
            <w:t>with Continued</w:t>
          </w:r>
          <w:r>
            <w:rPr>
              <w:spacing w:val="2"/>
            </w:rPr>
            <w:t xml:space="preserve"> </w:t>
          </w:r>
          <w:r>
            <w:rPr>
              <w:spacing w:val="-2"/>
            </w:rPr>
            <w:t>Assistance</w:t>
          </w:r>
          <w:r>
            <w:rPr>
              <w:spacing w:val="3"/>
            </w:rPr>
            <w:t xml:space="preserve"> </w:t>
          </w:r>
          <w:r>
            <w:rPr>
              <w:spacing w:val="-2"/>
            </w:rPr>
            <w:t>and Portability</w:t>
          </w:r>
          <w:r>
            <w:tab/>
          </w:r>
          <w:r>
            <w:rPr>
              <w:spacing w:val="-5"/>
            </w:rPr>
            <w:t>15-</w:t>
          </w:r>
          <w:r>
            <w:t>7</w:t>
          </w:r>
        </w:p>
        <w:p w14:paraId="579E45ED" w14:textId="77777777" w:rsidR="0044505D" w:rsidRDefault="00D62A45">
          <w:pPr>
            <w:pStyle w:val="TOC3"/>
            <w:tabs>
              <w:tab w:val="right" w:leader="dot" w:pos="9716"/>
            </w:tabs>
            <w:spacing w:before="128"/>
          </w:pPr>
          <w:r>
            <w:t>15-VI.M.</w:t>
          </w:r>
          <w:r>
            <w:rPr>
              <w:spacing w:val="-10"/>
            </w:rPr>
            <w:t xml:space="preserve"> </w:t>
          </w:r>
          <w:r>
            <w:t>Denial</w:t>
          </w:r>
          <w:r>
            <w:rPr>
              <w:spacing w:val="-11"/>
            </w:rPr>
            <w:t xml:space="preserve"> </w:t>
          </w:r>
          <w:r>
            <w:t>or</w:t>
          </w:r>
          <w:r>
            <w:rPr>
              <w:spacing w:val="-11"/>
            </w:rPr>
            <w:t xml:space="preserve"> </w:t>
          </w:r>
          <w:r>
            <w:t>Termination</w:t>
          </w:r>
          <w:r>
            <w:rPr>
              <w:spacing w:val="-9"/>
            </w:rPr>
            <w:t xml:space="preserve"> </w:t>
          </w:r>
          <w:r>
            <w:t>of</w:t>
          </w:r>
          <w:r>
            <w:rPr>
              <w:spacing w:val="-8"/>
            </w:rPr>
            <w:t xml:space="preserve"> </w:t>
          </w:r>
          <w:r>
            <w:rPr>
              <w:spacing w:val="-2"/>
            </w:rPr>
            <w:t>Assistance</w:t>
          </w:r>
          <w:r>
            <w:tab/>
          </w:r>
          <w:r>
            <w:rPr>
              <w:spacing w:val="-5"/>
            </w:rPr>
            <w:t>15-</w:t>
          </w:r>
          <w:r>
            <w:t>8</w:t>
          </w:r>
        </w:p>
        <w:p w14:paraId="579E45EE" w14:textId="77777777" w:rsidR="0044505D" w:rsidRDefault="0044505D">
          <w:pPr>
            <w:pStyle w:val="TOC1"/>
            <w:tabs>
              <w:tab w:val="right" w:leader="dot" w:pos="9716"/>
            </w:tabs>
          </w:pPr>
          <w:hyperlink w:anchor="_bookmark176" w:history="1">
            <w:r>
              <w:t>Chapter</w:t>
            </w:r>
            <w:r>
              <w:rPr>
                <w:spacing w:val="-10"/>
              </w:rPr>
              <w:t xml:space="preserve"> </w:t>
            </w:r>
            <w:r>
              <w:t>16</w:t>
            </w:r>
            <w:r>
              <w:rPr>
                <w:spacing w:val="-4"/>
              </w:rPr>
              <w:t xml:space="preserve"> </w:t>
            </w:r>
            <w:r>
              <w:t>–</w:t>
            </w:r>
            <w:r>
              <w:rPr>
                <w:spacing w:val="-10"/>
              </w:rPr>
              <w:t xml:space="preserve"> </w:t>
            </w:r>
            <w:r>
              <w:t>Program</w:t>
            </w:r>
            <w:r>
              <w:rPr>
                <w:spacing w:val="-11"/>
              </w:rPr>
              <w:t xml:space="preserve"> </w:t>
            </w:r>
            <w:r>
              <w:rPr>
                <w:spacing w:val="-2"/>
              </w:rPr>
              <w:t>Administration</w:t>
            </w:r>
            <w:r>
              <w:tab/>
            </w:r>
            <w:r>
              <w:rPr>
                <w:spacing w:val="-5"/>
              </w:rPr>
              <w:t>16-</w:t>
            </w:r>
            <w:r>
              <w:t>1</w:t>
            </w:r>
          </w:hyperlink>
        </w:p>
        <w:p w14:paraId="579E45EF" w14:textId="77777777" w:rsidR="0044505D" w:rsidRDefault="0044505D">
          <w:pPr>
            <w:pStyle w:val="TOC2"/>
            <w:tabs>
              <w:tab w:val="right" w:leader="dot" w:pos="9716"/>
            </w:tabs>
          </w:pPr>
          <w:hyperlink w:anchor="_bookmark177" w:history="1">
            <w:r>
              <w:rPr>
                <w:spacing w:val="-2"/>
              </w:rPr>
              <w:t>Introduction</w:t>
            </w:r>
            <w:r>
              <w:tab/>
            </w:r>
            <w:r>
              <w:rPr>
                <w:spacing w:val="-5"/>
              </w:rPr>
              <w:t>16-</w:t>
            </w:r>
            <w:r>
              <w:t>1</w:t>
            </w:r>
          </w:hyperlink>
        </w:p>
        <w:p w14:paraId="579E45F0" w14:textId="77777777" w:rsidR="0044505D" w:rsidRDefault="0044505D">
          <w:pPr>
            <w:pStyle w:val="TOC2"/>
            <w:tabs>
              <w:tab w:val="right" w:leader="dot" w:pos="9716"/>
            </w:tabs>
          </w:pPr>
          <w:hyperlink w:anchor="_bookmark178" w:history="1">
            <w:r>
              <w:t>Part</w:t>
            </w:r>
            <w:r>
              <w:rPr>
                <w:spacing w:val="-9"/>
              </w:rPr>
              <w:t xml:space="preserve"> </w:t>
            </w:r>
            <w:r>
              <w:t>I:</w:t>
            </w:r>
            <w:r>
              <w:rPr>
                <w:spacing w:val="-11"/>
              </w:rPr>
              <w:t xml:space="preserve"> </w:t>
            </w:r>
            <w:r>
              <w:t>Administrative</w:t>
            </w:r>
            <w:r>
              <w:rPr>
                <w:spacing w:val="-9"/>
              </w:rPr>
              <w:t xml:space="preserve"> </w:t>
            </w:r>
            <w:r>
              <w:t>Fee</w:t>
            </w:r>
            <w:r>
              <w:rPr>
                <w:spacing w:val="-11"/>
              </w:rPr>
              <w:t xml:space="preserve"> </w:t>
            </w:r>
            <w:r>
              <w:rPr>
                <w:spacing w:val="-2"/>
              </w:rPr>
              <w:t>Reserve</w:t>
            </w:r>
            <w:r>
              <w:tab/>
            </w:r>
            <w:r>
              <w:rPr>
                <w:spacing w:val="-5"/>
              </w:rPr>
              <w:t>16-</w:t>
            </w:r>
            <w:r>
              <w:t>1</w:t>
            </w:r>
          </w:hyperlink>
        </w:p>
        <w:p w14:paraId="579E45F1" w14:textId="77777777" w:rsidR="0044505D" w:rsidRDefault="0044505D">
          <w:pPr>
            <w:pStyle w:val="TOC2"/>
            <w:tabs>
              <w:tab w:val="right" w:leader="dot" w:pos="9716"/>
            </w:tabs>
            <w:spacing w:before="126"/>
          </w:pPr>
          <w:hyperlink w:anchor="_bookmark179" w:history="1">
            <w:r>
              <w:t>Part</w:t>
            </w:r>
            <w:r>
              <w:rPr>
                <w:spacing w:val="-8"/>
              </w:rPr>
              <w:t xml:space="preserve"> </w:t>
            </w:r>
            <w:r>
              <w:t>II:</w:t>
            </w:r>
            <w:r>
              <w:rPr>
                <w:spacing w:val="-8"/>
              </w:rPr>
              <w:t xml:space="preserve"> </w:t>
            </w:r>
            <w:r>
              <w:t>Setting</w:t>
            </w:r>
            <w:r>
              <w:rPr>
                <w:spacing w:val="-11"/>
              </w:rPr>
              <w:t xml:space="preserve"> </w:t>
            </w:r>
            <w:r>
              <w:t>Program</w:t>
            </w:r>
            <w:r>
              <w:rPr>
                <w:spacing w:val="-12"/>
              </w:rPr>
              <w:t xml:space="preserve"> </w:t>
            </w:r>
            <w:r>
              <w:t>Standards</w:t>
            </w:r>
            <w:r>
              <w:rPr>
                <w:spacing w:val="-12"/>
              </w:rPr>
              <w:t xml:space="preserve"> </w:t>
            </w:r>
            <w:r>
              <w:t>and</w:t>
            </w:r>
            <w:r>
              <w:rPr>
                <w:spacing w:val="-8"/>
              </w:rPr>
              <w:t xml:space="preserve"> </w:t>
            </w:r>
            <w:r>
              <w:rPr>
                <w:spacing w:val="-2"/>
              </w:rPr>
              <w:t>Schedules</w:t>
            </w:r>
            <w:r>
              <w:tab/>
            </w:r>
            <w:r>
              <w:rPr>
                <w:spacing w:val="-5"/>
              </w:rPr>
              <w:t>16-</w:t>
            </w:r>
            <w:r>
              <w:t>1</w:t>
            </w:r>
          </w:hyperlink>
        </w:p>
        <w:p w14:paraId="579E45F2" w14:textId="77777777" w:rsidR="0044505D" w:rsidRDefault="0044505D">
          <w:pPr>
            <w:pStyle w:val="TOC3"/>
            <w:tabs>
              <w:tab w:val="right" w:leader="dot" w:pos="9716"/>
            </w:tabs>
          </w:pPr>
          <w:hyperlink w:anchor="_bookmark180" w:history="1">
            <w:r>
              <w:rPr>
                <w:spacing w:val="-2"/>
              </w:rPr>
              <w:t>16-II.A.</w:t>
            </w:r>
            <w:r>
              <w:rPr>
                <w:spacing w:val="3"/>
              </w:rPr>
              <w:t xml:space="preserve"> </w:t>
            </w:r>
            <w:r>
              <w:rPr>
                <w:spacing w:val="-2"/>
              </w:rPr>
              <w:t>Overview</w:t>
            </w:r>
            <w:r>
              <w:tab/>
            </w:r>
            <w:r>
              <w:rPr>
                <w:spacing w:val="-5"/>
              </w:rPr>
              <w:t>16-</w:t>
            </w:r>
            <w:r>
              <w:t>1</w:t>
            </w:r>
          </w:hyperlink>
        </w:p>
        <w:p w14:paraId="579E45F3" w14:textId="77777777" w:rsidR="0044505D" w:rsidRDefault="0044505D">
          <w:pPr>
            <w:pStyle w:val="TOC3"/>
            <w:tabs>
              <w:tab w:val="right" w:leader="dot" w:pos="9716"/>
            </w:tabs>
            <w:spacing w:before="128"/>
          </w:pPr>
          <w:hyperlink w:anchor="_bookmark181" w:history="1">
            <w:r>
              <w:rPr>
                <w:spacing w:val="-2"/>
              </w:rPr>
              <w:t>16-II.B.</w:t>
            </w:r>
            <w:r>
              <w:t xml:space="preserve"> </w:t>
            </w:r>
            <w:r>
              <w:rPr>
                <w:spacing w:val="-2"/>
              </w:rPr>
              <w:t>Payment</w:t>
            </w:r>
            <w:r>
              <w:rPr>
                <w:spacing w:val="6"/>
              </w:rPr>
              <w:t xml:space="preserve"> </w:t>
            </w:r>
            <w:r>
              <w:rPr>
                <w:spacing w:val="-2"/>
              </w:rPr>
              <w:t>Standards</w:t>
            </w:r>
            <w:r>
              <w:tab/>
            </w:r>
            <w:r>
              <w:rPr>
                <w:spacing w:val="-5"/>
              </w:rPr>
              <w:t>16-</w:t>
            </w:r>
            <w:r>
              <w:t>1</w:t>
            </w:r>
          </w:hyperlink>
        </w:p>
        <w:p w14:paraId="579E45F4" w14:textId="77777777" w:rsidR="0044505D" w:rsidRDefault="0044505D">
          <w:pPr>
            <w:pStyle w:val="TOC3"/>
            <w:tabs>
              <w:tab w:val="right" w:leader="dot" w:pos="9716"/>
            </w:tabs>
          </w:pPr>
          <w:hyperlink w:anchor="_TOC_250003" w:history="1">
            <w:r>
              <w:t>16-II.C.</w:t>
            </w:r>
            <w:r>
              <w:rPr>
                <w:spacing w:val="-12"/>
              </w:rPr>
              <w:t xml:space="preserve"> </w:t>
            </w:r>
            <w:r>
              <w:t>Utility</w:t>
            </w:r>
            <w:r>
              <w:rPr>
                <w:spacing w:val="-9"/>
              </w:rPr>
              <w:t xml:space="preserve"> </w:t>
            </w:r>
            <w:r>
              <w:rPr>
                <w:spacing w:val="-2"/>
              </w:rPr>
              <w:t>Allowances</w:t>
            </w:r>
            <w:r>
              <w:tab/>
            </w:r>
            <w:r>
              <w:rPr>
                <w:spacing w:val="-5"/>
              </w:rPr>
              <w:t>16-</w:t>
            </w:r>
            <w:r>
              <w:t>2</w:t>
            </w:r>
          </w:hyperlink>
        </w:p>
        <w:p w14:paraId="579E45F5" w14:textId="77777777" w:rsidR="0044505D" w:rsidRDefault="0044505D">
          <w:pPr>
            <w:pStyle w:val="TOC2"/>
            <w:tabs>
              <w:tab w:val="right" w:leader="dot" w:pos="9716"/>
            </w:tabs>
          </w:pPr>
          <w:hyperlink w:anchor="_bookmark182" w:history="1">
            <w:r>
              <w:t>Part</w:t>
            </w:r>
            <w:r>
              <w:rPr>
                <w:spacing w:val="-9"/>
              </w:rPr>
              <w:t xml:space="preserve"> </w:t>
            </w:r>
            <w:r>
              <w:t>III:</w:t>
            </w:r>
            <w:r>
              <w:rPr>
                <w:spacing w:val="-9"/>
              </w:rPr>
              <w:t xml:space="preserve"> </w:t>
            </w:r>
            <w:r>
              <w:t>Informal</w:t>
            </w:r>
            <w:r>
              <w:rPr>
                <w:spacing w:val="-12"/>
              </w:rPr>
              <w:t xml:space="preserve"> </w:t>
            </w:r>
            <w:r>
              <w:t>Reviews</w:t>
            </w:r>
            <w:r>
              <w:rPr>
                <w:spacing w:val="-10"/>
              </w:rPr>
              <w:t xml:space="preserve"> </w:t>
            </w:r>
            <w:r>
              <w:t>and</w:t>
            </w:r>
            <w:r>
              <w:rPr>
                <w:spacing w:val="-9"/>
              </w:rPr>
              <w:t xml:space="preserve"> </w:t>
            </w:r>
            <w:r>
              <w:rPr>
                <w:spacing w:val="-2"/>
              </w:rPr>
              <w:t>Hearings</w:t>
            </w:r>
            <w:r>
              <w:tab/>
            </w:r>
            <w:r>
              <w:rPr>
                <w:spacing w:val="-5"/>
              </w:rPr>
              <w:t>16-</w:t>
            </w:r>
            <w:r>
              <w:t>3</w:t>
            </w:r>
          </w:hyperlink>
        </w:p>
        <w:p w14:paraId="579E45F6" w14:textId="77777777" w:rsidR="0044505D" w:rsidRDefault="0044505D">
          <w:pPr>
            <w:pStyle w:val="TOC3"/>
            <w:tabs>
              <w:tab w:val="right" w:leader="dot" w:pos="9716"/>
            </w:tabs>
            <w:spacing w:before="126"/>
          </w:pPr>
          <w:hyperlink w:anchor="_bookmark183" w:history="1">
            <w:r>
              <w:t>16-III.A.</w:t>
            </w:r>
            <w:r>
              <w:rPr>
                <w:spacing w:val="-10"/>
              </w:rPr>
              <w:t xml:space="preserve"> </w:t>
            </w:r>
            <w:r>
              <w:t>Informal</w:t>
            </w:r>
            <w:r>
              <w:rPr>
                <w:spacing w:val="-11"/>
              </w:rPr>
              <w:t xml:space="preserve"> </w:t>
            </w:r>
            <w:r>
              <w:t>Reviews</w:t>
            </w:r>
            <w:r>
              <w:rPr>
                <w:spacing w:val="32"/>
              </w:rPr>
              <w:t xml:space="preserve"> </w:t>
            </w:r>
            <w:r>
              <w:t>[24</w:t>
            </w:r>
            <w:r>
              <w:rPr>
                <w:spacing w:val="-8"/>
              </w:rPr>
              <w:t xml:space="preserve"> </w:t>
            </w:r>
            <w:r>
              <w:t>CFR</w:t>
            </w:r>
            <w:r>
              <w:rPr>
                <w:spacing w:val="-11"/>
              </w:rPr>
              <w:t xml:space="preserve"> </w:t>
            </w:r>
            <w:r>
              <w:rPr>
                <w:spacing w:val="-2"/>
              </w:rPr>
              <w:t>982.554]</w:t>
            </w:r>
            <w:r>
              <w:tab/>
            </w:r>
            <w:r>
              <w:rPr>
                <w:spacing w:val="-5"/>
              </w:rPr>
              <w:t>16-</w:t>
            </w:r>
            <w:r>
              <w:t>3</w:t>
            </w:r>
          </w:hyperlink>
        </w:p>
        <w:p w14:paraId="579E45F7" w14:textId="77777777" w:rsidR="0044505D" w:rsidRDefault="0044505D">
          <w:pPr>
            <w:pStyle w:val="TOC3"/>
            <w:tabs>
              <w:tab w:val="right" w:leader="dot" w:pos="9716"/>
            </w:tabs>
          </w:pPr>
          <w:hyperlink w:anchor="_bookmark184" w:history="1">
            <w:r>
              <w:t>16-III.B.</w:t>
            </w:r>
            <w:r>
              <w:rPr>
                <w:spacing w:val="-12"/>
              </w:rPr>
              <w:t xml:space="preserve"> </w:t>
            </w:r>
            <w:r>
              <w:t>Informal</w:t>
            </w:r>
            <w:r>
              <w:rPr>
                <w:spacing w:val="-12"/>
              </w:rPr>
              <w:t xml:space="preserve"> </w:t>
            </w:r>
            <w:r>
              <w:t>Hearings</w:t>
            </w:r>
            <w:r>
              <w:rPr>
                <w:spacing w:val="-12"/>
              </w:rPr>
              <w:t xml:space="preserve"> </w:t>
            </w:r>
            <w:r>
              <w:t>for</w:t>
            </w:r>
            <w:r>
              <w:rPr>
                <w:spacing w:val="-11"/>
              </w:rPr>
              <w:t xml:space="preserve"> </w:t>
            </w:r>
            <w:r>
              <w:rPr>
                <w:spacing w:val="-2"/>
              </w:rPr>
              <w:t>Participants</w:t>
            </w:r>
            <w:r>
              <w:tab/>
            </w:r>
            <w:r>
              <w:rPr>
                <w:spacing w:val="-5"/>
              </w:rPr>
              <w:t>16-</w:t>
            </w:r>
            <w:r>
              <w:t>4</w:t>
            </w:r>
          </w:hyperlink>
        </w:p>
        <w:p w14:paraId="579E45F8" w14:textId="77777777" w:rsidR="0044505D" w:rsidRDefault="0044505D">
          <w:pPr>
            <w:pStyle w:val="TOC3"/>
            <w:tabs>
              <w:tab w:val="right" w:leader="dot" w:pos="9716"/>
            </w:tabs>
            <w:spacing w:before="126"/>
          </w:pPr>
          <w:hyperlink w:anchor="_bookmark185" w:history="1">
            <w:r>
              <w:rPr>
                <w:spacing w:val="-2"/>
              </w:rPr>
              <w:t>16-III.C. Hearing</w:t>
            </w:r>
            <w:r>
              <w:t xml:space="preserve"> </w:t>
            </w:r>
            <w:r>
              <w:rPr>
                <w:spacing w:val="-2"/>
              </w:rPr>
              <w:t>and Appeal</w:t>
            </w:r>
            <w:r>
              <w:rPr>
                <w:spacing w:val="-4"/>
              </w:rPr>
              <w:t xml:space="preserve"> </w:t>
            </w:r>
            <w:r>
              <w:rPr>
                <w:spacing w:val="-2"/>
              </w:rPr>
              <w:t>Provisions</w:t>
            </w:r>
            <w:r>
              <w:t xml:space="preserve"> </w:t>
            </w:r>
            <w:r>
              <w:rPr>
                <w:spacing w:val="-2"/>
              </w:rPr>
              <w:t>for</w:t>
            </w:r>
            <w:r>
              <w:rPr>
                <w:spacing w:val="5"/>
              </w:rPr>
              <w:t xml:space="preserve"> </w:t>
            </w:r>
            <w:r>
              <w:rPr>
                <w:spacing w:val="-2"/>
              </w:rPr>
              <w:t>Non-Citizens</w:t>
            </w:r>
            <w:r>
              <w:tab/>
            </w:r>
            <w:r>
              <w:rPr>
                <w:spacing w:val="-5"/>
              </w:rPr>
              <w:t>16-</w:t>
            </w:r>
            <w:r>
              <w:t>9</w:t>
            </w:r>
          </w:hyperlink>
        </w:p>
        <w:p w14:paraId="579E45F9" w14:textId="77777777" w:rsidR="0044505D" w:rsidRDefault="0044505D">
          <w:pPr>
            <w:pStyle w:val="TOC2"/>
            <w:tabs>
              <w:tab w:val="right" w:leader="dot" w:pos="9716"/>
            </w:tabs>
            <w:spacing w:before="127"/>
          </w:pPr>
          <w:hyperlink w:anchor="_bookmark186" w:history="1">
            <w:r>
              <w:t>Part</w:t>
            </w:r>
            <w:r>
              <w:rPr>
                <w:spacing w:val="-11"/>
              </w:rPr>
              <w:t xml:space="preserve"> </w:t>
            </w:r>
            <w:r>
              <w:t>IV:</w:t>
            </w:r>
            <w:r>
              <w:rPr>
                <w:spacing w:val="-9"/>
              </w:rPr>
              <w:t xml:space="preserve"> </w:t>
            </w:r>
            <w:r>
              <w:t>Reporting</w:t>
            </w:r>
            <w:r>
              <w:rPr>
                <w:spacing w:val="-11"/>
              </w:rPr>
              <w:t xml:space="preserve"> </w:t>
            </w:r>
            <w:r>
              <w:t>for</w:t>
            </w:r>
            <w:r>
              <w:rPr>
                <w:spacing w:val="-12"/>
              </w:rPr>
              <w:t xml:space="preserve"> </w:t>
            </w:r>
            <w:r>
              <w:t>Children</w:t>
            </w:r>
            <w:r>
              <w:rPr>
                <w:spacing w:val="-9"/>
              </w:rPr>
              <w:t xml:space="preserve"> </w:t>
            </w:r>
            <w:r>
              <w:t>with</w:t>
            </w:r>
            <w:r>
              <w:rPr>
                <w:spacing w:val="-9"/>
              </w:rPr>
              <w:t xml:space="preserve"> </w:t>
            </w:r>
            <w:r>
              <w:t>Elevated</w:t>
            </w:r>
            <w:r>
              <w:rPr>
                <w:spacing w:val="-12"/>
              </w:rPr>
              <w:t xml:space="preserve"> </w:t>
            </w:r>
            <w:r>
              <w:t>Blood</w:t>
            </w:r>
            <w:r>
              <w:rPr>
                <w:spacing w:val="-9"/>
              </w:rPr>
              <w:t xml:space="preserve"> </w:t>
            </w:r>
            <w:r>
              <w:t>Lead</w:t>
            </w:r>
            <w:r>
              <w:rPr>
                <w:spacing w:val="-11"/>
              </w:rPr>
              <w:t xml:space="preserve"> </w:t>
            </w:r>
            <w:r>
              <w:rPr>
                <w:spacing w:val="-2"/>
              </w:rPr>
              <w:t>Levels</w:t>
            </w:r>
            <w:r>
              <w:tab/>
            </w:r>
            <w:r>
              <w:rPr>
                <w:spacing w:val="-5"/>
              </w:rPr>
              <w:t>16-</w:t>
            </w:r>
            <w:r>
              <w:t>9</w:t>
            </w:r>
          </w:hyperlink>
        </w:p>
        <w:p w14:paraId="579E45FA" w14:textId="77777777" w:rsidR="0044505D" w:rsidRDefault="0044505D">
          <w:pPr>
            <w:pStyle w:val="TOC2"/>
            <w:tabs>
              <w:tab w:val="right" w:leader="dot" w:pos="9712"/>
            </w:tabs>
            <w:spacing w:after="20"/>
          </w:pPr>
          <w:hyperlink w:anchor="_bookmark187" w:history="1">
            <w:r>
              <w:t>Part</w:t>
            </w:r>
            <w:r>
              <w:rPr>
                <w:spacing w:val="-11"/>
              </w:rPr>
              <w:t xml:space="preserve"> </w:t>
            </w:r>
            <w:r>
              <w:t>V:</w:t>
            </w:r>
            <w:r>
              <w:rPr>
                <w:spacing w:val="-9"/>
              </w:rPr>
              <w:t xml:space="preserve"> </w:t>
            </w:r>
            <w:r>
              <w:t>Communication</w:t>
            </w:r>
            <w:r>
              <w:rPr>
                <w:spacing w:val="-12"/>
              </w:rPr>
              <w:t xml:space="preserve"> </w:t>
            </w:r>
            <w:r>
              <w:t>to</w:t>
            </w:r>
            <w:r>
              <w:rPr>
                <w:spacing w:val="-11"/>
              </w:rPr>
              <w:t xml:space="preserve"> </w:t>
            </w:r>
            <w:r>
              <w:rPr>
                <w:spacing w:val="-2"/>
              </w:rPr>
              <w:t>Participants</w:t>
            </w:r>
            <w:r>
              <w:tab/>
            </w:r>
            <w:r>
              <w:rPr>
                <w:spacing w:val="-5"/>
              </w:rPr>
              <w:t>16-</w:t>
            </w:r>
            <w:r>
              <w:rPr>
                <w:spacing w:val="-4"/>
              </w:rPr>
              <w:t>10</w:t>
            </w:r>
          </w:hyperlink>
        </w:p>
        <w:p w14:paraId="579E45FB" w14:textId="77777777" w:rsidR="0044505D" w:rsidRDefault="0044505D">
          <w:pPr>
            <w:pStyle w:val="TOC1"/>
            <w:tabs>
              <w:tab w:val="right" w:leader="dot" w:pos="9716"/>
            </w:tabs>
            <w:spacing w:before="109"/>
          </w:pPr>
          <w:hyperlink w:anchor="_bookmark188" w:history="1">
            <w:r>
              <w:rPr>
                <w:spacing w:val="-2"/>
              </w:rPr>
              <w:t>Chapter</w:t>
            </w:r>
            <w:r>
              <w:rPr>
                <w:spacing w:val="-3"/>
              </w:rPr>
              <w:t xml:space="preserve"> </w:t>
            </w:r>
            <w:r>
              <w:rPr>
                <w:spacing w:val="-2"/>
              </w:rPr>
              <w:t>17</w:t>
            </w:r>
            <w:r>
              <w:rPr>
                <w:spacing w:val="3"/>
              </w:rPr>
              <w:t xml:space="preserve"> </w:t>
            </w:r>
            <w:r>
              <w:rPr>
                <w:spacing w:val="-2"/>
              </w:rPr>
              <w:t>–</w:t>
            </w:r>
            <w:r>
              <w:rPr>
                <w:spacing w:val="-3"/>
              </w:rPr>
              <w:t xml:space="preserve"> </w:t>
            </w:r>
            <w:r>
              <w:rPr>
                <w:spacing w:val="-2"/>
              </w:rPr>
              <w:t>Property</w:t>
            </w:r>
            <w:r>
              <w:t xml:space="preserve"> </w:t>
            </w:r>
            <w:r>
              <w:rPr>
                <w:spacing w:val="-2"/>
              </w:rPr>
              <w:t>Rental</w:t>
            </w:r>
            <w:r>
              <w:rPr>
                <w:spacing w:val="-1"/>
              </w:rPr>
              <w:t xml:space="preserve"> </w:t>
            </w:r>
            <w:r>
              <w:rPr>
                <w:spacing w:val="-2"/>
              </w:rPr>
              <w:t>Assistance</w:t>
            </w:r>
            <w:r>
              <w:t xml:space="preserve"> </w:t>
            </w:r>
            <w:r>
              <w:rPr>
                <w:spacing w:val="-2"/>
              </w:rPr>
              <w:t>Program</w:t>
            </w:r>
            <w:r>
              <w:tab/>
            </w:r>
            <w:r>
              <w:rPr>
                <w:spacing w:val="-5"/>
              </w:rPr>
              <w:t>17-</w:t>
            </w:r>
            <w:r>
              <w:t>1</w:t>
            </w:r>
          </w:hyperlink>
        </w:p>
        <w:p w14:paraId="579E45FC" w14:textId="77777777" w:rsidR="0044505D" w:rsidRDefault="0044505D">
          <w:pPr>
            <w:pStyle w:val="TOC2"/>
            <w:tabs>
              <w:tab w:val="right" w:leader="dot" w:pos="9716"/>
            </w:tabs>
            <w:spacing w:before="128"/>
          </w:pPr>
          <w:hyperlink w:anchor="_bookmark189" w:history="1">
            <w:r>
              <w:rPr>
                <w:spacing w:val="-2"/>
              </w:rPr>
              <w:t>Introduction</w:t>
            </w:r>
            <w:r>
              <w:tab/>
            </w:r>
            <w:r>
              <w:rPr>
                <w:spacing w:val="-5"/>
              </w:rPr>
              <w:t>17-</w:t>
            </w:r>
            <w:r>
              <w:t>1</w:t>
            </w:r>
          </w:hyperlink>
        </w:p>
        <w:p w14:paraId="579E45FD" w14:textId="77777777" w:rsidR="0044505D" w:rsidRDefault="0044505D">
          <w:pPr>
            <w:pStyle w:val="TOC2"/>
            <w:tabs>
              <w:tab w:val="right" w:leader="dot" w:pos="9716"/>
            </w:tabs>
            <w:spacing w:before="126"/>
          </w:pPr>
          <w:hyperlink w:anchor="_bookmark190" w:history="1">
            <w:r>
              <w:t>Part</w:t>
            </w:r>
            <w:r>
              <w:rPr>
                <w:spacing w:val="-6"/>
              </w:rPr>
              <w:t xml:space="preserve"> </w:t>
            </w:r>
            <w:r>
              <w:t>I:</w:t>
            </w:r>
            <w:r>
              <w:rPr>
                <w:spacing w:val="-8"/>
              </w:rPr>
              <w:t xml:space="preserve"> </w:t>
            </w:r>
            <w:r>
              <w:t>General</w:t>
            </w:r>
            <w:r>
              <w:rPr>
                <w:spacing w:val="-9"/>
              </w:rPr>
              <w:t xml:space="preserve"> </w:t>
            </w:r>
            <w:r>
              <w:rPr>
                <w:spacing w:val="-2"/>
              </w:rPr>
              <w:t>Requirements</w:t>
            </w:r>
            <w:r>
              <w:tab/>
            </w:r>
            <w:r>
              <w:rPr>
                <w:spacing w:val="-5"/>
              </w:rPr>
              <w:t>17-</w:t>
            </w:r>
            <w:r>
              <w:t>1</w:t>
            </w:r>
          </w:hyperlink>
        </w:p>
        <w:p w14:paraId="579E45FE" w14:textId="77777777" w:rsidR="0044505D" w:rsidRDefault="0044505D">
          <w:pPr>
            <w:pStyle w:val="TOC3"/>
            <w:tabs>
              <w:tab w:val="right" w:leader="dot" w:pos="9716"/>
            </w:tabs>
          </w:pPr>
          <w:hyperlink w:anchor="_bookmark191" w:history="1">
            <w:r>
              <w:rPr>
                <w:spacing w:val="-2"/>
              </w:rPr>
              <w:t>17-I.A.</w:t>
            </w:r>
            <w:r>
              <w:t xml:space="preserve"> </w:t>
            </w:r>
            <w:r>
              <w:rPr>
                <w:spacing w:val="-2"/>
              </w:rPr>
              <w:t>Overview</w:t>
            </w:r>
            <w:r>
              <w:tab/>
            </w:r>
            <w:r>
              <w:rPr>
                <w:spacing w:val="-5"/>
              </w:rPr>
              <w:t>17-</w:t>
            </w:r>
            <w:r>
              <w:t>1</w:t>
            </w:r>
          </w:hyperlink>
        </w:p>
        <w:p w14:paraId="579E45FF" w14:textId="77777777" w:rsidR="0044505D" w:rsidRDefault="0044505D">
          <w:pPr>
            <w:pStyle w:val="TOC3"/>
            <w:tabs>
              <w:tab w:val="right" w:leader="dot" w:pos="9716"/>
            </w:tabs>
            <w:spacing w:before="127"/>
          </w:pPr>
          <w:hyperlink w:anchor="_bookmark192" w:history="1">
            <w:r>
              <w:rPr>
                <w:spacing w:val="-2"/>
              </w:rPr>
              <w:t>17-I.B.</w:t>
            </w:r>
            <w:r>
              <w:t xml:space="preserve"> </w:t>
            </w:r>
            <w:r>
              <w:rPr>
                <w:spacing w:val="-2"/>
              </w:rPr>
              <w:t>Tenant-Based vs.</w:t>
            </w:r>
            <w:r>
              <w:rPr>
                <w:spacing w:val="-3"/>
              </w:rPr>
              <w:t xml:space="preserve"> </w:t>
            </w:r>
            <w:r>
              <w:rPr>
                <w:spacing w:val="-2"/>
              </w:rPr>
              <w:t>PBV</w:t>
            </w:r>
            <w:r>
              <w:rPr>
                <w:spacing w:val="-1"/>
              </w:rPr>
              <w:t xml:space="preserve"> </w:t>
            </w:r>
            <w:r>
              <w:rPr>
                <w:spacing w:val="-2"/>
              </w:rPr>
              <w:t>Assistance</w:t>
            </w:r>
            <w:r>
              <w:tab/>
            </w:r>
            <w:r>
              <w:rPr>
                <w:spacing w:val="-5"/>
              </w:rPr>
              <w:t>17-</w:t>
            </w:r>
            <w:r>
              <w:t>1</w:t>
            </w:r>
          </w:hyperlink>
        </w:p>
        <w:p w14:paraId="579E4600" w14:textId="77777777" w:rsidR="0044505D" w:rsidRDefault="0044505D">
          <w:pPr>
            <w:pStyle w:val="TOC2"/>
            <w:tabs>
              <w:tab w:val="right" w:leader="dot" w:pos="9716"/>
            </w:tabs>
            <w:spacing w:before="123"/>
          </w:pPr>
          <w:hyperlink w:anchor="_bookmark193" w:history="1">
            <w:r>
              <w:t>PART</w:t>
            </w:r>
            <w:r>
              <w:rPr>
                <w:spacing w:val="-10"/>
              </w:rPr>
              <w:t xml:space="preserve"> </w:t>
            </w:r>
            <w:r>
              <w:t>II:</w:t>
            </w:r>
            <w:r>
              <w:rPr>
                <w:spacing w:val="-9"/>
              </w:rPr>
              <w:t xml:space="preserve"> </w:t>
            </w:r>
            <w:r>
              <w:t>PBV</w:t>
            </w:r>
            <w:r>
              <w:rPr>
                <w:spacing w:val="-5"/>
              </w:rPr>
              <w:t xml:space="preserve"> </w:t>
            </w:r>
            <w:r>
              <w:t>Owner</w:t>
            </w:r>
            <w:r>
              <w:rPr>
                <w:spacing w:val="-7"/>
              </w:rPr>
              <w:t xml:space="preserve"> </w:t>
            </w:r>
            <w:r>
              <w:rPr>
                <w:spacing w:val="-2"/>
              </w:rPr>
              <w:t>Proposals</w:t>
            </w:r>
            <w:r>
              <w:tab/>
            </w:r>
            <w:r>
              <w:rPr>
                <w:spacing w:val="-5"/>
              </w:rPr>
              <w:t>17-</w:t>
            </w:r>
            <w:r>
              <w:t>1</w:t>
            </w:r>
          </w:hyperlink>
        </w:p>
        <w:p w14:paraId="579E4601" w14:textId="77777777" w:rsidR="0044505D" w:rsidRDefault="0044505D">
          <w:pPr>
            <w:pStyle w:val="TOC3"/>
            <w:tabs>
              <w:tab w:val="right" w:leader="dot" w:pos="9716"/>
            </w:tabs>
            <w:spacing w:before="126"/>
          </w:pPr>
          <w:hyperlink w:anchor="_bookmark194" w:history="1">
            <w:r>
              <w:rPr>
                <w:spacing w:val="-2"/>
              </w:rPr>
              <w:t>17-II.A.</w:t>
            </w:r>
            <w:r>
              <w:rPr>
                <w:spacing w:val="3"/>
              </w:rPr>
              <w:t xml:space="preserve"> </w:t>
            </w:r>
            <w:r>
              <w:rPr>
                <w:spacing w:val="-2"/>
              </w:rPr>
              <w:t>Overview</w:t>
            </w:r>
            <w:r>
              <w:tab/>
            </w:r>
            <w:r>
              <w:rPr>
                <w:spacing w:val="-5"/>
              </w:rPr>
              <w:t>17-</w:t>
            </w:r>
            <w:r>
              <w:t>1</w:t>
            </w:r>
          </w:hyperlink>
        </w:p>
        <w:p w14:paraId="579E4602" w14:textId="77777777" w:rsidR="0044505D" w:rsidRDefault="0044505D">
          <w:pPr>
            <w:pStyle w:val="TOC3"/>
            <w:tabs>
              <w:tab w:val="right" w:leader="dot" w:pos="9716"/>
            </w:tabs>
            <w:spacing w:before="130"/>
          </w:pPr>
          <w:hyperlink w:anchor="_bookmark195" w:history="1">
            <w:r>
              <w:rPr>
                <w:spacing w:val="-2"/>
              </w:rPr>
              <w:t>17-II.B.</w:t>
            </w:r>
            <w:r>
              <w:t xml:space="preserve"> </w:t>
            </w:r>
            <w:r>
              <w:rPr>
                <w:spacing w:val="-2"/>
              </w:rPr>
              <w:t>Owner</w:t>
            </w:r>
            <w:r>
              <w:rPr>
                <w:spacing w:val="1"/>
              </w:rPr>
              <w:t xml:space="preserve"> </w:t>
            </w:r>
            <w:r>
              <w:rPr>
                <w:spacing w:val="-2"/>
              </w:rPr>
              <w:t>Proposal</w:t>
            </w:r>
            <w:r>
              <w:rPr>
                <w:spacing w:val="2"/>
              </w:rPr>
              <w:t xml:space="preserve"> </w:t>
            </w:r>
            <w:r>
              <w:rPr>
                <w:spacing w:val="-2"/>
              </w:rPr>
              <w:t>Selection</w:t>
            </w:r>
            <w:r>
              <w:rPr>
                <w:spacing w:val="2"/>
              </w:rPr>
              <w:t xml:space="preserve"> </w:t>
            </w:r>
            <w:r>
              <w:rPr>
                <w:spacing w:val="-2"/>
              </w:rPr>
              <w:t>Process</w:t>
            </w:r>
            <w:r>
              <w:tab/>
            </w:r>
            <w:r>
              <w:rPr>
                <w:spacing w:val="-5"/>
              </w:rPr>
              <w:t>17-</w:t>
            </w:r>
            <w:r>
              <w:t>1</w:t>
            </w:r>
          </w:hyperlink>
        </w:p>
        <w:p w14:paraId="579E4603" w14:textId="77777777" w:rsidR="0044505D" w:rsidRDefault="0044505D">
          <w:pPr>
            <w:pStyle w:val="TOC3"/>
            <w:tabs>
              <w:tab w:val="right" w:leader="dot" w:pos="9716"/>
            </w:tabs>
          </w:pPr>
          <w:hyperlink w:anchor="_TOC_250002" w:history="1">
            <w:r>
              <w:rPr>
                <w:spacing w:val="-2"/>
              </w:rPr>
              <w:t>17-II.C.</w:t>
            </w:r>
            <w:r>
              <w:rPr>
                <w:spacing w:val="-3"/>
              </w:rPr>
              <w:t xml:space="preserve"> </w:t>
            </w:r>
            <w:r>
              <w:rPr>
                <w:spacing w:val="-2"/>
              </w:rPr>
              <w:t>Housing</w:t>
            </w:r>
            <w:r>
              <w:rPr>
                <w:spacing w:val="1"/>
              </w:rPr>
              <w:t xml:space="preserve"> </w:t>
            </w:r>
            <w:r>
              <w:rPr>
                <w:spacing w:val="-4"/>
              </w:rPr>
              <w:t>Type</w:t>
            </w:r>
            <w:r>
              <w:tab/>
            </w:r>
            <w:r>
              <w:rPr>
                <w:spacing w:val="-5"/>
              </w:rPr>
              <w:t>17-</w:t>
            </w:r>
            <w:r>
              <w:t>2</w:t>
            </w:r>
          </w:hyperlink>
        </w:p>
        <w:p w14:paraId="579E4604" w14:textId="77777777" w:rsidR="0044505D" w:rsidRDefault="0044505D">
          <w:pPr>
            <w:pStyle w:val="TOC3"/>
            <w:tabs>
              <w:tab w:val="right" w:leader="dot" w:pos="9716"/>
            </w:tabs>
          </w:pPr>
          <w:hyperlink w:anchor="_bookmark196" w:history="1">
            <w:r>
              <w:t>17-II.B.</w:t>
            </w:r>
            <w:r>
              <w:rPr>
                <w:spacing w:val="-12"/>
              </w:rPr>
              <w:t xml:space="preserve"> </w:t>
            </w:r>
            <w:r>
              <w:t>Prohibition</w:t>
            </w:r>
            <w:r>
              <w:rPr>
                <w:spacing w:val="-12"/>
              </w:rPr>
              <w:t xml:space="preserve"> </w:t>
            </w:r>
            <w:r>
              <w:t>of</w:t>
            </w:r>
            <w:r>
              <w:rPr>
                <w:spacing w:val="-12"/>
              </w:rPr>
              <w:t xml:space="preserve"> </w:t>
            </w:r>
            <w:r>
              <w:t>Assistance</w:t>
            </w:r>
            <w:r>
              <w:rPr>
                <w:spacing w:val="-12"/>
              </w:rPr>
              <w:t xml:space="preserve"> </w:t>
            </w:r>
            <w:r>
              <w:t>for</w:t>
            </w:r>
            <w:r>
              <w:rPr>
                <w:spacing w:val="-12"/>
              </w:rPr>
              <w:t xml:space="preserve"> </w:t>
            </w:r>
            <w:r>
              <w:t>Certain</w:t>
            </w:r>
            <w:r>
              <w:rPr>
                <w:spacing w:val="-11"/>
              </w:rPr>
              <w:t xml:space="preserve"> </w:t>
            </w:r>
            <w:r>
              <w:rPr>
                <w:spacing w:val="-4"/>
              </w:rPr>
              <w:t>Units</w:t>
            </w:r>
            <w:r>
              <w:tab/>
            </w:r>
            <w:r>
              <w:rPr>
                <w:spacing w:val="-5"/>
              </w:rPr>
              <w:t>17-</w:t>
            </w:r>
            <w:r>
              <w:t>2</w:t>
            </w:r>
          </w:hyperlink>
        </w:p>
        <w:p w14:paraId="579E4605" w14:textId="77777777" w:rsidR="0044505D" w:rsidRDefault="0044505D">
          <w:pPr>
            <w:pStyle w:val="TOC3"/>
            <w:tabs>
              <w:tab w:val="right" w:leader="dot" w:pos="9716"/>
            </w:tabs>
            <w:spacing w:before="126"/>
          </w:pPr>
          <w:hyperlink w:anchor="_bookmark197" w:history="1">
            <w:r>
              <w:rPr>
                <w:spacing w:val="-2"/>
              </w:rPr>
              <w:t>17-II.D.</w:t>
            </w:r>
            <w:r>
              <w:rPr>
                <w:spacing w:val="-1"/>
              </w:rPr>
              <w:t xml:space="preserve"> </w:t>
            </w:r>
            <w:r>
              <w:rPr>
                <w:spacing w:val="-2"/>
              </w:rPr>
              <w:t>Subsidy</w:t>
            </w:r>
            <w:r>
              <w:rPr>
                <w:spacing w:val="4"/>
              </w:rPr>
              <w:t xml:space="preserve"> </w:t>
            </w:r>
            <w:r>
              <w:rPr>
                <w:spacing w:val="-2"/>
              </w:rPr>
              <w:t>Layering</w:t>
            </w:r>
            <w:r>
              <w:t xml:space="preserve"> </w:t>
            </w:r>
            <w:r>
              <w:rPr>
                <w:spacing w:val="-2"/>
              </w:rPr>
              <w:t>and</w:t>
            </w:r>
            <w:r>
              <w:rPr>
                <w:spacing w:val="-5"/>
              </w:rPr>
              <w:t xml:space="preserve"> </w:t>
            </w:r>
            <w:r>
              <w:rPr>
                <w:spacing w:val="-2"/>
              </w:rPr>
              <w:t>Environmental</w:t>
            </w:r>
            <w:r>
              <w:t xml:space="preserve"> </w:t>
            </w:r>
            <w:r>
              <w:rPr>
                <w:spacing w:val="-2"/>
              </w:rPr>
              <w:t>Reviews</w:t>
            </w:r>
            <w:r>
              <w:tab/>
            </w:r>
            <w:r>
              <w:rPr>
                <w:spacing w:val="-5"/>
              </w:rPr>
              <w:t>17-</w:t>
            </w:r>
            <w:r>
              <w:t>3</w:t>
            </w:r>
          </w:hyperlink>
        </w:p>
        <w:p w14:paraId="579E4606" w14:textId="77777777" w:rsidR="0044505D" w:rsidRDefault="0044505D">
          <w:pPr>
            <w:pStyle w:val="TOC3"/>
            <w:tabs>
              <w:tab w:val="right" w:leader="dot" w:pos="9716"/>
            </w:tabs>
          </w:pPr>
          <w:hyperlink w:anchor="_bookmark198" w:history="1">
            <w:r>
              <w:t>17-II.E.</w:t>
            </w:r>
            <w:r>
              <w:rPr>
                <w:spacing w:val="-11"/>
              </w:rPr>
              <w:t xml:space="preserve"> </w:t>
            </w:r>
            <w:r>
              <w:t>Cap</w:t>
            </w:r>
            <w:r>
              <w:rPr>
                <w:spacing w:val="-5"/>
              </w:rPr>
              <w:t xml:space="preserve"> </w:t>
            </w:r>
            <w:r>
              <w:t>on</w:t>
            </w:r>
            <w:r>
              <w:rPr>
                <w:spacing w:val="-11"/>
              </w:rPr>
              <w:t xml:space="preserve"> </w:t>
            </w:r>
            <w:r>
              <w:t>Number</w:t>
            </w:r>
            <w:r>
              <w:rPr>
                <w:spacing w:val="-4"/>
              </w:rPr>
              <w:t xml:space="preserve"> </w:t>
            </w:r>
            <w:r>
              <w:t>of</w:t>
            </w:r>
            <w:r>
              <w:rPr>
                <w:spacing w:val="-9"/>
              </w:rPr>
              <w:t xml:space="preserve"> </w:t>
            </w:r>
            <w:r>
              <w:t>PBV</w:t>
            </w:r>
            <w:r>
              <w:rPr>
                <w:spacing w:val="-7"/>
              </w:rPr>
              <w:t xml:space="preserve"> </w:t>
            </w:r>
            <w:r>
              <w:t>Units</w:t>
            </w:r>
            <w:r>
              <w:rPr>
                <w:spacing w:val="-9"/>
              </w:rPr>
              <w:t xml:space="preserve"> </w:t>
            </w:r>
            <w:r>
              <w:t>in</w:t>
            </w:r>
            <w:r>
              <w:rPr>
                <w:spacing w:val="-5"/>
              </w:rPr>
              <w:t xml:space="preserve"> </w:t>
            </w:r>
            <w:r>
              <w:t>Each</w:t>
            </w:r>
            <w:r>
              <w:rPr>
                <w:spacing w:val="-10"/>
              </w:rPr>
              <w:t xml:space="preserve"> </w:t>
            </w:r>
            <w:r>
              <w:rPr>
                <w:spacing w:val="-2"/>
              </w:rPr>
              <w:t>Property</w:t>
            </w:r>
            <w:r>
              <w:tab/>
            </w:r>
            <w:r>
              <w:rPr>
                <w:spacing w:val="-5"/>
              </w:rPr>
              <w:t>17-</w:t>
            </w:r>
            <w:r>
              <w:t>3</w:t>
            </w:r>
          </w:hyperlink>
        </w:p>
        <w:p w14:paraId="579E4607" w14:textId="77777777" w:rsidR="0044505D" w:rsidRDefault="0044505D">
          <w:pPr>
            <w:pStyle w:val="TOC3"/>
            <w:tabs>
              <w:tab w:val="right" w:leader="dot" w:pos="9716"/>
            </w:tabs>
            <w:spacing w:before="126"/>
          </w:pPr>
          <w:hyperlink w:anchor="_TOC_250001" w:history="1">
            <w:r>
              <w:t>17-II.F.</w:t>
            </w:r>
            <w:r>
              <w:rPr>
                <w:spacing w:val="-12"/>
              </w:rPr>
              <w:t xml:space="preserve"> </w:t>
            </w:r>
            <w:r>
              <w:t>Site</w:t>
            </w:r>
            <w:r>
              <w:rPr>
                <w:spacing w:val="-11"/>
              </w:rPr>
              <w:t xml:space="preserve"> </w:t>
            </w:r>
            <w:r>
              <w:t>Selection</w:t>
            </w:r>
            <w:r>
              <w:rPr>
                <w:spacing w:val="-9"/>
              </w:rPr>
              <w:t xml:space="preserve"> </w:t>
            </w:r>
            <w:r>
              <w:rPr>
                <w:spacing w:val="-2"/>
              </w:rPr>
              <w:t>Standards</w:t>
            </w:r>
            <w:r>
              <w:tab/>
            </w:r>
            <w:r>
              <w:rPr>
                <w:spacing w:val="-5"/>
              </w:rPr>
              <w:t>17-</w:t>
            </w:r>
            <w:r>
              <w:t>3</w:t>
            </w:r>
          </w:hyperlink>
        </w:p>
        <w:p w14:paraId="579E4608" w14:textId="77777777" w:rsidR="0044505D" w:rsidRDefault="0044505D">
          <w:pPr>
            <w:pStyle w:val="TOC2"/>
            <w:tabs>
              <w:tab w:val="right" w:leader="dot" w:pos="9716"/>
            </w:tabs>
            <w:spacing w:before="127"/>
          </w:pPr>
          <w:hyperlink w:anchor="_bookmark199" w:history="1">
            <w:r>
              <w:t>Part</w:t>
            </w:r>
            <w:r>
              <w:rPr>
                <w:spacing w:val="-10"/>
              </w:rPr>
              <w:t xml:space="preserve"> </w:t>
            </w:r>
            <w:r>
              <w:t>III:</w:t>
            </w:r>
            <w:r>
              <w:rPr>
                <w:spacing w:val="-6"/>
              </w:rPr>
              <w:t xml:space="preserve"> </w:t>
            </w:r>
            <w:r>
              <w:t>Dwelling</w:t>
            </w:r>
            <w:r>
              <w:rPr>
                <w:spacing w:val="-11"/>
              </w:rPr>
              <w:t xml:space="preserve"> </w:t>
            </w:r>
            <w:r>
              <w:rPr>
                <w:spacing w:val="-4"/>
              </w:rPr>
              <w:t>Units</w:t>
            </w:r>
            <w:r>
              <w:tab/>
            </w:r>
            <w:r>
              <w:rPr>
                <w:spacing w:val="-5"/>
              </w:rPr>
              <w:t>17-</w:t>
            </w:r>
            <w:r>
              <w:t>4</w:t>
            </w:r>
          </w:hyperlink>
        </w:p>
        <w:p w14:paraId="579E4609" w14:textId="77777777" w:rsidR="0044505D" w:rsidRDefault="0044505D">
          <w:pPr>
            <w:pStyle w:val="TOC3"/>
            <w:tabs>
              <w:tab w:val="right" w:leader="dot" w:pos="9716"/>
            </w:tabs>
          </w:pPr>
          <w:hyperlink w:anchor="_bookmark200" w:history="1">
            <w:r>
              <w:rPr>
                <w:spacing w:val="-2"/>
              </w:rPr>
              <w:t>17-III.A.</w:t>
            </w:r>
            <w:r>
              <w:rPr>
                <w:spacing w:val="1"/>
              </w:rPr>
              <w:t xml:space="preserve"> </w:t>
            </w:r>
            <w:r>
              <w:rPr>
                <w:spacing w:val="-2"/>
              </w:rPr>
              <w:t>Housing</w:t>
            </w:r>
            <w:r>
              <w:t xml:space="preserve"> </w:t>
            </w:r>
            <w:r>
              <w:rPr>
                <w:spacing w:val="-2"/>
              </w:rPr>
              <w:t>Quality</w:t>
            </w:r>
            <w:r>
              <w:rPr>
                <w:spacing w:val="3"/>
              </w:rPr>
              <w:t xml:space="preserve"> </w:t>
            </w:r>
            <w:r>
              <w:rPr>
                <w:spacing w:val="-2"/>
              </w:rPr>
              <w:t>Standards</w:t>
            </w:r>
            <w:r>
              <w:tab/>
            </w:r>
            <w:r>
              <w:rPr>
                <w:spacing w:val="-5"/>
              </w:rPr>
              <w:t>17-</w:t>
            </w:r>
            <w:r>
              <w:t>4</w:t>
            </w:r>
          </w:hyperlink>
        </w:p>
        <w:p w14:paraId="579E460A" w14:textId="77777777" w:rsidR="0044505D" w:rsidRDefault="0044505D">
          <w:pPr>
            <w:pStyle w:val="TOC3"/>
            <w:tabs>
              <w:tab w:val="right" w:leader="dot" w:pos="9716"/>
            </w:tabs>
            <w:spacing w:before="126"/>
          </w:pPr>
          <w:hyperlink w:anchor="_bookmark201" w:history="1">
            <w:r>
              <w:rPr>
                <w:spacing w:val="-2"/>
              </w:rPr>
              <w:t>17-III.B.</w:t>
            </w:r>
            <w:r>
              <w:rPr>
                <w:spacing w:val="1"/>
              </w:rPr>
              <w:t xml:space="preserve"> </w:t>
            </w:r>
            <w:r>
              <w:rPr>
                <w:spacing w:val="-2"/>
              </w:rPr>
              <w:t>Housing</w:t>
            </w:r>
            <w:r>
              <w:rPr>
                <w:spacing w:val="1"/>
              </w:rPr>
              <w:t xml:space="preserve"> </w:t>
            </w:r>
            <w:r>
              <w:rPr>
                <w:spacing w:val="-2"/>
              </w:rPr>
              <w:t>Accessibility</w:t>
            </w:r>
            <w:r>
              <w:rPr>
                <w:spacing w:val="3"/>
              </w:rPr>
              <w:t xml:space="preserve"> </w:t>
            </w:r>
            <w:r>
              <w:rPr>
                <w:spacing w:val="-2"/>
              </w:rPr>
              <w:t>for Persons</w:t>
            </w:r>
            <w:r>
              <w:t xml:space="preserve"> </w:t>
            </w:r>
            <w:r>
              <w:rPr>
                <w:spacing w:val="-2"/>
              </w:rPr>
              <w:t>with</w:t>
            </w:r>
            <w:r>
              <w:rPr>
                <w:spacing w:val="1"/>
              </w:rPr>
              <w:t xml:space="preserve"> </w:t>
            </w:r>
            <w:r>
              <w:rPr>
                <w:spacing w:val="-2"/>
              </w:rPr>
              <w:t>Disabilities</w:t>
            </w:r>
            <w:r>
              <w:tab/>
            </w:r>
            <w:r>
              <w:rPr>
                <w:spacing w:val="-5"/>
              </w:rPr>
              <w:t>17-</w:t>
            </w:r>
            <w:r>
              <w:t>5</w:t>
            </w:r>
          </w:hyperlink>
        </w:p>
        <w:p w14:paraId="579E460B" w14:textId="77777777" w:rsidR="0044505D" w:rsidRDefault="0044505D">
          <w:pPr>
            <w:pStyle w:val="TOC3"/>
            <w:tabs>
              <w:tab w:val="right" w:leader="dot" w:pos="9716"/>
            </w:tabs>
          </w:pPr>
          <w:hyperlink w:anchor="_bookmark202" w:history="1">
            <w:r>
              <w:rPr>
                <w:spacing w:val="-2"/>
              </w:rPr>
              <w:t>17-III.C.</w:t>
            </w:r>
            <w:r>
              <w:rPr>
                <w:spacing w:val="4"/>
              </w:rPr>
              <w:t xml:space="preserve"> </w:t>
            </w:r>
            <w:r>
              <w:rPr>
                <w:spacing w:val="-2"/>
              </w:rPr>
              <w:t>Inspecting</w:t>
            </w:r>
            <w:r>
              <w:rPr>
                <w:spacing w:val="2"/>
              </w:rPr>
              <w:t xml:space="preserve"> </w:t>
            </w:r>
            <w:r>
              <w:rPr>
                <w:spacing w:val="-4"/>
              </w:rPr>
              <w:t>Units</w:t>
            </w:r>
            <w:r>
              <w:tab/>
            </w:r>
            <w:r>
              <w:rPr>
                <w:spacing w:val="-5"/>
              </w:rPr>
              <w:t>17-</w:t>
            </w:r>
            <w:r>
              <w:t>5</w:t>
            </w:r>
          </w:hyperlink>
        </w:p>
        <w:p w14:paraId="579E460C" w14:textId="77777777" w:rsidR="0044505D" w:rsidRDefault="0044505D">
          <w:pPr>
            <w:pStyle w:val="TOC2"/>
            <w:tabs>
              <w:tab w:val="right" w:leader="dot" w:pos="9716"/>
            </w:tabs>
          </w:pPr>
          <w:hyperlink w:anchor="_TOC_250000" w:history="1">
            <w:r>
              <w:t>PART</w:t>
            </w:r>
            <w:r>
              <w:rPr>
                <w:spacing w:val="-12"/>
              </w:rPr>
              <w:t xml:space="preserve"> </w:t>
            </w:r>
            <w:r>
              <w:t>IV:</w:t>
            </w:r>
            <w:r>
              <w:rPr>
                <w:spacing w:val="-12"/>
              </w:rPr>
              <w:t xml:space="preserve"> </w:t>
            </w:r>
            <w:r>
              <w:t>Substantial</w:t>
            </w:r>
            <w:r>
              <w:rPr>
                <w:spacing w:val="-12"/>
              </w:rPr>
              <w:t xml:space="preserve"> </w:t>
            </w:r>
            <w:r>
              <w:t>Rehabilitation</w:t>
            </w:r>
            <w:r>
              <w:rPr>
                <w:spacing w:val="-12"/>
              </w:rPr>
              <w:t xml:space="preserve"> </w:t>
            </w:r>
            <w:r>
              <w:t>and</w:t>
            </w:r>
            <w:r>
              <w:rPr>
                <w:spacing w:val="-12"/>
              </w:rPr>
              <w:t xml:space="preserve"> </w:t>
            </w:r>
            <w:r>
              <w:t>New</w:t>
            </w:r>
            <w:r>
              <w:rPr>
                <w:spacing w:val="-11"/>
              </w:rPr>
              <w:t xml:space="preserve"> </w:t>
            </w:r>
            <w:r>
              <w:rPr>
                <w:spacing w:val="-2"/>
              </w:rPr>
              <w:t>Construction</w:t>
            </w:r>
            <w:r>
              <w:tab/>
            </w:r>
            <w:r>
              <w:rPr>
                <w:spacing w:val="-5"/>
              </w:rPr>
              <w:t>17-</w:t>
            </w:r>
            <w:r>
              <w:t>6</w:t>
            </w:r>
          </w:hyperlink>
        </w:p>
        <w:p w14:paraId="579E460D" w14:textId="77777777" w:rsidR="0044505D" w:rsidRDefault="0044505D">
          <w:pPr>
            <w:pStyle w:val="TOC3"/>
            <w:tabs>
              <w:tab w:val="right" w:leader="dot" w:pos="9716"/>
            </w:tabs>
          </w:pPr>
          <w:hyperlink w:anchor="_bookmark203" w:history="1">
            <w:r>
              <w:t>17-IV.A.</w:t>
            </w:r>
            <w:r>
              <w:rPr>
                <w:spacing w:val="-12"/>
              </w:rPr>
              <w:t xml:space="preserve"> </w:t>
            </w:r>
            <w:r>
              <w:t>Agreement</w:t>
            </w:r>
            <w:r>
              <w:rPr>
                <w:spacing w:val="-9"/>
              </w:rPr>
              <w:t xml:space="preserve"> </w:t>
            </w:r>
            <w:r>
              <w:t>to</w:t>
            </w:r>
            <w:r>
              <w:rPr>
                <w:spacing w:val="-12"/>
              </w:rPr>
              <w:t xml:space="preserve"> </w:t>
            </w:r>
            <w:r>
              <w:t>Enter</w:t>
            </w:r>
            <w:r>
              <w:rPr>
                <w:spacing w:val="-12"/>
              </w:rPr>
              <w:t xml:space="preserve"> </w:t>
            </w:r>
            <w:r>
              <w:t>into</w:t>
            </w:r>
            <w:r>
              <w:rPr>
                <w:spacing w:val="-9"/>
              </w:rPr>
              <w:t xml:space="preserve"> </w:t>
            </w:r>
            <w:r>
              <w:t>HAP</w:t>
            </w:r>
            <w:r>
              <w:rPr>
                <w:spacing w:val="-7"/>
              </w:rPr>
              <w:t xml:space="preserve"> </w:t>
            </w:r>
            <w:r>
              <w:rPr>
                <w:spacing w:val="-2"/>
              </w:rPr>
              <w:t>Contract</w:t>
            </w:r>
            <w:r>
              <w:tab/>
            </w:r>
            <w:r>
              <w:rPr>
                <w:spacing w:val="-5"/>
              </w:rPr>
              <w:t>17-</w:t>
            </w:r>
            <w:r>
              <w:t>6</w:t>
            </w:r>
          </w:hyperlink>
        </w:p>
        <w:p w14:paraId="579E460E" w14:textId="77777777" w:rsidR="0044505D" w:rsidRDefault="0044505D">
          <w:pPr>
            <w:pStyle w:val="TOC3"/>
            <w:tabs>
              <w:tab w:val="right" w:leader="dot" w:pos="9716"/>
            </w:tabs>
            <w:spacing w:before="126"/>
          </w:pPr>
          <w:hyperlink w:anchor="_bookmark204" w:history="1">
            <w:r>
              <w:rPr>
                <w:spacing w:val="-2"/>
              </w:rPr>
              <w:t>17-IV.B.</w:t>
            </w:r>
            <w:r>
              <w:rPr>
                <w:spacing w:val="-9"/>
              </w:rPr>
              <w:t xml:space="preserve"> </w:t>
            </w:r>
            <w:r>
              <w:rPr>
                <w:spacing w:val="-2"/>
              </w:rPr>
              <w:t>Conduct</w:t>
            </w:r>
            <w:r>
              <w:rPr>
                <w:spacing w:val="2"/>
              </w:rPr>
              <w:t xml:space="preserve"> </w:t>
            </w:r>
            <w:r>
              <w:rPr>
                <w:spacing w:val="-2"/>
              </w:rPr>
              <w:t>of</w:t>
            </w:r>
            <w:r>
              <w:rPr>
                <w:spacing w:val="-1"/>
              </w:rPr>
              <w:t xml:space="preserve"> </w:t>
            </w:r>
            <w:r>
              <w:rPr>
                <w:spacing w:val="-2"/>
              </w:rPr>
              <w:t>Development</w:t>
            </w:r>
            <w:r>
              <w:rPr>
                <w:spacing w:val="4"/>
              </w:rPr>
              <w:t xml:space="preserve"> </w:t>
            </w:r>
            <w:r>
              <w:rPr>
                <w:spacing w:val="-4"/>
              </w:rPr>
              <w:t>Work</w:t>
            </w:r>
            <w:r>
              <w:tab/>
            </w:r>
            <w:r>
              <w:rPr>
                <w:spacing w:val="-5"/>
              </w:rPr>
              <w:t>17-</w:t>
            </w:r>
            <w:r>
              <w:t>6</w:t>
            </w:r>
          </w:hyperlink>
        </w:p>
        <w:p w14:paraId="579E460F" w14:textId="77777777" w:rsidR="0044505D" w:rsidRDefault="0044505D">
          <w:pPr>
            <w:pStyle w:val="TOC3"/>
            <w:tabs>
              <w:tab w:val="right" w:leader="dot" w:pos="9716"/>
            </w:tabs>
            <w:spacing w:before="128"/>
          </w:pPr>
          <w:hyperlink w:anchor="_bookmark205" w:history="1">
            <w:r>
              <w:rPr>
                <w:spacing w:val="-2"/>
              </w:rPr>
              <w:t>17-IV.C.</w:t>
            </w:r>
            <w:r>
              <w:rPr>
                <w:spacing w:val="-4"/>
              </w:rPr>
              <w:t xml:space="preserve"> </w:t>
            </w:r>
            <w:r>
              <w:rPr>
                <w:spacing w:val="-2"/>
              </w:rPr>
              <w:t>Completion</w:t>
            </w:r>
            <w:r>
              <w:rPr>
                <w:spacing w:val="2"/>
              </w:rPr>
              <w:t xml:space="preserve"> </w:t>
            </w:r>
            <w:r>
              <w:rPr>
                <w:spacing w:val="-2"/>
              </w:rPr>
              <w:t>of</w:t>
            </w:r>
            <w:r>
              <w:rPr>
                <w:spacing w:val="4"/>
              </w:rPr>
              <w:t xml:space="preserve"> </w:t>
            </w:r>
            <w:r>
              <w:rPr>
                <w:spacing w:val="-2"/>
              </w:rPr>
              <w:t>Housing</w:t>
            </w:r>
            <w:r>
              <w:tab/>
            </w:r>
            <w:r>
              <w:rPr>
                <w:spacing w:val="-5"/>
              </w:rPr>
              <w:t>17-</w:t>
            </w:r>
            <w:r>
              <w:t>6</w:t>
            </w:r>
          </w:hyperlink>
        </w:p>
        <w:p w14:paraId="579E4610" w14:textId="77777777" w:rsidR="0044505D" w:rsidRDefault="0044505D">
          <w:pPr>
            <w:pStyle w:val="TOC2"/>
            <w:tabs>
              <w:tab w:val="right" w:leader="dot" w:pos="9716"/>
            </w:tabs>
          </w:pPr>
          <w:hyperlink w:anchor="_bookmark206" w:history="1">
            <w:r>
              <w:rPr>
                <w:spacing w:val="-2"/>
              </w:rPr>
              <w:t>PART</w:t>
            </w:r>
            <w:r>
              <w:rPr>
                <w:spacing w:val="-3"/>
              </w:rPr>
              <w:t xml:space="preserve"> </w:t>
            </w:r>
            <w:r>
              <w:rPr>
                <w:spacing w:val="-2"/>
              </w:rPr>
              <w:t>V: Housing</w:t>
            </w:r>
            <w:r>
              <w:rPr>
                <w:spacing w:val="-1"/>
              </w:rPr>
              <w:t xml:space="preserve"> </w:t>
            </w:r>
            <w:r>
              <w:rPr>
                <w:spacing w:val="-2"/>
              </w:rPr>
              <w:t>Assistance</w:t>
            </w:r>
            <w:r>
              <w:rPr>
                <w:spacing w:val="-4"/>
              </w:rPr>
              <w:t xml:space="preserve"> </w:t>
            </w:r>
            <w:r>
              <w:rPr>
                <w:spacing w:val="-2"/>
              </w:rPr>
              <w:t>Payments</w:t>
            </w:r>
            <w:r>
              <w:rPr>
                <w:spacing w:val="-1"/>
              </w:rPr>
              <w:t xml:space="preserve"> </w:t>
            </w:r>
            <w:r>
              <w:rPr>
                <w:spacing w:val="-2"/>
              </w:rPr>
              <w:t>Contract</w:t>
            </w:r>
            <w:r>
              <w:rPr>
                <w:spacing w:val="5"/>
              </w:rPr>
              <w:t xml:space="preserve"> </w:t>
            </w:r>
            <w:r>
              <w:rPr>
                <w:spacing w:val="-4"/>
              </w:rPr>
              <w:t>(HAP)</w:t>
            </w:r>
            <w:r>
              <w:tab/>
            </w:r>
            <w:r>
              <w:rPr>
                <w:spacing w:val="-5"/>
              </w:rPr>
              <w:t>17-</w:t>
            </w:r>
            <w:r>
              <w:t>7</w:t>
            </w:r>
          </w:hyperlink>
        </w:p>
        <w:p w14:paraId="579E4611" w14:textId="77777777" w:rsidR="0044505D" w:rsidRDefault="0044505D">
          <w:pPr>
            <w:pStyle w:val="TOC3"/>
            <w:tabs>
              <w:tab w:val="right" w:leader="dot" w:pos="9716"/>
            </w:tabs>
          </w:pPr>
          <w:hyperlink w:anchor="_bookmark207" w:history="1">
            <w:r>
              <w:t>17-V.A.</w:t>
            </w:r>
            <w:r>
              <w:rPr>
                <w:spacing w:val="-10"/>
              </w:rPr>
              <w:t xml:space="preserve"> </w:t>
            </w:r>
            <w:r>
              <w:rPr>
                <w:spacing w:val="-2"/>
              </w:rPr>
              <w:t>Overview</w:t>
            </w:r>
            <w:r>
              <w:tab/>
            </w:r>
            <w:r>
              <w:rPr>
                <w:spacing w:val="-5"/>
              </w:rPr>
              <w:t>17-</w:t>
            </w:r>
            <w:r>
              <w:t>7</w:t>
            </w:r>
          </w:hyperlink>
        </w:p>
        <w:p w14:paraId="579E4612" w14:textId="77777777" w:rsidR="0044505D" w:rsidRDefault="0044505D">
          <w:pPr>
            <w:pStyle w:val="TOC3"/>
            <w:tabs>
              <w:tab w:val="right" w:leader="dot" w:pos="9716"/>
            </w:tabs>
          </w:pPr>
          <w:hyperlink w:anchor="_bookmark208" w:history="1">
            <w:r>
              <w:t>17-V.B.</w:t>
            </w:r>
            <w:r>
              <w:rPr>
                <w:spacing w:val="-11"/>
              </w:rPr>
              <w:t xml:space="preserve"> </w:t>
            </w:r>
            <w:r>
              <w:t>Amendments</w:t>
            </w:r>
            <w:r>
              <w:rPr>
                <w:spacing w:val="-9"/>
              </w:rPr>
              <w:t xml:space="preserve"> </w:t>
            </w:r>
            <w:r>
              <w:t>to</w:t>
            </w:r>
            <w:r>
              <w:rPr>
                <w:spacing w:val="-11"/>
              </w:rPr>
              <w:t xml:space="preserve"> </w:t>
            </w:r>
            <w:r>
              <w:t>the</w:t>
            </w:r>
            <w:r>
              <w:rPr>
                <w:spacing w:val="-12"/>
              </w:rPr>
              <w:t xml:space="preserve"> </w:t>
            </w:r>
            <w:r>
              <w:t>HAP</w:t>
            </w:r>
            <w:r>
              <w:rPr>
                <w:spacing w:val="-2"/>
              </w:rPr>
              <w:t xml:space="preserve"> Contract</w:t>
            </w:r>
            <w:r>
              <w:tab/>
            </w:r>
            <w:r>
              <w:rPr>
                <w:spacing w:val="-5"/>
              </w:rPr>
              <w:t>17-</w:t>
            </w:r>
            <w:r>
              <w:t>7</w:t>
            </w:r>
          </w:hyperlink>
        </w:p>
        <w:p w14:paraId="579E4613" w14:textId="77777777" w:rsidR="0044505D" w:rsidRDefault="0044505D">
          <w:pPr>
            <w:pStyle w:val="TOC3"/>
            <w:tabs>
              <w:tab w:val="right" w:leader="dot" w:pos="9716"/>
            </w:tabs>
            <w:spacing w:before="126"/>
          </w:pPr>
          <w:hyperlink w:anchor="_bookmark209" w:history="1">
            <w:r>
              <w:rPr>
                <w:spacing w:val="-2"/>
              </w:rPr>
              <w:t>17-V.C.</w:t>
            </w:r>
            <w:r>
              <w:rPr>
                <w:spacing w:val="-3"/>
              </w:rPr>
              <w:t xml:space="preserve"> </w:t>
            </w:r>
            <w:r>
              <w:rPr>
                <w:spacing w:val="-2"/>
              </w:rPr>
              <w:t>HAP</w:t>
            </w:r>
            <w:r>
              <w:rPr>
                <w:spacing w:val="5"/>
              </w:rPr>
              <w:t xml:space="preserve"> </w:t>
            </w:r>
            <w:r>
              <w:rPr>
                <w:spacing w:val="-2"/>
              </w:rPr>
              <w:t>Effective,</w:t>
            </w:r>
            <w:r>
              <w:rPr>
                <w:spacing w:val="-1"/>
              </w:rPr>
              <w:t xml:space="preserve"> </w:t>
            </w:r>
            <w:r>
              <w:rPr>
                <w:spacing w:val="-2"/>
              </w:rPr>
              <w:t>Anniversary</w:t>
            </w:r>
            <w:r>
              <w:rPr>
                <w:spacing w:val="3"/>
              </w:rPr>
              <w:t xml:space="preserve"> </w:t>
            </w:r>
            <w:r>
              <w:rPr>
                <w:spacing w:val="-2"/>
              </w:rPr>
              <w:t>and Expiration</w:t>
            </w:r>
            <w:r>
              <w:rPr>
                <w:spacing w:val="4"/>
              </w:rPr>
              <w:t xml:space="preserve"> </w:t>
            </w:r>
            <w:r>
              <w:rPr>
                <w:spacing w:val="-4"/>
              </w:rPr>
              <w:t>Dates</w:t>
            </w:r>
            <w:r>
              <w:tab/>
            </w:r>
            <w:r>
              <w:rPr>
                <w:spacing w:val="-5"/>
              </w:rPr>
              <w:t>17-</w:t>
            </w:r>
            <w:r>
              <w:t>8</w:t>
            </w:r>
          </w:hyperlink>
        </w:p>
        <w:p w14:paraId="579E4614" w14:textId="77777777" w:rsidR="0044505D" w:rsidRDefault="0044505D">
          <w:pPr>
            <w:pStyle w:val="TOC3"/>
            <w:tabs>
              <w:tab w:val="right" w:leader="dot" w:pos="9716"/>
            </w:tabs>
          </w:pPr>
          <w:hyperlink w:anchor="_bookmark210" w:history="1">
            <w:r>
              <w:rPr>
                <w:spacing w:val="-2"/>
              </w:rPr>
              <w:t>17-V.D. Owner</w:t>
            </w:r>
            <w:r>
              <w:t xml:space="preserve"> </w:t>
            </w:r>
            <w:r>
              <w:rPr>
                <w:spacing w:val="-2"/>
              </w:rPr>
              <w:t>Responsibilities Under</w:t>
            </w:r>
            <w:r>
              <w:rPr>
                <w:spacing w:val="1"/>
              </w:rPr>
              <w:t xml:space="preserve"> </w:t>
            </w:r>
            <w:r>
              <w:rPr>
                <w:spacing w:val="-2"/>
              </w:rPr>
              <w:t>the HAP</w:t>
            </w:r>
            <w:r>
              <w:rPr>
                <w:spacing w:val="4"/>
              </w:rPr>
              <w:t xml:space="preserve"> </w:t>
            </w:r>
            <w:r>
              <w:rPr>
                <w:spacing w:val="-2"/>
              </w:rPr>
              <w:t>Contract</w:t>
            </w:r>
            <w:r>
              <w:tab/>
            </w:r>
            <w:r>
              <w:rPr>
                <w:spacing w:val="-5"/>
              </w:rPr>
              <w:t>17-</w:t>
            </w:r>
            <w:r>
              <w:t>8</w:t>
            </w:r>
          </w:hyperlink>
        </w:p>
        <w:p w14:paraId="579E4615" w14:textId="77777777" w:rsidR="0044505D" w:rsidRDefault="0044505D">
          <w:pPr>
            <w:pStyle w:val="TOC3"/>
            <w:tabs>
              <w:tab w:val="right" w:leader="dot" w:pos="9716"/>
            </w:tabs>
            <w:spacing w:before="128"/>
          </w:pPr>
          <w:hyperlink w:anchor="_bookmark211" w:history="1">
            <w:r>
              <w:t>17-V.E.</w:t>
            </w:r>
            <w:r>
              <w:rPr>
                <w:spacing w:val="-12"/>
              </w:rPr>
              <w:t xml:space="preserve"> </w:t>
            </w:r>
            <w:r>
              <w:t>JHA</w:t>
            </w:r>
            <w:r>
              <w:rPr>
                <w:spacing w:val="-12"/>
              </w:rPr>
              <w:t xml:space="preserve"> </w:t>
            </w:r>
            <w:r>
              <w:t>Monitoring</w:t>
            </w:r>
            <w:r>
              <w:rPr>
                <w:spacing w:val="-11"/>
              </w:rPr>
              <w:t xml:space="preserve"> </w:t>
            </w:r>
            <w:r>
              <w:t>of</w:t>
            </w:r>
            <w:r>
              <w:rPr>
                <w:spacing w:val="-11"/>
              </w:rPr>
              <w:t xml:space="preserve"> </w:t>
            </w:r>
            <w:r>
              <w:t>PBV</w:t>
            </w:r>
            <w:r>
              <w:rPr>
                <w:spacing w:val="-9"/>
              </w:rPr>
              <w:t xml:space="preserve"> </w:t>
            </w:r>
            <w:r>
              <w:rPr>
                <w:spacing w:val="-2"/>
              </w:rPr>
              <w:t>Properties</w:t>
            </w:r>
            <w:r>
              <w:tab/>
            </w:r>
            <w:r>
              <w:rPr>
                <w:spacing w:val="-5"/>
              </w:rPr>
              <w:t>17-</w:t>
            </w:r>
            <w:r>
              <w:t>8</w:t>
            </w:r>
          </w:hyperlink>
        </w:p>
        <w:p w14:paraId="579E4616" w14:textId="77777777" w:rsidR="0044505D" w:rsidRDefault="0044505D">
          <w:pPr>
            <w:pStyle w:val="TOC2"/>
            <w:tabs>
              <w:tab w:val="right" w:leader="dot" w:pos="9716"/>
            </w:tabs>
          </w:pPr>
          <w:hyperlink w:anchor="_bookmark212" w:history="1">
            <w:r>
              <w:t>Part</w:t>
            </w:r>
            <w:r>
              <w:rPr>
                <w:spacing w:val="-6"/>
              </w:rPr>
              <w:t xml:space="preserve"> </w:t>
            </w:r>
            <w:r>
              <w:t>VI:</w:t>
            </w:r>
            <w:r>
              <w:rPr>
                <w:spacing w:val="-7"/>
              </w:rPr>
              <w:t xml:space="preserve"> </w:t>
            </w:r>
            <w:r>
              <w:t>Selection</w:t>
            </w:r>
            <w:r>
              <w:rPr>
                <w:spacing w:val="-5"/>
              </w:rPr>
              <w:t xml:space="preserve"> </w:t>
            </w:r>
            <w:r>
              <w:t>of</w:t>
            </w:r>
            <w:r>
              <w:rPr>
                <w:spacing w:val="-11"/>
              </w:rPr>
              <w:t xml:space="preserve"> </w:t>
            </w:r>
            <w:r>
              <w:t>PBV</w:t>
            </w:r>
            <w:r>
              <w:rPr>
                <w:spacing w:val="-9"/>
              </w:rPr>
              <w:t xml:space="preserve"> </w:t>
            </w:r>
            <w:r>
              <w:t>Program</w:t>
            </w:r>
            <w:r>
              <w:rPr>
                <w:spacing w:val="-7"/>
              </w:rPr>
              <w:t xml:space="preserve"> </w:t>
            </w:r>
            <w:r>
              <w:rPr>
                <w:spacing w:val="-2"/>
              </w:rPr>
              <w:t>Participants</w:t>
            </w:r>
            <w:r>
              <w:tab/>
            </w:r>
            <w:r>
              <w:rPr>
                <w:spacing w:val="-5"/>
              </w:rPr>
              <w:t>17-</w:t>
            </w:r>
            <w:r>
              <w:t>8</w:t>
            </w:r>
          </w:hyperlink>
        </w:p>
        <w:p w14:paraId="579E4617" w14:textId="77777777" w:rsidR="0044505D" w:rsidRDefault="0044505D">
          <w:pPr>
            <w:pStyle w:val="TOC3"/>
            <w:tabs>
              <w:tab w:val="right" w:leader="dot" w:pos="9716"/>
            </w:tabs>
          </w:pPr>
          <w:hyperlink w:anchor="_bookmark213" w:history="1">
            <w:r>
              <w:rPr>
                <w:spacing w:val="-2"/>
              </w:rPr>
              <w:t>17-VI.A.</w:t>
            </w:r>
            <w:r>
              <w:rPr>
                <w:spacing w:val="2"/>
              </w:rPr>
              <w:t xml:space="preserve"> </w:t>
            </w:r>
            <w:r>
              <w:rPr>
                <w:spacing w:val="-2"/>
              </w:rPr>
              <w:t>Overview</w:t>
            </w:r>
            <w:r>
              <w:tab/>
            </w:r>
            <w:r>
              <w:rPr>
                <w:spacing w:val="-5"/>
              </w:rPr>
              <w:t>17-</w:t>
            </w:r>
            <w:r>
              <w:t>8</w:t>
            </w:r>
          </w:hyperlink>
        </w:p>
        <w:p w14:paraId="579E4618" w14:textId="77777777" w:rsidR="0044505D" w:rsidRDefault="0044505D">
          <w:pPr>
            <w:pStyle w:val="TOC3"/>
            <w:tabs>
              <w:tab w:val="right" w:leader="dot" w:pos="9716"/>
            </w:tabs>
            <w:spacing w:before="126"/>
          </w:pPr>
          <w:hyperlink w:anchor="_bookmark214" w:history="1">
            <w:r>
              <w:t>17-VI.B.</w:t>
            </w:r>
            <w:r>
              <w:rPr>
                <w:spacing w:val="-12"/>
              </w:rPr>
              <w:t xml:space="preserve"> </w:t>
            </w:r>
            <w:r>
              <w:t>Organization</w:t>
            </w:r>
            <w:r>
              <w:rPr>
                <w:spacing w:val="-12"/>
              </w:rPr>
              <w:t xml:space="preserve"> </w:t>
            </w:r>
            <w:r>
              <w:t>of</w:t>
            </w:r>
            <w:r>
              <w:rPr>
                <w:spacing w:val="-12"/>
              </w:rPr>
              <w:t xml:space="preserve"> </w:t>
            </w:r>
            <w:r>
              <w:t>the</w:t>
            </w:r>
            <w:r>
              <w:rPr>
                <w:spacing w:val="-12"/>
              </w:rPr>
              <w:t xml:space="preserve"> </w:t>
            </w:r>
            <w:r>
              <w:t>Waiting</w:t>
            </w:r>
            <w:r>
              <w:rPr>
                <w:spacing w:val="-10"/>
              </w:rPr>
              <w:t xml:space="preserve"> </w:t>
            </w:r>
            <w:r>
              <w:rPr>
                <w:spacing w:val="-4"/>
              </w:rPr>
              <w:t>List</w:t>
            </w:r>
            <w:r>
              <w:tab/>
            </w:r>
            <w:r>
              <w:rPr>
                <w:spacing w:val="-5"/>
              </w:rPr>
              <w:t>17-</w:t>
            </w:r>
            <w:r>
              <w:t>8</w:t>
            </w:r>
          </w:hyperlink>
        </w:p>
        <w:p w14:paraId="579E4619" w14:textId="77777777" w:rsidR="0044505D" w:rsidRDefault="0044505D">
          <w:pPr>
            <w:pStyle w:val="TOC3"/>
            <w:tabs>
              <w:tab w:val="right" w:leader="dot" w:pos="9716"/>
            </w:tabs>
          </w:pPr>
          <w:hyperlink w:anchor="_bookmark215" w:history="1">
            <w:r>
              <w:t>17-VI.C.</w:t>
            </w:r>
            <w:r>
              <w:rPr>
                <w:spacing w:val="-12"/>
              </w:rPr>
              <w:t xml:space="preserve"> </w:t>
            </w:r>
            <w:r>
              <w:t>Selection</w:t>
            </w:r>
            <w:r>
              <w:rPr>
                <w:spacing w:val="-12"/>
              </w:rPr>
              <w:t xml:space="preserve"> </w:t>
            </w:r>
            <w:r>
              <w:t>from</w:t>
            </w:r>
            <w:r>
              <w:rPr>
                <w:spacing w:val="-12"/>
              </w:rPr>
              <w:t xml:space="preserve"> </w:t>
            </w:r>
            <w:r>
              <w:t>the</w:t>
            </w:r>
            <w:r>
              <w:rPr>
                <w:spacing w:val="-12"/>
              </w:rPr>
              <w:t xml:space="preserve"> </w:t>
            </w:r>
            <w:r>
              <w:t>Waiting</w:t>
            </w:r>
            <w:r>
              <w:rPr>
                <w:spacing w:val="-9"/>
              </w:rPr>
              <w:t xml:space="preserve"> </w:t>
            </w:r>
            <w:r>
              <w:rPr>
                <w:spacing w:val="-4"/>
              </w:rPr>
              <w:t>List</w:t>
            </w:r>
            <w:r>
              <w:tab/>
            </w:r>
            <w:r>
              <w:rPr>
                <w:spacing w:val="-5"/>
              </w:rPr>
              <w:t>17-</w:t>
            </w:r>
            <w:r>
              <w:t>9</w:t>
            </w:r>
          </w:hyperlink>
        </w:p>
        <w:p w14:paraId="579E461A" w14:textId="77777777" w:rsidR="0044505D" w:rsidRDefault="0044505D">
          <w:pPr>
            <w:pStyle w:val="TOC3"/>
            <w:tabs>
              <w:tab w:val="right" w:leader="dot" w:pos="9712"/>
            </w:tabs>
            <w:spacing w:before="126"/>
          </w:pPr>
          <w:hyperlink w:anchor="_bookmark216" w:history="1">
            <w:r>
              <w:t>17-VI.D.</w:t>
            </w:r>
            <w:r>
              <w:rPr>
                <w:spacing w:val="-9"/>
              </w:rPr>
              <w:t xml:space="preserve"> </w:t>
            </w:r>
            <w:r>
              <w:t>Offer</w:t>
            </w:r>
            <w:r>
              <w:rPr>
                <w:spacing w:val="-7"/>
              </w:rPr>
              <w:t xml:space="preserve"> </w:t>
            </w:r>
            <w:r>
              <w:t>of</w:t>
            </w:r>
            <w:r>
              <w:rPr>
                <w:spacing w:val="-12"/>
              </w:rPr>
              <w:t xml:space="preserve"> </w:t>
            </w:r>
            <w:r>
              <w:t>PBV</w:t>
            </w:r>
            <w:r>
              <w:rPr>
                <w:spacing w:val="-5"/>
              </w:rPr>
              <w:t xml:space="preserve"> </w:t>
            </w:r>
            <w:r>
              <w:rPr>
                <w:spacing w:val="-2"/>
              </w:rPr>
              <w:t>Assistance</w:t>
            </w:r>
            <w:r>
              <w:tab/>
            </w:r>
            <w:r>
              <w:rPr>
                <w:spacing w:val="-5"/>
              </w:rPr>
              <w:t>17-</w:t>
            </w:r>
            <w:r>
              <w:rPr>
                <w:spacing w:val="-4"/>
              </w:rPr>
              <w:t>10</w:t>
            </w:r>
          </w:hyperlink>
        </w:p>
        <w:p w14:paraId="579E461B" w14:textId="77777777" w:rsidR="0044505D" w:rsidRDefault="0044505D">
          <w:pPr>
            <w:pStyle w:val="TOC3"/>
            <w:tabs>
              <w:tab w:val="right" w:leader="dot" w:pos="9712"/>
            </w:tabs>
            <w:spacing w:before="127"/>
          </w:pPr>
          <w:hyperlink w:anchor="_bookmark217" w:history="1">
            <w:r>
              <w:t>17-VI.E.</w:t>
            </w:r>
            <w:r>
              <w:rPr>
                <w:spacing w:val="-12"/>
              </w:rPr>
              <w:t xml:space="preserve"> </w:t>
            </w:r>
            <w:r>
              <w:t>Owner</w:t>
            </w:r>
            <w:r>
              <w:rPr>
                <w:spacing w:val="-12"/>
              </w:rPr>
              <w:t xml:space="preserve"> </w:t>
            </w:r>
            <w:r>
              <w:t>Selection</w:t>
            </w:r>
            <w:r>
              <w:rPr>
                <w:spacing w:val="-11"/>
              </w:rPr>
              <w:t xml:space="preserve"> </w:t>
            </w:r>
            <w:r>
              <w:t>of</w:t>
            </w:r>
            <w:r>
              <w:rPr>
                <w:spacing w:val="-12"/>
              </w:rPr>
              <w:t xml:space="preserve"> </w:t>
            </w:r>
            <w:r>
              <w:rPr>
                <w:spacing w:val="-2"/>
              </w:rPr>
              <w:t>Tenants</w:t>
            </w:r>
            <w:r>
              <w:tab/>
            </w:r>
            <w:r>
              <w:rPr>
                <w:spacing w:val="-5"/>
              </w:rPr>
              <w:t>17-</w:t>
            </w:r>
            <w:r>
              <w:rPr>
                <w:spacing w:val="-4"/>
              </w:rPr>
              <w:t>10</w:t>
            </w:r>
          </w:hyperlink>
        </w:p>
        <w:p w14:paraId="579E461C" w14:textId="77777777" w:rsidR="0044505D" w:rsidRDefault="0044505D">
          <w:pPr>
            <w:pStyle w:val="TOC3"/>
            <w:tabs>
              <w:tab w:val="right" w:leader="dot" w:pos="9712"/>
            </w:tabs>
            <w:spacing w:after="20"/>
          </w:pPr>
          <w:hyperlink w:anchor="_bookmark218" w:history="1">
            <w:r>
              <w:rPr>
                <w:spacing w:val="-2"/>
              </w:rPr>
              <w:t>17-VI.F.</w:t>
            </w:r>
            <w:r>
              <w:rPr>
                <w:spacing w:val="-3"/>
              </w:rPr>
              <w:t xml:space="preserve"> </w:t>
            </w:r>
            <w:r>
              <w:rPr>
                <w:spacing w:val="-2"/>
              </w:rPr>
              <w:t>Screening</w:t>
            </w:r>
            <w:r>
              <w:rPr>
                <w:spacing w:val="-4"/>
              </w:rPr>
              <w:t xml:space="preserve"> </w:t>
            </w:r>
            <w:r>
              <w:rPr>
                <w:spacing w:val="-2"/>
              </w:rPr>
              <w:t>Policies</w:t>
            </w:r>
            <w:r>
              <w:rPr>
                <w:spacing w:val="3"/>
              </w:rPr>
              <w:t xml:space="preserve"> </w:t>
            </w:r>
            <w:r>
              <w:rPr>
                <w:spacing w:val="-2"/>
              </w:rPr>
              <w:t>for</w:t>
            </w:r>
            <w:r>
              <w:rPr>
                <w:spacing w:val="4"/>
              </w:rPr>
              <w:t xml:space="preserve"> </w:t>
            </w:r>
            <w:r>
              <w:rPr>
                <w:spacing w:val="-2"/>
              </w:rPr>
              <w:t>Rental</w:t>
            </w:r>
            <w:r>
              <w:rPr>
                <w:spacing w:val="-3"/>
              </w:rPr>
              <w:t xml:space="preserve"> </w:t>
            </w:r>
            <w:r>
              <w:rPr>
                <w:spacing w:val="-2"/>
              </w:rPr>
              <w:t>Assistance</w:t>
            </w:r>
            <w:r>
              <w:t xml:space="preserve"> </w:t>
            </w:r>
            <w:r>
              <w:rPr>
                <w:spacing w:val="-2"/>
              </w:rPr>
              <w:t>Demonstration</w:t>
            </w:r>
            <w:r>
              <w:t xml:space="preserve"> </w:t>
            </w:r>
            <w:r>
              <w:rPr>
                <w:spacing w:val="-2"/>
              </w:rPr>
              <w:t>(RAD)</w:t>
            </w:r>
            <w:r>
              <w:rPr>
                <w:spacing w:val="1"/>
              </w:rPr>
              <w:t xml:space="preserve"> </w:t>
            </w:r>
            <w:r>
              <w:rPr>
                <w:spacing w:val="-2"/>
              </w:rPr>
              <w:t>Properties</w:t>
            </w:r>
            <w:r>
              <w:tab/>
            </w:r>
            <w:r>
              <w:rPr>
                <w:spacing w:val="-5"/>
              </w:rPr>
              <w:t>17-</w:t>
            </w:r>
            <w:r>
              <w:rPr>
                <w:spacing w:val="-4"/>
              </w:rPr>
              <w:t>11</w:t>
            </w:r>
          </w:hyperlink>
        </w:p>
        <w:p w14:paraId="579E461D" w14:textId="77777777" w:rsidR="0044505D" w:rsidRDefault="0044505D">
          <w:pPr>
            <w:pStyle w:val="TOC2"/>
            <w:tabs>
              <w:tab w:val="right" w:leader="dot" w:pos="9712"/>
            </w:tabs>
            <w:spacing w:before="109"/>
          </w:pPr>
          <w:hyperlink w:anchor="_bookmark218" w:history="1">
            <w:r>
              <w:t>Part</w:t>
            </w:r>
            <w:r>
              <w:rPr>
                <w:spacing w:val="-4"/>
              </w:rPr>
              <w:t xml:space="preserve"> </w:t>
            </w:r>
            <w:r>
              <w:t>VII:</w:t>
            </w:r>
            <w:r>
              <w:rPr>
                <w:spacing w:val="-3"/>
              </w:rPr>
              <w:t xml:space="preserve"> </w:t>
            </w:r>
            <w:r>
              <w:rPr>
                <w:spacing w:val="-2"/>
              </w:rPr>
              <w:t>Occupancy</w:t>
            </w:r>
            <w:r>
              <w:tab/>
            </w:r>
            <w:r>
              <w:rPr>
                <w:spacing w:val="-5"/>
              </w:rPr>
              <w:t>17-</w:t>
            </w:r>
            <w:r>
              <w:rPr>
                <w:spacing w:val="-4"/>
              </w:rPr>
              <w:t>11</w:t>
            </w:r>
          </w:hyperlink>
        </w:p>
        <w:p w14:paraId="579E461E" w14:textId="77777777" w:rsidR="0044505D" w:rsidRDefault="0044505D">
          <w:pPr>
            <w:pStyle w:val="TOC3"/>
            <w:tabs>
              <w:tab w:val="right" w:leader="dot" w:pos="9712"/>
            </w:tabs>
            <w:spacing w:before="128"/>
          </w:pPr>
          <w:hyperlink w:anchor="_bookmark219" w:history="1">
            <w:r>
              <w:rPr>
                <w:spacing w:val="-2"/>
              </w:rPr>
              <w:t>17-VII.A.</w:t>
            </w:r>
            <w:r>
              <w:rPr>
                <w:spacing w:val="3"/>
              </w:rPr>
              <w:t xml:space="preserve"> </w:t>
            </w:r>
            <w:r>
              <w:rPr>
                <w:spacing w:val="-2"/>
              </w:rPr>
              <w:t>Overview</w:t>
            </w:r>
            <w:r>
              <w:tab/>
            </w:r>
            <w:r>
              <w:rPr>
                <w:spacing w:val="-5"/>
              </w:rPr>
              <w:t>17-</w:t>
            </w:r>
            <w:r>
              <w:rPr>
                <w:spacing w:val="-4"/>
              </w:rPr>
              <w:t>11</w:t>
            </w:r>
          </w:hyperlink>
        </w:p>
        <w:p w14:paraId="579E461F" w14:textId="77777777" w:rsidR="0044505D" w:rsidRDefault="0044505D">
          <w:pPr>
            <w:pStyle w:val="TOC3"/>
            <w:tabs>
              <w:tab w:val="right" w:leader="dot" w:pos="9712"/>
            </w:tabs>
            <w:spacing w:before="126"/>
          </w:pPr>
          <w:hyperlink w:anchor="_bookmark220" w:history="1">
            <w:r>
              <w:rPr>
                <w:spacing w:val="-2"/>
              </w:rPr>
              <w:t>17-VII.B.</w:t>
            </w:r>
            <w:r>
              <w:rPr>
                <w:spacing w:val="1"/>
              </w:rPr>
              <w:t xml:space="preserve"> </w:t>
            </w:r>
            <w:r>
              <w:rPr>
                <w:spacing w:val="-4"/>
              </w:rPr>
              <w:t>Moves</w:t>
            </w:r>
            <w:r>
              <w:tab/>
            </w:r>
            <w:r>
              <w:rPr>
                <w:spacing w:val="-5"/>
              </w:rPr>
              <w:t>17-</w:t>
            </w:r>
            <w:r>
              <w:rPr>
                <w:spacing w:val="-4"/>
              </w:rPr>
              <w:t>12</w:t>
            </w:r>
          </w:hyperlink>
        </w:p>
        <w:p w14:paraId="579E4620" w14:textId="77777777" w:rsidR="0044505D" w:rsidRDefault="0044505D">
          <w:pPr>
            <w:pStyle w:val="TOC3"/>
            <w:tabs>
              <w:tab w:val="right" w:leader="dot" w:pos="9712"/>
            </w:tabs>
          </w:pPr>
          <w:hyperlink w:anchor="_bookmark221" w:history="1">
            <w:r>
              <w:rPr>
                <w:spacing w:val="-2"/>
              </w:rPr>
              <w:t>17-VII.C.</w:t>
            </w:r>
            <w:r>
              <w:rPr>
                <w:spacing w:val="-3"/>
              </w:rPr>
              <w:t xml:space="preserve"> </w:t>
            </w:r>
            <w:r>
              <w:rPr>
                <w:spacing w:val="-2"/>
              </w:rPr>
              <w:t>Participation</w:t>
            </w:r>
            <w:r>
              <w:rPr>
                <w:spacing w:val="5"/>
              </w:rPr>
              <w:t xml:space="preserve"> </w:t>
            </w:r>
            <w:r>
              <w:rPr>
                <w:spacing w:val="-2"/>
              </w:rPr>
              <w:t>in</w:t>
            </w:r>
            <w:r>
              <w:rPr>
                <w:spacing w:val="1"/>
              </w:rPr>
              <w:t xml:space="preserve"> </w:t>
            </w:r>
            <w:r>
              <w:rPr>
                <w:spacing w:val="-2"/>
              </w:rPr>
              <w:t>Special</w:t>
            </w:r>
            <w:r>
              <w:t xml:space="preserve"> </w:t>
            </w:r>
            <w:r>
              <w:rPr>
                <w:spacing w:val="-2"/>
              </w:rPr>
              <w:t>Programs</w:t>
            </w:r>
            <w:r>
              <w:t xml:space="preserve"> </w:t>
            </w:r>
            <w:r>
              <w:rPr>
                <w:spacing w:val="-2"/>
              </w:rPr>
              <w:t>by</w:t>
            </w:r>
            <w:r>
              <w:rPr>
                <w:spacing w:val="-1"/>
              </w:rPr>
              <w:t xml:space="preserve"> </w:t>
            </w:r>
            <w:r>
              <w:rPr>
                <w:spacing w:val="-2"/>
              </w:rPr>
              <w:t>PBV</w:t>
            </w:r>
            <w:r>
              <w:rPr>
                <w:spacing w:val="2"/>
              </w:rPr>
              <w:t xml:space="preserve"> </w:t>
            </w:r>
            <w:r>
              <w:rPr>
                <w:spacing w:val="-2"/>
              </w:rPr>
              <w:t>Residents</w:t>
            </w:r>
            <w:r>
              <w:tab/>
            </w:r>
            <w:r>
              <w:rPr>
                <w:spacing w:val="-5"/>
              </w:rPr>
              <w:t>17-</w:t>
            </w:r>
            <w:r>
              <w:rPr>
                <w:spacing w:val="-4"/>
              </w:rPr>
              <w:t>13</w:t>
            </w:r>
          </w:hyperlink>
        </w:p>
        <w:p w14:paraId="579E4621" w14:textId="77777777" w:rsidR="0044505D" w:rsidRDefault="0044505D">
          <w:pPr>
            <w:pStyle w:val="TOC3"/>
            <w:tabs>
              <w:tab w:val="right" w:leader="dot" w:pos="9712"/>
            </w:tabs>
            <w:spacing w:before="127"/>
          </w:pPr>
          <w:hyperlink w:anchor="_bookmark221" w:history="1">
            <w:r>
              <w:rPr>
                <w:spacing w:val="-2"/>
              </w:rPr>
              <w:t>17-VII.D.</w:t>
            </w:r>
            <w:r>
              <w:rPr>
                <w:spacing w:val="-1"/>
              </w:rPr>
              <w:t xml:space="preserve"> </w:t>
            </w:r>
            <w:r>
              <w:rPr>
                <w:spacing w:val="-2"/>
              </w:rPr>
              <w:t>Encouraging</w:t>
            </w:r>
            <w:r>
              <w:rPr>
                <w:spacing w:val="1"/>
              </w:rPr>
              <w:t xml:space="preserve"> </w:t>
            </w:r>
            <w:r>
              <w:rPr>
                <w:spacing w:val="-2"/>
              </w:rPr>
              <w:t>Smoke-Free</w:t>
            </w:r>
            <w:r>
              <w:rPr>
                <w:spacing w:val="2"/>
              </w:rPr>
              <w:t xml:space="preserve"> </w:t>
            </w:r>
            <w:r>
              <w:rPr>
                <w:spacing w:val="-2"/>
              </w:rPr>
              <w:t>Properties</w:t>
            </w:r>
            <w:r>
              <w:tab/>
            </w:r>
            <w:r>
              <w:rPr>
                <w:spacing w:val="-5"/>
              </w:rPr>
              <w:t>17-</w:t>
            </w:r>
            <w:r>
              <w:rPr>
                <w:spacing w:val="-4"/>
              </w:rPr>
              <w:t>13</w:t>
            </w:r>
          </w:hyperlink>
        </w:p>
        <w:p w14:paraId="579E4622" w14:textId="77777777" w:rsidR="0044505D" w:rsidRDefault="0044505D">
          <w:pPr>
            <w:pStyle w:val="TOC2"/>
            <w:tabs>
              <w:tab w:val="right" w:leader="dot" w:pos="9712"/>
            </w:tabs>
            <w:spacing w:before="123"/>
          </w:pPr>
          <w:hyperlink w:anchor="_bookmark222" w:history="1">
            <w:r>
              <w:t>Part</w:t>
            </w:r>
            <w:r>
              <w:rPr>
                <w:spacing w:val="-11"/>
              </w:rPr>
              <w:t xml:space="preserve"> </w:t>
            </w:r>
            <w:r>
              <w:t>VIII:</w:t>
            </w:r>
            <w:r>
              <w:rPr>
                <w:spacing w:val="-6"/>
              </w:rPr>
              <w:t xml:space="preserve"> </w:t>
            </w:r>
            <w:r>
              <w:t>Determining</w:t>
            </w:r>
            <w:r>
              <w:rPr>
                <w:spacing w:val="-11"/>
              </w:rPr>
              <w:t xml:space="preserve"> </w:t>
            </w:r>
            <w:r>
              <w:t>Rent</w:t>
            </w:r>
            <w:r>
              <w:rPr>
                <w:spacing w:val="-10"/>
              </w:rPr>
              <w:t xml:space="preserve"> </w:t>
            </w:r>
            <w:r>
              <w:t>to</w:t>
            </w:r>
            <w:r>
              <w:rPr>
                <w:spacing w:val="-10"/>
              </w:rPr>
              <w:t xml:space="preserve"> </w:t>
            </w:r>
            <w:r>
              <w:rPr>
                <w:spacing w:val="-4"/>
              </w:rPr>
              <w:t>Owner</w:t>
            </w:r>
            <w:r>
              <w:tab/>
            </w:r>
            <w:r>
              <w:rPr>
                <w:spacing w:val="-5"/>
              </w:rPr>
              <w:t>17-</w:t>
            </w:r>
            <w:r>
              <w:rPr>
                <w:spacing w:val="-4"/>
              </w:rPr>
              <w:t>13</w:t>
            </w:r>
          </w:hyperlink>
        </w:p>
        <w:p w14:paraId="579E4623" w14:textId="77777777" w:rsidR="0044505D" w:rsidRDefault="0044505D">
          <w:pPr>
            <w:pStyle w:val="TOC3"/>
            <w:tabs>
              <w:tab w:val="right" w:leader="dot" w:pos="9712"/>
            </w:tabs>
            <w:spacing w:before="126"/>
          </w:pPr>
          <w:hyperlink w:anchor="_bookmark223" w:history="1">
            <w:r>
              <w:rPr>
                <w:spacing w:val="-2"/>
              </w:rPr>
              <w:t>17-VIII.A.</w:t>
            </w:r>
            <w:r>
              <w:rPr>
                <w:spacing w:val="6"/>
              </w:rPr>
              <w:t xml:space="preserve"> </w:t>
            </w:r>
            <w:r>
              <w:rPr>
                <w:spacing w:val="-2"/>
              </w:rPr>
              <w:t>Overview</w:t>
            </w:r>
            <w:r>
              <w:tab/>
            </w:r>
            <w:r>
              <w:rPr>
                <w:spacing w:val="-5"/>
              </w:rPr>
              <w:t>17-</w:t>
            </w:r>
            <w:r>
              <w:rPr>
                <w:spacing w:val="-4"/>
              </w:rPr>
              <w:t>13</w:t>
            </w:r>
          </w:hyperlink>
        </w:p>
        <w:p w14:paraId="579E4624" w14:textId="77777777" w:rsidR="0044505D" w:rsidRDefault="0044505D">
          <w:pPr>
            <w:pStyle w:val="TOC3"/>
            <w:tabs>
              <w:tab w:val="right" w:leader="dot" w:pos="9712"/>
            </w:tabs>
            <w:spacing w:before="130"/>
          </w:pPr>
          <w:hyperlink w:anchor="_bookmark224" w:history="1">
            <w:r>
              <w:t>17-VIII.B.</w:t>
            </w:r>
            <w:r>
              <w:rPr>
                <w:spacing w:val="-12"/>
              </w:rPr>
              <w:t xml:space="preserve"> </w:t>
            </w:r>
            <w:r>
              <w:t>Rent</w:t>
            </w:r>
            <w:r>
              <w:rPr>
                <w:spacing w:val="-11"/>
              </w:rPr>
              <w:t xml:space="preserve"> </w:t>
            </w:r>
            <w:r>
              <w:rPr>
                <w:spacing w:val="-2"/>
              </w:rPr>
              <w:t>Limits</w:t>
            </w:r>
            <w:r>
              <w:tab/>
            </w:r>
            <w:r>
              <w:rPr>
                <w:spacing w:val="-5"/>
              </w:rPr>
              <w:t>17-</w:t>
            </w:r>
            <w:r>
              <w:rPr>
                <w:spacing w:val="-4"/>
              </w:rPr>
              <w:t>13</w:t>
            </w:r>
          </w:hyperlink>
        </w:p>
        <w:p w14:paraId="579E4625" w14:textId="77777777" w:rsidR="0044505D" w:rsidRDefault="0044505D">
          <w:pPr>
            <w:pStyle w:val="TOC3"/>
            <w:tabs>
              <w:tab w:val="right" w:leader="dot" w:pos="9712"/>
            </w:tabs>
          </w:pPr>
          <w:hyperlink w:anchor="_bookmark225" w:history="1">
            <w:r>
              <w:rPr>
                <w:spacing w:val="-2"/>
              </w:rPr>
              <w:t>17-VIII.C.</w:t>
            </w:r>
            <w:r>
              <w:t xml:space="preserve"> </w:t>
            </w:r>
            <w:r>
              <w:rPr>
                <w:spacing w:val="-2"/>
              </w:rPr>
              <w:t>Reasonable</w:t>
            </w:r>
            <w:r>
              <w:rPr>
                <w:spacing w:val="5"/>
              </w:rPr>
              <w:t xml:space="preserve"> </w:t>
            </w:r>
            <w:r>
              <w:rPr>
                <w:spacing w:val="-4"/>
              </w:rPr>
              <w:t>Rent</w:t>
            </w:r>
            <w:r>
              <w:tab/>
            </w:r>
            <w:r>
              <w:rPr>
                <w:spacing w:val="-5"/>
              </w:rPr>
              <w:t>17-</w:t>
            </w:r>
            <w:r>
              <w:rPr>
                <w:spacing w:val="-4"/>
              </w:rPr>
              <w:t>14</w:t>
            </w:r>
          </w:hyperlink>
        </w:p>
        <w:p w14:paraId="579E4626" w14:textId="77777777" w:rsidR="0044505D" w:rsidRDefault="0044505D">
          <w:pPr>
            <w:pStyle w:val="TOC3"/>
            <w:tabs>
              <w:tab w:val="right" w:leader="dot" w:pos="9712"/>
            </w:tabs>
          </w:pPr>
          <w:hyperlink w:anchor="_bookmark226" w:history="1">
            <w:r>
              <w:t>17-VIII.D.</w:t>
            </w:r>
            <w:r>
              <w:rPr>
                <w:spacing w:val="-12"/>
              </w:rPr>
              <w:t xml:space="preserve"> </w:t>
            </w:r>
            <w:r>
              <w:t>Effect</w:t>
            </w:r>
            <w:r>
              <w:rPr>
                <w:spacing w:val="-9"/>
              </w:rPr>
              <w:t xml:space="preserve"> </w:t>
            </w:r>
            <w:r>
              <w:t>of</w:t>
            </w:r>
            <w:r>
              <w:rPr>
                <w:spacing w:val="-12"/>
              </w:rPr>
              <w:t xml:space="preserve"> </w:t>
            </w:r>
            <w:r>
              <w:t>Other</w:t>
            </w:r>
            <w:r>
              <w:rPr>
                <w:spacing w:val="-8"/>
              </w:rPr>
              <w:t xml:space="preserve"> </w:t>
            </w:r>
            <w:r>
              <w:t>Subsidy</w:t>
            </w:r>
            <w:r>
              <w:rPr>
                <w:spacing w:val="-9"/>
              </w:rPr>
              <w:t xml:space="preserve"> </w:t>
            </w:r>
            <w:r>
              <w:t>and</w:t>
            </w:r>
            <w:r>
              <w:rPr>
                <w:spacing w:val="-12"/>
              </w:rPr>
              <w:t xml:space="preserve"> </w:t>
            </w:r>
            <w:r>
              <w:t>Rent</w:t>
            </w:r>
            <w:r>
              <w:rPr>
                <w:spacing w:val="-8"/>
              </w:rPr>
              <w:t xml:space="preserve"> </w:t>
            </w:r>
            <w:r>
              <w:rPr>
                <w:spacing w:val="-2"/>
              </w:rPr>
              <w:t>Control</w:t>
            </w:r>
            <w:r>
              <w:tab/>
            </w:r>
            <w:r>
              <w:rPr>
                <w:spacing w:val="-5"/>
              </w:rPr>
              <w:t>17-</w:t>
            </w:r>
            <w:r>
              <w:rPr>
                <w:spacing w:val="-4"/>
              </w:rPr>
              <w:t>14</w:t>
            </w:r>
          </w:hyperlink>
        </w:p>
        <w:p w14:paraId="579E4627" w14:textId="77777777" w:rsidR="0044505D" w:rsidRDefault="0044505D">
          <w:pPr>
            <w:pStyle w:val="TOC2"/>
            <w:tabs>
              <w:tab w:val="right" w:leader="dot" w:pos="9712"/>
            </w:tabs>
            <w:spacing w:before="126"/>
          </w:pPr>
          <w:hyperlink w:anchor="_bookmark227" w:history="1">
            <w:r>
              <w:t>Part</w:t>
            </w:r>
            <w:r>
              <w:rPr>
                <w:spacing w:val="-7"/>
              </w:rPr>
              <w:t xml:space="preserve"> </w:t>
            </w:r>
            <w:r>
              <w:t>IX:</w:t>
            </w:r>
            <w:r>
              <w:rPr>
                <w:spacing w:val="-8"/>
              </w:rPr>
              <w:t xml:space="preserve"> </w:t>
            </w:r>
            <w:r>
              <w:t>Payments</w:t>
            </w:r>
            <w:r>
              <w:rPr>
                <w:spacing w:val="-9"/>
              </w:rPr>
              <w:t xml:space="preserve"> </w:t>
            </w:r>
            <w:r>
              <w:t>to</w:t>
            </w:r>
            <w:r>
              <w:rPr>
                <w:spacing w:val="-7"/>
              </w:rPr>
              <w:t xml:space="preserve"> </w:t>
            </w:r>
            <w:r>
              <w:rPr>
                <w:spacing w:val="-4"/>
              </w:rPr>
              <w:t>Owner</w:t>
            </w:r>
            <w:r>
              <w:tab/>
            </w:r>
            <w:r>
              <w:rPr>
                <w:spacing w:val="-5"/>
              </w:rPr>
              <w:t>17-</w:t>
            </w:r>
            <w:r>
              <w:rPr>
                <w:spacing w:val="-4"/>
              </w:rPr>
              <w:t>14</w:t>
            </w:r>
          </w:hyperlink>
        </w:p>
        <w:p w14:paraId="579E4628" w14:textId="77777777" w:rsidR="0044505D" w:rsidRDefault="0044505D">
          <w:pPr>
            <w:pStyle w:val="TOC3"/>
            <w:tabs>
              <w:tab w:val="right" w:leader="dot" w:pos="9712"/>
            </w:tabs>
          </w:pPr>
          <w:hyperlink w:anchor="_bookmark228" w:history="1">
            <w:r>
              <w:rPr>
                <w:spacing w:val="-2"/>
              </w:rPr>
              <w:t>17-IX.A.</w:t>
            </w:r>
            <w:r>
              <w:rPr>
                <w:spacing w:val="-6"/>
              </w:rPr>
              <w:t xml:space="preserve"> </w:t>
            </w:r>
            <w:r>
              <w:rPr>
                <w:spacing w:val="-2"/>
              </w:rPr>
              <w:t>Housing</w:t>
            </w:r>
            <w:r>
              <w:t xml:space="preserve"> </w:t>
            </w:r>
            <w:r>
              <w:rPr>
                <w:spacing w:val="-2"/>
              </w:rPr>
              <w:t>Assistance</w:t>
            </w:r>
            <w:r>
              <w:rPr>
                <w:spacing w:val="-4"/>
              </w:rPr>
              <w:t xml:space="preserve"> </w:t>
            </w:r>
            <w:r>
              <w:rPr>
                <w:spacing w:val="-2"/>
              </w:rPr>
              <w:t>Payments</w:t>
            </w:r>
            <w:r>
              <w:tab/>
            </w:r>
            <w:r>
              <w:rPr>
                <w:spacing w:val="-5"/>
              </w:rPr>
              <w:t>17-</w:t>
            </w:r>
            <w:r>
              <w:rPr>
                <w:spacing w:val="-4"/>
              </w:rPr>
              <w:t>14</w:t>
            </w:r>
          </w:hyperlink>
        </w:p>
        <w:p w14:paraId="579E4629" w14:textId="77777777" w:rsidR="0044505D" w:rsidRDefault="0044505D">
          <w:pPr>
            <w:pStyle w:val="TOC3"/>
            <w:tabs>
              <w:tab w:val="right" w:leader="dot" w:pos="9712"/>
            </w:tabs>
            <w:spacing w:before="126"/>
          </w:pPr>
          <w:hyperlink w:anchor="_bookmark229" w:history="1">
            <w:r>
              <w:rPr>
                <w:spacing w:val="-2"/>
              </w:rPr>
              <w:t>17-IX.B.</w:t>
            </w:r>
            <w:r>
              <w:rPr>
                <w:spacing w:val="-3"/>
              </w:rPr>
              <w:t xml:space="preserve"> </w:t>
            </w:r>
            <w:r>
              <w:rPr>
                <w:spacing w:val="-2"/>
              </w:rPr>
              <w:t>Rent</w:t>
            </w:r>
            <w:r>
              <w:t xml:space="preserve"> </w:t>
            </w:r>
            <w:r>
              <w:rPr>
                <w:spacing w:val="-2"/>
              </w:rPr>
              <w:t>Payments</w:t>
            </w:r>
            <w:r>
              <w:rPr>
                <w:spacing w:val="2"/>
              </w:rPr>
              <w:t xml:space="preserve"> </w:t>
            </w:r>
            <w:r>
              <w:rPr>
                <w:spacing w:val="-2"/>
              </w:rPr>
              <w:t>during</w:t>
            </w:r>
            <w:r>
              <w:t xml:space="preserve"> </w:t>
            </w:r>
            <w:r>
              <w:rPr>
                <w:spacing w:val="-2"/>
              </w:rPr>
              <w:t>Initial</w:t>
            </w:r>
            <w:r>
              <w:rPr>
                <w:spacing w:val="2"/>
              </w:rPr>
              <w:t xml:space="preserve"> </w:t>
            </w:r>
            <w:r>
              <w:rPr>
                <w:spacing w:val="-2"/>
              </w:rPr>
              <w:t>Occupancy</w:t>
            </w:r>
            <w:r>
              <w:rPr>
                <w:spacing w:val="-1"/>
              </w:rPr>
              <w:t xml:space="preserve"> </w:t>
            </w:r>
            <w:r>
              <w:rPr>
                <w:spacing w:val="-2"/>
              </w:rPr>
              <w:t>Period</w:t>
            </w:r>
            <w:r>
              <w:tab/>
            </w:r>
            <w:r>
              <w:rPr>
                <w:spacing w:val="-5"/>
              </w:rPr>
              <w:t>17-</w:t>
            </w:r>
            <w:r>
              <w:rPr>
                <w:spacing w:val="-4"/>
              </w:rPr>
              <w:t>14</w:t>
            </w:r>
          </w:hyperlink>
        </w:p>
        <w:p w14:paraId="579E462A" w14:textId="77777777" w:rsidR="0044505D" w:rsidRDefault="0044505D">
          <w:pPr>
            <w:pStyle w:val="TOC3"/>
            <w:tabs>
              <w:tab w:val="right" w:leader="dot" w:pos="9712"/>
            </w:tabs>
            <w:spacing w:before="127"/>
          </w:pPr>
          <w:hyperlink w:anchor="_bookmark229" w:history="1">
            <w:r>
              <w:rPr>
                <w:spacing w:val="-2"/>
              </w:rPr>
              <w:t>17-IX.C.</w:t>
            </w:r>
            <w:r>
              <w:t xml:space="preserve"> </w:t>
            </w:r>
            <w:r>
              <w:rPr>
                <w:spacing w:val="-2"/>
              </w:rPr>
              <w:t>Vacancy</w:t>
            </w:r>
            <w:r>
              <w:tab/>
            </w:r>
            <w:r>
              <w:rPr>
                <w:spacing w:val="-5"/>
              </w:rPr>
              <w:t>17-</w:t>
            </w:r>
            <w:r>
              <w:rPr>
                <w:spacing w:val="-4"/>
              </w:rPr>
              <w:t>15</w:t>
            </w:r>
          </w:hyperlink>
        </w:p>
        <w:p w14:paraId="579E462B" w14:textId="77777777" w:rsidR="0044505D" w:rsidRDefault="0044505D">
          <w:pPr>
            <w:pStyle w:val="TOC3"/>
            <w:tabs>
              <w:tab w:val="right" w:leader="dot" w:pos="9712"/>
            </w:tabs>
          </w:pPr>
          <w:hyperlink w:anchor="_bookmark230" w:history="1">
            <w:r>
              <w:t>17-IX.C.</w:t>
            </w:r>
            <w:r>
              <w:rPr>
                <w:spacing w:val="-14"/>
              </w:rPr>
              <w:t xml:space="preserve"> </w:t>
            </w:r>
            <w:r>
              <w:t>Tenant</w:t>
            </w:r>
            <w:r>
              <w:rPr>
                <w:spacing w:val="-10"/>
              </w:rPr>
              <w:t xml:space="preserve"> </w:t>
            </w:r>
            <w:r>
              <w:t>Rent</w:t>
            </w:r>
            <w:r>
              <w:rPr>
                <w:spacing w:val="-10"/>
              </w:rPr>
              <w:t xml:space="preserve"> </w:t>
            </w:r>
            <w:r>
              <w:t>to</w:t>
            </w:r>
            <w:r>
              <w:rPr>
                <w:spacing w:val="-10"/>
              </w:rPr>
              <w:t xml:space="preserve"> </w:t>
            </w:r>
            <w:r>
              <w:rPr>
                <w:spacing w:val="-4"/>
              </w:rPr>
              <w:t>Owner</w:t>
            </w:r>
            <w:r>
              <w:tab/>
            </w:r>
            <w:r>
              <w:rPr>
                <w:spacing w:val="-5"/>
              </w:rPr>
              <w:t>17-</w:t>
            </w:r>
            <w:r>
              <w:rPr>
                <w:spacing w:val="-4"/>
              </w:rPr>
              <w:t>15</w:t>
            </w:r>
          </w:hyperlink>
        </w:p>
      </w:sdtContent>
    </w:sdt>
    <w:p w14:paraId="579E462C" w14:textId="77777777" w:rsidR="0044505D" w:rsidRDefault="0044505D">
      <w:pPr>
        <w:pStyle w:val="TOC3"/>
        <w:sectPr w:rsidR="0044505D">
          <w:type w:val="continuous"/>
          <w:pgSz w:w="12240" w:h="15840"/>
          <w:pgMar w:top="1289" w:right="720" w:bottom="1553" w:left="1080" w:header="188" w:footer="0" w:gutter="0"/>
          <w:cols w:space="720"/>
        </w:sectPr>
      </w:pPr>
    </w:p>
    <w:p w14:paraId="579E462D" w14:textId="77777777" w:rsidR="0044505D" w:rsidRDefault="0044505D">
      <w:pPr>
        <w:pStyle w:val="BodyText"/>
        <w:tabs>
          <w:tab w:val="left" w:leader="dot" w:pos="9606"/>
        </w:tabs>
        <w:spacing w:before="507"/>
        <w:jc w:val="left"/>
      </w:pPr>
      <w:hyperlink w:anchor="_bookmark231" w:history="1">
        <w:r>
          <w:rPr>
            <w:spacing w:val="-2"/>
          </w:rPr>
          <w:t>Glossary</w:t>
        </w:r>
        <w:r>
          <w:tab/>
        </w:r>
        <w:r>
          <w:rPr>
            <w:spacing w:val="-10"/>
          </w:rPr>
          <w:t>1</w:t>
        </w:r>
      </w:hyperlink>
    </w:p>
    <w:p w14:paraId="579E462E" w14:textId="77777777" w:rsidR="0044505D" w:rsidRDefault="0044505D">
      <w:pPr>
        <w:pStyle w:val="BodyText"/>
        <w:tabs>
          <w:tab w:val="left" w:leader="dot" w:pos="9606"/>
        </w:tabs>
        <w:spacing w:before="126"/>
        <w:ind w:left="780"/>
        <w:jc w:val="left"/>
      </w:pPr>
      <w:hyperlink w:anchor="_bookmark232" w:history="1">
        <w:r>
          <w:rPr>
            <w:spacing w:val="-2"/>
          </w:rPr>
          <w:t>Acronyms</w:t>
        </w:r>
        <w:r>
          <w:rPr>
            <w:spacing w:val="-4"/>
          </w:rPr>
          <w:t xml:space="preserve"> </w:t>
        </w:r>
        <w:r>
          <w:rPr>
            <w:spacing w:val="-2"/>
          </w:rPr>
          <w:t>Used</w:t>
        </w:r>
        <w:r>
          <w:t xml:space="preserve"> </w:t>
        </w:r>
        <w:r>
          <w:rPr>
            <w:spacing w:val="-2"/>
          </w:rPr>
          <w:t>in Subsidized</w:t>
        </w:r>
        <w:r>
          <w:rPr>
            <w:spacing w:val="3"/>
          </w:rPr>
          <w:t xml:space="preserve"> </w:t>
        </w:r>
        <w:r>
          <w:rPr>
            <w:spacing w:val="-2"/>
          </w:rPr>
          <w:t>Housing</w:t>
        </w:r>
        <w:r>
          <w:tab/>
        </w:r>
        <w:r>
          <w:rPr>
            <w:spacing w:val="-10"/>
          </w:rPr>
          <w:t>1</w:t>
        </w:r>
      </w:hyperlink>
    </w:p>
    <w:p w14:paraId="579E462F" w14:textId="77777777" w:rsidR="0044505D" w:rsidRDefault="0044505D">
      <w:pPr>
        <w:pStyle w:val="BodyText"/>
        <w:tabs>
          <w:tab w:val="left" w:leader="dot" w:pos="9606"/>
        </w:tabs>
        <w:spacing w:before="125"/>
        <w:ind w:left="780"/>
        <w:jc w:val="left"/>
      </w:pPr>
      <w:hyperlink w:anchor="_bookmark233" w:history="1">
        <w:r>
          <w:t>Glossary</w:t>
        </w:r>
        <w:r>
          <w:rPr>
            <w:spacing w:val="-11"/>
          </w:rPr>
          <w:t xml:space="preserve"> </w:t>
        </w:r>
        <w:r>
          <w:t>of</w:t>
        </w:r>
        <w:r>
          <w:rPr>
            <w:spacing w:val="-11"/>
          </w:rPr>
          <w:t xml:space="preserve"> </w:t>
        </w:r>
        <w:r>
          <w:rPr>
            <w:spacing w:val="-2"/>
          </w:rPr>
          <w:t>Terms</w:t>
        </w:r>
        <w:r>
          <w:tab/>
        </w:r>
        <w:r>
          <w:rPr>
            <w:spacing w:val="-12"/>
          </w:rPr>
          <w:t>3</w:t>
        </w:r>
      </w:hyperlink>
    </w:p>
    <w:p w14:paraId="579E4630" w14:textId="77777777" w:rsidR="0044505D" w:rsidRDefault="0044505D">
      <w:pPr>
        <w:pStyle w:val="BodyText"/>
        <w:jc w:val="left"/>
        <w:sectPr w:rsidR="0044505D">
          <w:type w:val="continuous"/>
          <w:pgSz w:w="12240" w:h="15840"/>
          <w:pgMar w:top="1280" w:right="720" w:bottom="280" w:left="1080" w:header="188" w:footer="0" w:gutter="0"/>
          <w:cols w:space="720"/>
        </w:sectPr>
      </w:pPr>
    </w:p>
    <w:p w14:paraId="579E4631" w14:textId="77777777" w:rsidR="0044505D" w:rsidRDefault="0044505D">
      <w:pPr>
        <w:pStyle w:val="BodyText"/>
        <w:spacing w:before="103"/>
        <w:ind w:left="0"/>
        <w:jc w:val="left"/>
        <w:rPr>
          <w:sz w:val="36"/>
        </w:rPr>
      </w:pPr>
    </w:p>
    <w:p w14:paraId="579E4632" w14:textId="77777777" w:rsidR="0044505D" w:rsidRDefault="00D62A45">
      <w:pPr>
        <w:pStyle w:val="Heading1"/>
      </w:pPr>
      <w:r>
        <w:rPr>
          <w:noProof/>
        </w:rPr>
        <mc:AlternateContent>
          <mc:Choice Requires="wps">
            <w:drawing>
              <wp:anchor distT="0" distB="0" distL="0" distR="0" simplePos="0" relativeHeight="487588864" behindDoc="1" locked="0" layoutInCell="1" allowOverlap="1" wp14:anchorId="579E4E8D" wp14:editId="579E4E8E">
                <wp:simplePos x="0" y="0"/>
                <wp:positionH relativeFrom="page">
                  <wp:posOffset>895985</wp:posOffset>
                </wp:positionH>
                <wp:positionV relativeFrom="paragraph">
                  <wp:posOffset>292151</wp:posOffset>
                </wp:positionV>
                <wp:extent cx="5981065" cy="635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6B3D"/>
                        </a:solidFill>
                      </wps:spPr>
                      <wps:bodyPr wrap="square" lIns="0" tIns="0" rIns="0" bIns="0" rtlCol="0">
                        <a:prstTxWarp prst="textNoShape">
                          <a:avLst/>
                        </a:prstTxWarp>
                        <a:noAutofit/>
                      </wps:bodyPr>
                    </wps:wsp>
                  </a:graphicData>
                </a:graphic>
              </wp:anchor>
            </w:drawing>
          </mc:Choice>
          <mc:Fallback>
            <w:pict>
              <v:shape w14:anchorId="10B249AB" id="Graphic 6" o:spid="_x0000_s1026" style="position:absolute;margin-left:70.55pt;margin-top:23pt;width:470.95pt;height:.5pt;z-index:-15727616;visibility:visible;mso-wrap-style:square;mso-wrap-distance-left:0;mso-wrap-distance-top:0;mso-wrap-distance-right:0;mso-wrap-distance-bottom:0;mso-position-horizontal:absolute;mso-position-horizontal-relative:page;mso-position-vertical:absolute;mso-position-vertical-relative:text;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" path="m5981065,l,,,6096r5981065,l5981065,xe" fillcolor="#006b3d" stroked="f">
                <v:path arrowok="t"/>
                <w10:wrap type="topAndBottom" anchorx="page"/>
              </v:shape>
            </w:pict>
          </mc:Fallback>
        </mc:AlternateContent>
      </w:r>
      <w:bookmarkStart w:id="0" w:name="_bookmark0"/>
      <w:bookmarkEnd w:id="0"/>
      <w:r>
        <w:rPr>
          <w:color w:val="00502D"/>
        </w:rPr>
        <w:t>Chapter</w:t>
      </w:r>
      <w:r>
        <w:rPr>
          <w:color w:val="00502D"/>
          <w:spacing w:val="-2"/>
        </w:rPr>
        <w:t xml:space="preserve"> </w:t>
      </w:r>
      <w:r>
        <w:rPr>
          <w:color w:val="00502D"/>
        </w:rPr>
        <w:t>1</w:t>
      </w:r>
      <w:r>
        <w:rPr>
          <w:color w:val="00502D"/>
          <w:spacing w:val="15"/>
        </w:rPr>
        <w:t xml:space="preserve"> </w:t>
      </w:r>
      <w:r>
        <w:rPr>
          <w:color w:val="00502D"/>
        </w:rPr>
        <w:t>–</w:t>
      </w:r>
      <w:r>
        <w:rPr>
          <w:color w:val="00502D"/>
          <w:spacing w:val="-3"/>
        </w:rPr>
        <w:t xml:space="preserve"> </w:t>
      </w:r>
      <w:r>
        <w:rPr>
          <w:color w:val="00502D"/>
        </w:rPr>
        <w:t>Overview</w:t>
      </w:r>
      <w:r>
        <w:rPr>
          <w:color w:val="00502D"/>
          <w:spacing w:val="-1"/>
        </w:rPr>
        <w:t xml:space="preserve"> </w:t>
      </w:r>
      <w:r>
        <w:rPr>
          <w:color w:val="00502D"/>
        </w:rPr>
        <w:t>of</w:t>
      </w:r>
      <w:r>
        <w:rPr>
          <w:color w:val="00502D"/>
          <w:spacing w:val="-1"/>
        </w:rPr>
        <w:t xml:space="preserve"> </w:t>
      </w:r>
      <w:r>
        <w:rPr>
          <w:color w:val="00502D"/>
        </w:rPr>
        <w:t>the</w:t>
      </w:r>
      <w:r>
        <w:rPr>
          <w:color w:val="00502D"/>
          <w:spacing w:val="-3"/>
        </w:rPr>
        <w:t xml:space="preserve"> </w:t>
      </w:r>
      <w:r>
        <w:rPr>
          <w:color w:val="00502D"/>
        </w:rPr>
        <w:t>Program</w:t>
      </w:r>
      <w:r>
        <w:rPr>
          <w:color w:val="00502D"/>
          <w:spacing w:val="-1"/>
        </w:rPr>
        <w:t xml:space="preserve"> </w:t>
      </w:r>
      <w:r>
        <w:rPr>
          <w:color w:val="00502D"/>
        </w:rPr>
        <w:t>and</w:t>
      </w:r>
      <w:r>
        <w:rPr>
          <w:color w:val="00502D"/>
          <w:spacing w:val="2"/>
        </w:rPr>
        <w:t xml:space="preserve"> </w:t>
      </w:r>
      <w:r>
        <w:rPr>
          <w:color w:val="00502D"/>
          <w:spacing w:val="-4"/>
        </w:rPr>
        <w:t>Plan</w:t>
      </w:r>
    </w:p>
    <w:p w14:paraId="579E4633" w14:textId="77777777" w:rsidR="0044505D" w:rsidRDefault="00D62A45">
      <w:pPr>
        <w:pStyle w:val="Heading2"/>
      </w:pPr>
      <w:bookmarkStart w:id="1" w:name="_bookmark1"/>
      <w:bookmarkEnd w:id="1"/>
      <w:r>
        <w:rPr>
          <w:color w:val="00502D"/>
        </w:rPr>
        <w:t>Part</w:t>
      </w:r>
      <w:r>
        <w:rPr>
          <w:color w:val="00502D"/>
          <w:spacing w:val="-9"/>
        </w:rPr>
        <w:t xml:space="preserve"> </w:t>
      </w:r>
      <w:r>
        <w:rPr>
          <w:color w:val="00502D"/>
        </w:rPr>
        <w:t>I:</w:t>
      </w:r>
      <w:r>
        <w:rPr>
          <w:color w:val="00502D"/>
          <w:spacing w:val="-5"/>
        </w:rPr>
        <w:t xml:space="preserve"> </w:t>
      </w:r>
      <w:r>
        <w:rPr>
          <w:color w:val="00502D"/>
        </w:rPr>
        <w:t>JHA</w:t>
      </w:r>
      <w:r>
        <w:rPr>
          <w:color w:val="00502D"/>
          <w:spacing w:val="-7"/>
        </w:rPr>
        <w:t xml:space="preserve"> </w:t>
      </w:r>
      <w:r>
        <w:rPr>
          <w:color w:val="00502D"/>
        </w:rPr>
        <w:t>and</w:t>
      </w:r>
      <w:r>
        <w:rPr>
          <w:color w:val="00502D"/>
          <w:spacing w:val="-5"/>
        </w:rPr>
        <w:t xml:space="preserve"> </w:t>
      </w:r>
      <w:r>
        <w:rPr>
          <w:color w:val="00502D"/>
        </w:rPr>
        <w:t>the</w:t>
      </w:r>
      <w:r>
        <w:rPr>
          <w:color w:val="00502D"/>
          <w:spacing w:val="-5"/>
        </w:rPr>
        <w:t xml:space="preserve"> </w:t>
      </w:r>
      <w:r>
        <w:rPr>
          <w:color w:val="00502D"/>
        </w:rPr>
        <w:t>HCV</w:t>
      </w:r>
      <w:r>
        <w:rPr>
          <w:color w:val="00502D"/>
          <w:spacing w:val="-1"/>
        </w:rPr>
        <w:t xml:space="preserve"> </w:t>
      </w:r>
      <w:r>
        <w:rPr>
          <w:color w:val="00502D"/>
          <w:spacing w:val="-2"/>
        </w:rPr>
        <w:t>Program</w:t>
      </w:r>
    </w:p>
    <w:p w14:paraId="579E4634" w14:textId="77777777" w:rsidR="0044505D" w:rsidRDefault="00D62A45">
      <w:pPr>
        <w:pStyle w:val="Heading3"/>
        <w:spacing w:before="88"/>
      </w:pPr>
      <w:bookmarkStart w:id="2" w:name="_bookmark2"/>
      <w:bookmarkEnd w:id="2"/>
      <w:r>
        <w:rPr>
          <w:color w:val="404040"/>
          <w:spacing w:val="-2"/>
        </w:rPr>
        <w:t>1-I.A.</w:t>
      </w:r>
      <w:r>
        <w:rPr>
          <w:color w:val="404040"/>
          <w:spacing w:val="-5"/>
        </w:rPr>
        <w:t xml:space="preserve"> </w:t>
      </w:r>
      <w:r>
        <w:rPr>
          <w:color w:val="404040"/>
          <w:spacing w:val="-2"/>
        </w:rPr>
        <w:t>Introduction</w:t>
      </w:r>
    </w:p>
    <w:p w14:paraId="579E4635" w14:textId="77777777" w:rsidR="0044505D" w:rsidRDefault="00D62A45">
      <w:pPr>
        <w:pStyle w:val="BodyText"/>
        <w:spacing w:line="264" w:lineRule="auto"/>
        <w:ind w:right="708"/>
      </w:pPr>
      <w:r>
        <w:t>The</w:t>
      </w:r>
      <w:r>
        <w:rPr>
          <w:spacing w:val="-1"/>
        </w:rPr>
        <w:t xml:space="preserve"> </w:t>
      </w:r>
      <w:r>
        <w:t>Jacksonville</w:t>
      </w:r>
      <w:r>
        <w:rPr>
          <w:spacing w:val="-4"/>
        </w:rPr>
        <w:t xml:space="preserve"> </w:t>
      </w:r>
      <w:r>
        <w:t>Housing</w:t>
      </w:r>
      <w:r>
        <w:rPr>
          <w:spacing w:val="-2"/>
        </w:rPr>
        <w:t xml:space="preserve"> </w:t>
      </w:r>
      <w:r>
        <w:t>Authority</w:t>
      </w:r>
      <w:r>
        <w:rPr>
          <w:spacing w:val="-3"/>
        </w:rPr>
        <w:t xml:space="preserve"> </w:t>
      </w:r>
      <w:r>
        <w:t>(JHA)</w:t>
      </w:r>
      <w:r>
        <w:rPr>
          <w:spacing w:val="-1"/>
        </w:rPr>
        <w:t xml:space="preserve"> </w:t>
      </w:r>
      <w:r>
        <w:t>was</w:t>
      </w:r>
      <w:r>
        <w:rPr>
          <w:spacing w:val="-2"/>
        </w:rPr>
        <w:t xml:space="preserve"> </w:t>
      </w:r>
      <w:r>
        <w:t>created</w:t>
      </w:r>
      <w:r>
        <w:rPr>
          <w:spacing w:val="-3"/>
        </w:rPr>
        <w:t xml:space="preserve"> </w:t>
      </w:r>
      <w:r>
        <w:t>to</w:t>
      </w:r>
      <w:r>
        <w:rPr>
          <w:spacing w:val="-4"/>
        </w:rPr>
        <w:t xml:space="preserve"> </w:t>
      </w:r>
      <w:r>
        <w:t>operate</w:t>
      </w:r>
      <w:r>
        <w:rPr>
          <w:spacing w:val="-1"/>
        </w:rPr>
        <w:t xml:space="preserve"> </w:t>
      </w:r>
      <w:r>
        <w:t>housing</w:t>
      </w:r>
      <w:r>
        <w:rPr>
          <w:spacing w:val="-2"/>
        </w:rPr>
        <w:t xml:space="preserve"> </w:t>
      </w:r>
      <w:r>
        <w:t>programs</w:t>
      </w:r>
      <w:r>
        <w:rPr>
          <w:spacing w:val="-4"/>
        </w:rPr>
        <w:t xml:space="preserve"> </w:t>
      </w:r>
      <w:r>
        <w:t>within Jacksonville County for</w:t>
      </w:r>
      <w:r>
        <w:rPr>
          <w:spacing w:val="-7"/>
        </w:rPr>
        <w:t xml:space="preserve"> </w:t>
      </w:r>
      <w:r>
        <w:t>low-income</w:t>
      </w:r>
      <w:r>
        <w:rPr>
          <w:spacing w:val="-6"/>
        </w:rPr>
        <w:t xml:space="preserve"> </w:t>
      </w:r>
      <w:r>
        <w:t>families.</w:t>
      </w:r>
      <w:r>
        <w:rPr>
          <w:spacing w:val="-7"/>
        </w:rPr>
        <w:t xml:space="preserve"> </w:t>
      </w:r>
      <w:r>
        <w:t>JHA</w:t>
      </w:r>
      <w:r>
        <w:rPr>
          <w:spacing w:val="-8"/>
        </w:rPr>
        <w:t xml:space="preserve"> </w:t>
      </w:r>
      <w:r>
        <w:t>administers</w:t>
      </w:r>
      <w:r>
        <w:rPr>
          <w:spacing w:val="-8"/>
        </w:rPr>
        <w:t xml:space="preserve"> </w:t>
      </w:r>
      <w:r>
        <w:t>the</w:t>
      </w:r>
      <w:r>
        <w:rPr>
          <w:spacing w:val="-6"/>
        </w:rPr>
        <w:t xml:space="preserve"> </w:t>
      </w:r>
      <w:r>
        <w:t>Housing</w:t>
      </w:r>
      <w:r>
        <w:rPr>
          <w:spacing w:val="-8"/>
        </w:rPr>
        <w:t xml:space="preserve"> </w:t>
      </w:r>
      <w:r>
        <w:t>Choice</w:t>
      </w:r>
      <w:r>
        <w:rPr>
          <w:spacing w:val="-6"/>
        </w:rPr>
        <w:t xml:space="preserve"> </w:t>
      </w:r>
      <w:r>
        <w:t>Voucher</w:t>
      </w:r>
      <w:r>
        <w:rPr>
          <w:spacing w:val="-6"/>
        </w:rPr>
        <w:t xml:space="preserve"> </w:t>
      </w:r>
      <w:r>
        <w:t>(HCV)</w:t>
      </w:r>
      <w:r>
        <w:rPr>
          <w:spacing w:val="-6"/>
        </w:rPr>
        <w:t xml:space="preserve"> </w:t>
      </w:r>
      <w:r>
        <w:t>program</w:t>
      </w:r>
      <w:r>
        <w:rPr>
          <w:spacing w:val="-10"/>
        </w:rPr>
        <w:t xml:space="preserve"> </w:t>
      </w:r>
      <w:r>
        <w:t>which</w:t>
      </w:r>
      <w:r>
        <w:rPr>
          <w:spacing w:val="-8"/>
        </w:rPr>
        <w:t xml:space="preserve"> </w:t>
      </w:r>
      <w:r>
        <w:t>allows</w:t>
      </w:r>
      <w:r>
        <w:rPr>
          <w:spacing w:val="-8"/>
        </w:rPr>
        <w:t xml:space="preserve"> </w:t>
      </w:r>
      <w:r>
        <w:t>low</w:t>
      </w:r>
      <w:r>
        <w:rPr>
          <w:spacing w:val="-7"/>
        </w:rPr>
        <w:t xml:space="preserve"> </w:t>
      </w:r>
      <w:r>
        <w:t>income families to rent quality housing in the private market via federal funds provided by the U.S. Department of Housing and Urban Development (HUD). The JHA and its contractors must comply with all applicable state, local, and federal laws, and establish procedures and policies, like this Administrative Plan, to ensure these requirements are met.</w:t>
      </w:r>
    </w:p>
    <w:p w14:paraId="579E4636" w14:textId="77777777" w:rsidR="0044505D" w:rsidRDefault="00D62A45">
      <w:pPr>
        <w:pStyle w:val="Heading3"/>
        <w:spacing w:before="124"/>
      </w:pPr>
      <w:bookmarkStart w:id="3" w:name="_bookmark3"/>
      <w:bookmarkEnd w:id="3"/>
      <w:r>
        <w:rPr>
          <w:color w:val="404040"/>
        </w:rPr>
        <w:t>1-I.B.</w:t>
      </w:r>
      <w:r>
        <w:rPr>
          <w:color w:val="404040"/>
          <w:spacing w:val="-15"/>
        </w:rPr>
        <w:t xml:space="preserve"> </w:t>
      </w:r>
      <w:r>
        <w:rPr>
          <w:color w:val="404040"/>
        </w:rPr>
        <w:t>The</w:t>
      </w:r>
      <w:r>
        <w:rPr>
          <w:color w:val="404040"/>
          <w:spacing w:val="-14"/>
        </w:rPr>
        <w:t xml:space="preserve"> </w:t>
      </w:r>
      <w:r>
        <w:rPr>
          <w:color w:val="404040"/>
        </w:rPr>
        <w:t>JHA’s</w:t>
      </w:r>
      <w:r>
        <w:rPr>
          <w:color w:val="404040"/>
          <w:spacing w:val="-12"/>
        </w:rPr>
        <w:t xml:space="preserve"> </w:t>
      </w:r>
      <w:r>
        <w:rPr>
          <w:color w:val="404040"/>
          <w:spacing w:val="-2"/>
        </w:rPr>
        <w:t>Mission</w:t>
      </w:r>
    </w:p>
    <w:p w14:paraId="579E4637" w14:textId="77777777" w:rsidR="0044505D" w:rsidRDefault="00D62A45">
      <w:pPr>
        <w:pStyle w:val="BodyText"/>
        <w:spacing w:line="264" w:lineRule="auto"/>
        <w:ind w:right="708"/>
      </w:pPr>
      <w:r>
        <w:t>The</w:t>
      </w:r>
      <w:r>
        <w:rPr>
          <w:spacing w:val="-6"/>
        </w:rPr>
        <w:t xml:space="preserve"> </w:t>
      </w:r>
      <w:r>
        <w:t>JHA’s</w:t>
      </w:r>
      <w:r>
        <w:rPr>
          <w:spacing w:val="-7"/>
        </w:rPr>
        <w:t xml:space="preserve"> </w:t>
      </w:r>
      <w:r>
        <w:t>mission</w:t>
      </w:r>
      <w:r>
        <w:rPr>
          <w:spacing w:val="-6"/>
        </w:rPr>
        <w:t xml:space="preserve"> </w:t>
      </w:r>
      <w:r>
        <w:t>is</w:t>
      </w:r>
      <w:r>
        <w:rPr>
          <w:spacing w:val="-9"/>
        </w:rPr>
        <w:t xml:space="preserve"> </w:t>
      </w:r>
      <w:r>
        <w:t>to</w:t>
      </w:r>
      <w:r>
        <w:rPr>
          <w:spacing w:val="-7"/>
        </w:rPr>
        <w:t xml:space="preserve"> </w:t>
      </w:r>
      <w:r>
        <w:t>leverage</w:t>
      </w:r>
      <w:r>
        <w:rPr>
          <w:spacing w:val="-6"/>
        </w:rPr>
        <w:t xml:space="preserve"> </w:t>
      </w:r>
      <w:r>
        <w:t>the</w:t>
      </w:r>
      <w:r>
        <w:rPr>
          <w:spacing w:val="-6"/>
        </w:rPr>
        <w:t xml:space="preserve"> </w:t>
      </w:r>
      <w:r>
        <w:t>power</w:t>
      </w:r>
      <w:r>
        <w:rPr>
          <w:spacing w:val="-3"/>
        </w:rPr>
        <w:t xml:space="preserve"> </w:t>
      </w:r>
      <w:r>
        <w:t>of</w:t>
      </w:r>
      <w:r>
        <w:rPr>
          <w:spacing w:val="-6"/>
        </w:rPr>
        <w:t xml:space="preserve"> </w:t>
      </w:r>
      <w:r>
        <w:t>affordable,</w:t>
      </w:r>
      <w:r>
        <w:rPr>
          <w:spacing w:val="-10"/>
        </w:rPr>
        <w:t xml:space="preserve"> </w:t>
      </w:r>
      <w:r>
        <w:t>decent,</w:t>
      </w:r>
      <w:r>
        <w:rPr>
          <w:spacing w:val="-6"/>
        </w:rPr>
        <w:t xml:space="preserve"> </w:t>
      </w:r>
      <w:r>
        <w:t>safe,</w:t>
      </w:r>
      <w:r>
        <w:rPr>
          <w:spacing w:val="-6"/>
        </w:rPr>
        <w:t xml:space="preserve"> </w:t>
      </w:r>
      <w:r>
        <w:t>and</w:t>
      </w:r>
      <w:r>
        <w:rPr>
          <w:spacing w:val="-5"/>
        </w:rPr>
        <w:t xml:space="preserve"> </w:t>
      </w:r>
      <w:r>
        <w:t>stable</w:t>
      </w:r>
      <w:r>
        <w:rPr>
          <w:spacing w:val="-6"/>
        </w:rPr>
        <w:t xml:space="preserve"> </w:t>
      </w:r>
      <w:r>
        <w:t>housing</w:t>
      </w:r>
      <w:r>
        <w:rPr>
          <w:spacing w:val="-6"/>
        </w:rPr>
        <w:t xml:space="preserve"> </w:t>
      </w:r>
      <w:r>
        <w:t>to</w:t>
      </w:r>
      <w:r>
        <w:rPr>
          <w:spacing w:val="-6"/>
        </w:rPr>
        <w:t xml:space="preserve"> </w:t>
      </w:r>
      <w:r>
        <w:t>help</w:t>
      </w:r>
      <w:r>
        <w:rPr>
          <w:spacing w:val="-7"/>
        </w:rPr>
        <w:t xml:space="preserve"> </w:t>
      </w:r>
      <w:r>
        <w:t>communities thrive and low-income families increase their potential for long-term economic success and a sustained high quality of life.</w:t>
      </w:r>
    </w:p>
    <w:p w14:paraId="579E4638" w14:textId="77777777" w:rsidR="0044505D" w:rsidRDefault="00D62A45">
      <w:pPr>
        <w:pStyle w:val="Heading3"/>
        <w:spacing w:before="125"/>
      </w:pPr>
      <w:bookmarkStart w:id="4" w:name="_bookmark4"/>
      <w:bookmarkEnd w:id="4"/>
      <w:r>
        <w:rPr>
          <w:color w:val="404040"/>
        </w:rPr>
        <w:t>1-I.C.</w:t>
      </w:r>
      <w:r>
        <w:rPr>
          <w:color w:val="404040"/>
          <w:spacing w:val="-15"/>
        </w:rPr>
        <w:t xml:space="preserve"> </w:t>
      </w:r>
      <w:r>
        <w:rPr>
          <w:color w:val="404040"/>
        </w:rPr>
        <w:t>Organization</w:t>
      </w:r>
      <w:r>
        <w:rPr>
          <w:color w:val="404040"/>
          <w:spacing w:val="-15"/>
        </w:rPr>
        <w:t xml:space="preserve"> </w:t>
      </w:r>
      <w:r>
        <w:rPr>
          <w:color w:val="404040"/>
        </w:rPr>
        <w:t>and</w:t>
      </w:r>
      <w:r>
        <w:rPr>
          <w:color w:val="404040"/>
          <w:spacing w:val="-11"/>
        </w:rPr>
        <w:t xml:space="preserve"> </w:t>
      </w:r>
      <w:r>
        <w:rPr>
          <w:color w:val="404040"/>
        </w:rPr>
        <w:t>Structure</w:t>
      </w:r>
      <w:r>
        <w:rPr>
          <w:color w:val="404040"/>
          <w:spacing w:val="-11"/>
        </w:rPr>
        <w:t xml:space="preserve"> </w:t>
      </w:r>
      <w:r>
        <w:rPr>
          <w:color w:val="404040"/>
        </w:rPr>
        <w:t>of</w:t>
      </w:r>
      <w:r>
        <w:rPr>
          <w:color w:val="404040"/>
          <w:spacing w:val="-15"/>
        </w:rPr>
        <w:t xml:space="preserve"> </w:t>
      </w:r>
      <w:r>
        <w:rPr>
          <w:color w:val="404040"/>
        </w:rPr>
        <w:t>the</w:t>
      </w:r>
      <w:r>
        <w:rPr>
          <w:color w:val="404040"/>
          <w:spacing w:val="-15"/>
        </w:rPr>
        <w:t xml:space="preserve"> </w:t>
      </w:r>
      <w:r>
        <w:rPr>
          <w:color w:val="404040"/>
          <w:spacing w:val="-5"/>
        </w:rPr>
        <w:t>JHA</w:t>
      </w:r>
    </w:p>
    <w:p w14:paraId="579E4639" w14:textId="77777777" w:rsidR="0044505D" w:rsidRDefault="00D62A45">
      <w:pPr>
        <w:pStyle w:val="BodyText"/>
        <w:spacing w:line="264" w:lineRule="auto"/>
        <w:ind w:right="704"/>
      </w:pPr>
      <w:r>
        <w:t>The JHA is governed by a 7-member Board of Commissioners, appointed by the Jacksonville County Board Chairman.</w:t>
      </w:r>
      <w:r>
        <w:rPr>
          <w:spacing w:val="-11"/>
        </w:rPr>
        <w:t xml:space="preserve"> </w:t>
      </w:r>
      <w:r>
        <w:t>The</w:t>
      </w:r>
      <w:r>
        <w:rPr>
          <w:spacing w:val="-10"/>
        </w:rPr>
        <w:t xml:space="preserve"> </w:t>
      </w:r>
      <w:r>
        <w:t>Board</w:t>
      </w:r>
      <w:r>
        <w:rPr>
          <w:spacing w:val="-11"/>
        </w:rPr>
        <w:t xml:space="preserve"> </w:t>
      </w:r>
      <w:r>
        <w:t>is</w:t>
      </w:r>
      <w:r>
        <w:rPr>
          <w:spacing w:val="-12"/>
        </w:rPr>
        <w:t xml:space="preserve"> </w:t>
      </w:r>
      <w:r>
        <w:t>responsible</w:t>
      </w:r>
      <w:r>
        <w:rPr>
          <w:spacing w:val="-11"/>
        </w:rPr>
        <w:t xml:space="preserve"> </w:t>
      </w:r>
      <w:r>
        <w:t>for</w:t>
      </w:r>
      <w:r>
        <w:rPr>
          <w:spacing w:val="-10"/>
        </w:rPr>
        <w:t xml:space="preserve"> </w:t>
      </w:r>
      <w:r>
        <w:t>preserving</w:t>
      </w:r>
      <w:r>
        <w:rPr>
          <w:spacing w:val="-12"/>
        </w:rPr>
        <w:t xml:space="preserve"> </w:t>
      </w:r>
      <w:r>
        <w:t>and</w:t>
      </w:r>
      <w:r>
        <w:rPr>
          <w:spacing w:val="-11"/>
        </w:rPr>
        <w:t xml:space="preserve"> </w:t>
      </w:r>
      <w:r>
        <w:t>expanding</w:t>
      </w:r>
      <w:r>
        <w:rPr>
          <w:spacing w:val="-12"/>
        </w:rPr>
        <w:t xml:space="preserve"> </w:t>
      </w:r>
      <w:r>
        <w:t>the</w:t>
      </w:r>
      <w:r>
        <w:rPr>
          <w:spacing w:val="-9"/>
        </w:rPr>
        <w:t xml:space="preserve"> </w:t>
      </w:r>
      <w:r>
        <w:t>JHA’s</w:t>
      </w:r>
      <w:r>
        <w:rPr>
          <w:spacing w:val="-11"/>
        </w:rPr>
        <w:t xml:space="preserve"> </w:t>
      </w:r>
      <w:r>
        <w:t>resources</w:t>
      </w:r>
      <w:r>
        <w:rPr>
          <w:spacing w:val="-11"/>
        </w:rPr>
        <w:t xml:space="preserve"> </w:t>
      </w:r>
      <w:r>
        <w:t>and</w:t>
      </w:r>
      <w:r>
        <w:rPr>
          <w:spacing w:val="-11"/>
        </w:rPr>
        <w:t xml:space="preserve"> </w:t>
      </w:r>
      <w:r>
        <w:t>assuring</w:t>
      </w:r>
      <w:r>
        <w:rPr>
          <w:spacing w:val="-12"/>
        </w:rPr>
        <w:t xml:space="preserve"> </w:t>
      </w:r>
      <w:r>
        <w:t>the</w:t>
      </w:r>
      <w:r>
        <w:rPr>
          <w:spacing w:val="-10"/>
        </w:rPr>
        <w:t xml:space="preserve"> </w:t>
      </w:r>
      <w:r>
        <w:t>agency’s continued</w:t>
      </w:r>
      <w:r>
        <w:rPr>
          <w:spacing w:val="-6"/>
        </w:rPr>
        <w:t xml:space="preserve"> </w:t>
      </w:r>
      <w:r>
        <w:t>viability.</w:t>
      </w:r>
      <w:r>
        <w:rPr>
          <w:spacing w:val="-6"/>
        </w:rPr>
        <w:t xml:space="preserve"> </w:t>
      </w:r>
      <w:r>
        <w:t>The</w:t>
      </w:r>
      <w:r>
        <w:rPr>
          <w:spacing w:val="-4"/>
        </w:rPr>
        <w:t xml:space="preserve"> </w:t>
      </w:r>
      <w:r>
        <w:t>principal</w:t>
      </w:r>
      <w:r>
        <w:rPr>
          <w:spacing w:val="-5"/>
        </w:rPr>
        <w:t xml:space="preserve"> </w:t>
      </w:r>
      <w:r>
        <w:t>staff</w:t>
      </w:r>
      <w:r>
        <w:rPr>
          <w:spacing w:val="-4"/>
        </w:rPr>
        <w:t xml:space="preserve"> </w:t>
      </w:r>
      <w:r>
        <w:t>member</w:t>
      </w:r>
      <w:r>
        <w:rPr>
          <w:spacing w:val="-4"/>
        </w:rPr>
        <w:t xml:space="preserve"> </w:t>
      </w:r>
      <w:r>
        <w:t>of</w:t>
      </w:r>
      <w:r>
        <w:rPr>
          <w:spacing w:val="-6"/>
        </w:rPr>
        <w:t xml:space="preserve"> </w:t>
      </w:r>
      <w:r>
        <w:t>the</w:t>
      </w:r>
      <w:r>
        <w:rPr>
          <w:spacing w:val="-4"/>
        </w:rPr>
        <w:t xml:space="preserve"> </w:t>
      </w:r>
      <w:r>
        <w:t>JHA</w:t>
      </w:r>
      <w:r>
        <w:rPr>
          <w:spacing w:val="-4"/>
        </w:rPr>
        <w:t xml:space="preserve"> </w:t>
      </w:r>
      <w:r>
        <w:t>is</w:t>
      </w:r>
      <w:r>
        <w:rPr>
          <w:spacing w:val="-6"/>
        </w:rPr>
        <w:t xml:space="preserve"> </w:t>
      </w:r>
      <w:r>
        <w:t>the</w:t>
      </w:r>
      <w:r>
        <w:rPr>
          <w:spacing w:val="-6"/>
        </w:rPr>
        <w:t xml:space="preserve"> </w:t>
      </w:r>
      <w:r>
        <w:t>Executive</w:t>
      </w:r>
      <w:r>
        <w:rPr>
          <w:spacing w:val="-3"/>
        </w:rPr>
        <w:t xml:space="preserve"> </w:t>
      </w:r>
      <w:r>
        <w:t>Director</w:t>
      </w:r>
      <w:r>
        <w:rPr>
          <w:spacing w:val="-5"/>
        </w:rPr>
        <w:t xml:space="preserve"> </w:t>
      </w:r>
      <w:r>
        <w:t>who</w:t>
      </w:r>
      <w:r>
        <w:rPr>
          <w:spacing w:val="-6"/>
        </w:rPr>
        <w:t xml:space="preserve"> </w:t>
      </w:r>
      <w:r>
        <w:t>is</w:t>
      </w:r>
      <w:r>
        <w:rPr>
          <w:spacing w:val="-6"/>
        </w:rPr>
        <w:t xml:space="preserve"> </w:t>
      </w:r>
      <w:r>
        <w:t>hired</w:t>
      </w:r>
      <w:r>
        <w:rPr>
          <w:spacing w:val="-4"/>
        </w:rPr>
        <w:t xml:space="preserve"> </w:t>
      </w:r>
      <w:r>
        <w:t>and</w:t>
      </w:r>
      <w:r>
        <w:rPr>
          <w:spacing w:val="-5"/>
        </w:rPr>
        <w:t xml:space="preserve"> </w:t>
      </w:r>
      <w:r>
        <w:t>appointed by</w:t>
      </w:r>
      <w:r>
        <w:rPr>
          <w:spacing w:val="-3"/>
        </w:rPr>
        <w:t xml:space="preserve"> </w:t>
      </w:r>
      <w:r>
        <w:t>the</w:t>
      </w:r>
      <w:r>
        <w:rPr>
          <w:spacing w:val="-4"/>
        </w:rPr>
        <w:t xml:space="preserve"> </w:t>
      </w:r>
      <w:r>
        <w:t>Board.</w:t>
      </w:r>
      <w:r>
        <w:rPr>
          <w:spacing w:val="-2"/>
        </w:rPr>
        <w:t xml:space="preserve"> </w:t>
      </w:r>
      <w:r>
        <w:t>Formal</w:t>
      </w:r>
      <w:r>
        <w:rPr>
          <w:spacing w:val="-2"/>
        </w:rPr>
        <w:t xml:space="preserve"> </w:t>
      </w:r>
      <w:r>
        <w:t>actions</w:t>
      </w:r>
      <w:r>
        <w:rPr>
          <w:spacing w:val="-5"/>
        </w:rPr>
        <w:t xml:space="preserve"> </w:t>
      </w:r>
      <w:r>
        <w:t>of</w:t>
      </w:r>
      <w:r>
        <w:rPr>
          <w:spacing w:val="-4"/>
        </w:rPr>
        <w:t xml:space="preserve"> </w:t>
      </w:r>
      <w:r>
        <w:t>the JHA</w:t>
      </w:r>
      <w:r>
        <w:rPr>
          <w:spacing w:val="-3"/>
        </w:rPr>
        <w:t xml:space="preserve"> </w:t>
      </w:r>
      <w:r>
        <w:t>are</w:t>
      </w:r>
      <w:r>
        <w:rPr>
          <w:spacing w:val="-3"/>
        </w:rPr>
        <w:t xml:space="preserve"> </w:t>
      </w:r>
      <w:r>
        <w:t>taken</w:t>
      </w:r>
      <w:r>
        <w:rPr>
          <w:spacing w:val="-6"/>
        </w:rPr>
        <w:t xml:space="preserve"> </w:t>
      </w:r>
      <w:r>
        <w:t>through</w:t>
      </w:r>
      <w:r>
        <w:rPr>
          <w:spacing w:val="-1"/>
        </w:rPr>
        <w:t xml:space="preserve"> </w:t>
      </w:r>
      <w:r>
        <w:t>written</w:t>
      </w:r>
      <w:r>
        <w:rPr>
          <w:spacing w:val="-6"/>
        </w:rPr>
        <w:t xml:space="preserve"> </w:t>
      </w:r>
      <w:r>
        <w:t>resolutions</w:t>
      </w:r>
      <w:r>
        <w:rPr>
          <w:spacing w:val="-5"/>
        </w:rPr>
        <w:t xml:space="preserve"> </w:t>
      </w:r>
      <w:r>
        <w:t>which</w:t>
      </w:r>
      <w:r>
        <w:rPr>
          <w:spacing w:val="-6"/>
        </w:rPr>
        <w:t xml:space="preserve"> </w:t>
      </w:r>
      <w:r>
        <w:t>are</w:t>
      </w:r>
      <w:r>
        <w:rPr>
          <w:spacing w:val="-3"/>
        </w:rPr>
        <w:t xml:space="preserve"> </w:t>
      </w:r>
      <w:r>
        <w:t>voted</w:t>
      </w:r>
      <w:r>
        <w:rPr>
          <w:spacing w:val="-4"/>
        </w:rPr>
        <w:t xml:space="preserve"> </w:t>
      </w:r>
      <w:r>
        <w:t>on,</w:t>
      </w:r>
      <w:r>
        <w:rPr>
          <w:spacing w:val="-3"/>
        </w:rPr>
        <w:t xml:space="preserve"> </w:t>
      </w:r>
      <w:r>
        <w:t>adopted</w:t>
      </w:r>
      <w:r>
        <w:rPr>
          <w:spacing w:val="-1"/>
        </w:rPr>
        <w:t xml:space="preserve"> </w:t>
      </w:r>
      <w:r>
        <w:t>by the Board and entered into official JHA records.</w:t>
      </w:r>
    </w:p>
    <w:p w14:paraId="579E463A" w14:textId="77777777" w:rsidR="0044505D" w:rsidRDefault="00D62A45">
      <w:pPr>
        <w:pStyle w:val="Heading3"/>
        <w:spacing w:before="125"/>
      </w:pPr>
      <w:bookmarkStart w:id="5" w:name="_bookmark5"/>
      <w:bookmarkEnd w:id="5"/>
      <w:r>
        <w:rPr>
          <w:color w:val="404040"/>
        </w:rPr>
        <w:t>1-I.D.</w:t>
      </w:r>
      <w:r>
        <w:rPr>
          <w:color w:val="404040"/>
          <w:spacing w:val="-15"/>
        </w:rPr>
        <w:t xml:space="preserve"> </w:t>
      </w:r>
      <w:r>
        <w:rPr>
          <w:color w:val="404040"/>
        </w:rPr>
        <w:t>The</w:t>
      </w:r>
      <w:r>
        <w:rPr>
          <w:color w:val="404040"/>
          <w:spacing w:val="-15"/>
        </w:rPr>
        <w:t xml:space="preserve"> </w:t>
      </w:r>
      <w:r>
        <w:rPr>
          <w:color w:val="404040"/>
        </w:rPr>
        <w:t>JHA’s</w:t>
      </w:r>
      <w:r>
        <w:rPr>
          <w:color w:val="404040"/>
          <w:spacing w:val="-13"/>
        </w:rPr>
        <w:t xml:space="preserve"> </w:t>
      </w:r>
      <w:r>
        <w:rPr>
          <w:color w:val="404040"/>
        </w:rPr>
        <w:t>Commitment</w:t>
      </w:r>
      <w:r>
        <w:rPr>
          <w:color w:val="404040"/>
          <w:spacing w:val="-13"/>
        </w:rPr>
        <w:t xml:space="preserve"> </w:t>
      </w:r>
      <w:r>
        <w:rPr>
          <w:color w:val="404040"/>
        </w:rPr>
        <w:t>to</w:t>
      </w:r>
      <w:r>
        <w:rPr>
          <w:color w:val="404040"/>
          <w:spacing w:val="-13"/>
        </w:rPr>
        <w:t xml:space="preserve"> </w:t>
      </w:r>
      <w:r>
        <w:rPr>
          <w:color w:val="404040"/>
        </w:rPr>
        <w:t>Ethics</w:t>
      </w:r>
      <w:r>
        <w:rPr>
          <w:color w:val="404040"/>
          <w:spacing w:val="-13"/>
        </w:rPr>
        <w:t xml:space="preserve"> </w:t>
      </w:r>
      <w:r>
        <w:rPr>
          <w:color w:val="404040"/>
        </w:rPr>
        <w:t>and</w:t>
      </w:r>
      <w:r>
        <w:rPr>
          <w:color w:val="404040"/>
          <w:spacing w:val="-14"/>
        </w:rPr>
        <w:t xml:space="preserve"> </w:t>
      </w:r>
      <w:r>
        <w:rPr>
          <w:color w:val="404040"/>
          <w:spacing w:val="-2"/>
        </w:rPr>
        <w:t>Service</w:t>
      </w:r>
    </w:p>
    <w:p w14:paraId="579E463B" w14:textId="77777777" w:rsidR="0044505D" w:rsidRDefault="00D62A45">
      <w:pPr>
        <w:pStyle w:val="BodyText"/>
        <w:spacing w:line="264" w:lineRule="auto"/>
        <w:ind w:right="707"/>
      </w:pPr>
      <w:r>
        <w:t>As a public service agency, JHA is committed to providing excellent service to all stakeholders, including HCV participants</w:t>
      </w:r>
      <w:r>
        <w:rPr>
          <w:spacing w:val="-3"/>
        </w:rPr>
        <w:t xml:space="preserve"> </w:t>
      </w:r>
      <w:r>
        <w:t>renting</w:t>
      </w:r>
      <w:r>
        <w:rPr>
          <w:spacing w:val="-5"/>
        </w:rPr>
        <w:t xml:space="preserve"> </w:t>
      </w:r>
      <w:r>
        <w:t>with</w:t>
      </w:r>
      <w:r>
        <w:rPr>
          <w:spacing w:val="-2"/>
        </w:rPr>
        <w:t xml:space="preserve"> </w:t>
      </w:r>
      <w:r>
        <w:t>a</w:t>
      </w:r>
      <w:r>
        <w:rPr>
          <w:spacing w:val="-5"/>
        </w:rPr>
        <w:t xml:space="preserve"> </w:t>
      </w:r>
      <w:r>
        <w:t>voucher</w:t>
      </w:r>
      <w:r>
        <w:rPr>
          <w:spacing w:val="-2"/>
        </w:rPr>
        <w:t xml:space="preserve"> </w:t>
      </w:r>
      <w:r>
        <w:t>and</w:t>
      </w:r>
      <w:r>
        <w:rPr>
          <w:spacing w:val="-3"/>
        </w:rPr>
        <w:t xml:space="preserve"> </w:t>
      </w:r>
      <w:r>
        <w:t>landlords/owners.</w:t>
      </w:r>
      <w:r>
        <w:rPr>
          <w:spacing w:val="-2"/>
        </w:rPr>
        <w:t xml:space="preserve"> </w:t>
      </w:r>
      <w:r>
        <w:t>The JHA</w:t>
      </w:r>
      <w:r>
        <w:rPr>
          <w:spacing w:val="-2"/>
        </w:rPr>
        <w:t xml:space="preserve"> </w:t>
      </w:r>
      <w:r>
        <w:t>will</w:t>
      </w:r>
      <w:r>
        <w:rPr>
          <w:spacing w:val="-2"/>
        </w:rPr>
        <w:t xml:space="preserve"> </w:t>
      </w:r>
      <w:r>
        <w:t>make</w:t>
      </w:r>
      <w:r>
        <w:rPr>
          <w:spacing w:val="-2"/>
        </w:rPr>
        <w:t xml:space="preserve"> </w:t>
      </w:r>
      <w:r>
        <w:t>every</w:t>
      </w:r>
      <w:r>
        <w:rPr>
          <w:spacing w:val="-4"/>
        </w:rPr>
        <w:t xml:space="preserve"> </w:t>
      </w:r>
      <w:r>
        <w:t>effort</w:t>
      </w:r>
      <w:r>
        <w:rPr>
          <w:spacing w:val="-1"/>
        </w:rPr>
        <w:t xml:space="preserve"> </w:t>
      </w:r>
      <w:r>
        <w:t>to</w:t>
      </w:r>
      <w:r>
        <w:rPr>
          <w:spacing w:val="-3"/>
        </w:rPr>
        <w:t xml:space="preserve"> </w:t>
      </w:r>
      <w:r>
        <w:t>keep</w:t>
      </w:r>
      <w:r>
        <w:rPr>
          <w:spacing w:val="-2"/>
        </w:rPr>
        <w:t xml:space="preserve"> </w:t>
      </w:r>
      <w:r>
        <w:t>participants and owners informed of all current and future HCV rules and regulations.</w:t>
      </w:r>
    </w:p>
    <w:p w14:paraId="579E463C" w14:textId="77777777" w:rsidR="0044505D" w:rsidRDefault="00D62A45">
      <w:pPr>
        <w:pStyle w:val="BodyText"/>
        <w:spacing w:before="117" w:line="264" w:lineRule="auto"/>
        <w:ind w:right="705"/>
      </w:pPr>
      <w:r>
        <w:t>The</w:t>
      </w:r>
      <w:r>
        <w:rPr>
          <w:spacing w:val="-12"/>
        </w:rPr>
        <w:t xml:space="preserve"> </w:t>
      </w:r>
      <w:r>
        <w:t>JHA</w:t>
      </w:r>
      <w:r>
        <w:rPr>
          <w:spacing w:val="-12"/>
        </w:rPr>
        <w:t xml:space="preserve"> </w:t>
      </w:r>
      <w:r>
        <w:t>will</w:t>
      </w:r>
      <w:r>
        <w:rPr>
          <w:spacing w:val="-12"/>
        </w:rPr>
        <w:t xml:space="preserve"> </w:t>
      </w:r>
      <w:r>
        <w:t>maintain</w:t>
      </w:r>
      <w:r>
        <w:rPr>
          <w:spacing w:val="-12"/>
        </w:rPr>
        <w:t xml:space="preserve"> </w:t>
      </w:r>
      <w:r>
        <w:t>proper</w:t>
      </w:r>
      <w:r>
        <w:rPr>
          <w:spacing w:val="-12"/>
        </w:rPr>
        <w:t xml:space="preserve"> </w:t>
      </w:r>
      <w:r>
        <w:t>standards</w:t>
      </w:r>
      <w:r>
        <w:rPr>
          <w:spacing w:val="-12"/>
        </w:rPr>
        <w:t xml:space="preserve"> </w:t>
      </w:r>
      <w:r>
        <w:t>of</w:t>
      </w:r>
      <w:r>
        <w:rPr>
          <w:spacing w:val="-12"/>
        </w:rPr>
        <w:t xml:space="preserve"> </w:t>
      </w:r>
      <w:r>
        <w:t>ethical</w:t>
      </w:r>
      <w:r>
        <w:rPr>
          <w:spacing w:val="-11"/>
        </w:rPr>
        <w:t xml:space="preserve"> </w:t>
      </w:r>
      <w:r>
        <w:t>conduct</w:t>
      </w:r>
      <w:r>
        <w:rPr>
          <w:spacing w:val="-12"/>
        </w:rPr>
        <w:t xml:space="preserve"> </w:t>
      </w:r>
      <w:r>
        <w:t>in</w:t>
      </w:r>
      <w:r>
        <w:rPr>
          <w:spacing w:val="-12"/>
        </w:rPr>
        <w:t xml:space="preserve"> </w:t>
      </w:r>
      <w:r>
        <w:t>the</w:t>
      </w:r>
      <w:r>
        <w:rPr>
          <w:spacing w:val="-12"/>
        </w:rPr>
        <w:t xml:space="preserve"> </w:t>
      </w:r>
      <w:r>
        <w:t>administration</w:t>
      </w:r>
      <w:r>
        <w:rPr>
          <w:spacing w:val="-12"/>
        </w:rPr>
        <w:t xml:space="preserve"> </w:t>
      </w:r>
      <w:r>
        <w:t>of</w:t>
      </w:r>
      <w:r>
        <w:rPr>
          <w:spacing w:val="-12"/>
        </w:rPr>
        <w:t xml:space="preserve"> </w:t>
      </w:r>
      <w:r>
        <w:t>the</w:t>
      </w:r>
      <w:r>
        <w:rPr>
          <w:spacing w:val="-12"/>
        </w:rPr>
        <w:t xml:space="preserve"> </w:t>
      </w:r>
      <w:r>
        <w:t>HCV</w:t>
      </w:r>
      <w:r>
        <w:rPr>
          <w:spacing w:val="-12"/>
        </w:rPr>
        <w:t xml:space="preserve"> </w:t>
      </w:r>
      <w:r>
        <w:t>Program</w:t>
      </w:r>
      <w:r>
        <w:rPr>
          <w:spacing w:val="-11"/>
        </w:rPr>
        <w:t xml:space="preserve"> </w:t>
      </w:r>
      <w:r>
        <w:t>by</w:t>
      </w:r>
      <w:r>
        <w:rPr>
          <w:spacing w:val="-12"/>
        </w:rPr>
        <w:t xml:space="preserve"> </w:t>
      </w:r>
      <w:r>
        <w:t xml:space="preserve">adhering to the JHA’s Ethics Policy. A copy of this policy can be found on the </w:t>
      </w:r>
      <w:r>
        <w:rPr>
          <w:color w:val="009B84"/>
          <w:u w:val="single" w:color="009B84"/>
        </w:rPr>
        <w:t>JHA’s website</w:t>
      </w:r>
      <w:r>
        <w:t>. This document is provided to</w:t>
      </w:r>
      <w:r>
        <w:rPr>
          <w:spacing w:val="-8"/>
        </w:rPr>
        <w:t xml:space="preserve"> </w:t>
      </w:r>
      <w:r>
        <w:t>all</w:t>
      </w:r>
      <w:r>
        <w:rPr>
          <w:spacing w:val="-7"/>
        </w:rPr>
        <w:t xml:space="preserve"> </w:t>
      </w:r>
      <w:r>
        <w:t>employees</w:t>
      </w:r>
      <w:r>
        <w:rPr>
          <w:spacing w:val="-8"/>
        </w:rPr>
        <w:t xml:space="preserve"> </w:t>
      </w:r>
      <w:r>
        <w:t>of</w:t>
      </w:r>
      <w:r>
        <w:rPr>
          <w:spacing w:val="-9"/>
        </w:rPr>
        <w:t xml:space="preserve"> </w:t>
      </w:r>
      <w:r>
        <w:t>the</w:t>
      </w:r>
      <w:r>
        <w:rPr>
          <w:spacing w:val="-6"/>
        </w:rPr>
        <w:t xml:space="preserve"> </w:t>
      </w:r>
      <w:r>
        <w:t>JHA</w:t>
      </w:r>
      <w:r>
        <w:rPr>
          <w:spacing w:val="-6"/>
        </w:rPr>
        <w:t xml:space="preserve"> </w:t>
      </w:r>
      <w:r>
        <w:t>and</w:t>
      </w:r>
      <w:r>
        <w:rPr>
          <w:spacing w:val="-8"/>
        </w:rPr>
        <w:t xml:space="preserve"> </w:t>
      </w:r>
      <w:r>
        <w:t>its</w:t>
      </w:r>
      <w:r>
        <w:rPr>
          <w:spacing w:val="-8"/>
        </w:rPr>
        <w:t xml:space="preserve"> </w:t>
      </w:r>
      <w:r>
        <w:t>contractors</w:t>
      </w:r>
      <w:r>
        <w:rPr>
          <w:spacing w:val="-8"/>
        </w:rPr>
        <w:t xml:space="preserve"> </w:t>
      </w:r>
      <w:r>
        <w:t>to</w:t>
      </w:r>
      <w:r>
        <w:rPr>
          <w:spacing w:val="-8"/>
        </w:rPr>
        <w:t xml:space="preserve"> </w:t>
      </w:r>
      <w:r>
        <w:t>ensure</w:t>
      </w:r>
      <w:r>
        <w:rPr>
          <w:spacing w:val="-9"/>
        </w:rPr>
        <w:t xml:space="preserve"> </w:t>
      </w:r>
      <w:r>
        <w:t>the</w:t>
      </w:r>
      <w:r>
        <w:rPr>
          <w:spacing w:val="-7"/>
        </w:rPr>
        <w:t xml:space="preserve"> </w:t>
      </w:r>
      <w:r>
        <w:t>highest</w:t>
      </w:r>
      <w:r>
        <w:rPr>
          <w:spacing w:val="-6"/>
        </w:rPr>
        <w:t xml:space="preserve"> </w:t>
      </w:r>
      <w:r>
        <w:t>standard</w:t>
      </w:r>
      <w:r>
        <w:rPr>
          <w:spacing w:val="-7"/>
        </w:rPr>
        <w:t xml:space="preserve"> </w:t>
      </w:r>
      <w:r>
        <w:t>of</w:t>
      </w:r>
      <w:r>
        <w:rPr>
          <w:spacing w:val="-9"/>
        </w:rPr>
        <w:t xml:space="preserve"> </w:t>
      </w:r>
      <w:r>
        <w:t>ethical</w:t>
      </w:r>
      <w:r>
        <w:rPr>
          <w:spacing w:val="-7"/>
        </w:rPr>
        <w:t xml:space="preserve"> </w:t>
      </w:r>
      <w:r>
        <w:t>conduct</w:t>
      </w:r>
      <w:r>
        <w:rPr>
          <w:spacing w:val="-6"/>
        </w:rPr>
        <w:t xml:space="preserve"> </w:t>
      </w:r>
      <w:r>
        <w:t>is</w:t>
      </w:r>
      <w:r>
        <w:rPr>
          <w:spacing w:val="-5"/>
        </w:rPr>
        <w:t xml:space="preserve"> </w:t>
      </w:r>
      <w:r>
        <w:t>maintained.</w:t>
      </w:r>
    </w:p>
    <w:p w14:paraId="579E463D" w14:textId="77777777" w:rsidR="0044505D" w:rsidRDefault="0044505D">
      <w:pPr>
        <w:pStyle w:val="BodyText"/>
        <w:spacing w:line="264" w:lineRule="auto"/>
        <w:sectPr w:rsidR="0044505D">
          <w:headerReference w:type="default" r:id="rId8"/>
          <w:footerReference w:type="default" r:id="rId9"/>
          <w:pgSz w:w="12240" w:h="15840"/>
          <w:pgMar w:top="1280" w:right="720" w:bottom="1360" w:left="1080" w:header="188" w:footer="1160" w:gutter="0"/>
          <w:pgNumType w:start="1"/>
          <w:cols w:space="720"/>
        </w:sectPr>
      </w:pPr>
    </w:p>
    <w:p w14:paraId="579E463E" w14:textId="77777777" w:rsidR="0044505D" w:rsidRDefault="00D62A45">
      <w:pPr>
        <w:pStyle w:val="Heading3"/>
        <w:spacing w:before="182" w:line="240" w:lineRule="auto"/>
      </w:pPr>
      <w:bookmarkStart w:id="6" w:name="_bookmark6"/>
      <w:bookmarkEnd w:id="6"/>
      <w:r>
        <w:rPr>
          <w:color w:val="404040"/>
        </w:rPr>
        <w:t>1-I.E.</w:t>
      </w:r>
      <w:r>
        <w:rPr>
          <w:color w:val="404040"/>
          <w:spacing w:val="-14"/>
        </w:rPr>
        <w:t xml:space="preserve"> </w:t>
      </w:r>
      <w:r>
        <w:rPr>
          <w:color w:val="404040"/>
        </w:rPr>
        <w:t>HCV</w:t>
      </w:r>
      <w:r>
        <w:rPr>
          <w:color w:val="404040"/>
          <w:spacing w:val="-12"/>
        </w:rPr>
        <w:t xml:space="preserve"> </w:t>
      </w:r>
      <w:r>
        <w:rPr>
          <w:color w:val="404040"/>
          <w:spacing w:val="-2"/>
        </w:rPr>
        <w:t>Partnerships</w:t>
      </w:r>
    </w:p>
    <w:p w14:paraId="579E463F" w14:textId="77777777" w:rsidR="0044505D" w:rsidRDefault="00D62A45">
      <w:pPr>
        <w:pStyle w:val="BodyText"/>
        <w:spacing w:before="2" w:line="264" w:lineRule="auto"/>
        <w:ind w:right="709"/>
      </w:pPr>
      <w:r>
        <w:t>Administration of the HCV program includes the participation of four different parties: HUD, the JHA, the property owner and the HCV participant. In order for the program to succeed all four groups have important roles to play.</w:t>
      </w:r>
    </w:p>
    <w:p w14:paraId="579E4640" w14:textId="77777777" w:rsidR="0044505D" w:rsidRDefault="0044505D">
      <w:pPr>
        <w:pStyle w:val="BodyText"/>
        <w:spacing w:before="37"/>
        <w:ind w:left="0"/>
        <w:jc w:val="left"/>
      </w:pPr>
    </w:p>
    <w:p w14:paraId="579E4641" w14:textId="77777777" w:rsidR="0044505D" w:rsidRDefault="00D62A45">
      <w:pPr>
        <w:pStyle w:val="BodyText"/>
        <w:jc w:val="left"/>
      </w:pPr>
      <w:r>
        <w:t>HUD’s</w:t>
      </w:r>
      <w:r>
        <w:rPr>
          <w:spacing w:val="-9"/>
        </w:rPr>
        <w:t xml:space="preserve"> </w:t>
      </w:r>
      <w:r>
        <w:rPr>
          <w:spacing w:val="-2"/>
        </w:rPr>
        <w:t>Responsibilities</w:t>
      </w:r>
    </w:p>
    <w:p w14:paraId="579E4642" w14:textId="77777777" w:rsidR="0044505D" w:rsidRDefault="00D62A45">
      <w:pPr>
        <w:pStyle w:val="ListParagraph"/>
        <w:numPr>
          <w:ilvl w:val="0"/>
          <w:numId w:val="38"/>
        </w:numPr>
        <w:tabs>
          <w:tab w:val="left" w:pos="1080"/>
        </w:tabs>
        <w:spacing w:before="145"/>
        <w:ind w:left="1080"/>
        <w:rPr>
          <w:sz w:val="21"/>
        </w:rPr>
      </w:pPr>
      <w:r>
        <w:rPr>
          <w:sz w:val="21"/>
        </w:rPr>
        <w:t>Develop</w:t>
      </w:r>
      <w:r>
        <w:rPr>
          <w:spacing w:val="-14"/>
          <w:sz w:val="21"/>
        </w:rPr>
        <w:t xml:space="preserve"> </w:t>
      </w:r>
      <w:r>
        <w:rPr>
          <w:sz w:val="21"/>
        </w:rPr>
        <w:t>regulations</w:t>
      </w:r>
      <w:r>
        <w:rPr>
          <w:spacing w:val="-12"/>
          <w:sz w:val="21"/>
        </w:rPr>
        <w:t xml:space="preserve"> </w:t>
      </w:r>
      <w:r>
        <w:rPr>
          <w:sz w:val="21"/>
        </w:rPr>
        <w:t>and</w:t>
      </w:r>
      <w:r>
        <w:rPr>
          <w:spacing w:val="-12"/>
          <w:sz w:val="21"/>
        </w:rPr>
        <w:t xml:space="preserve"> </w:t>
      </w:r>
      <w:r>
        <w:rPr>
          <w:sz w:val="21"/>
        </w:rPr>
        <w:t>other</w:t>
      </w:r>
      <w:r>
        <w:rPr>
          <w:spacing w:val="-12"/>
          <w:sz w:val="21"/>
        </w:rPr>
        <w:t xml:space="preserve"> </w:t>
      </w:r>
      <w:r>
        <w:rPr>
          <w:sz w:val="21"/>
        </w:rPr>
        <w:t>guidance</w:t>
      </w:r>
      <w:r>
        <w:rPr>
          <w:spacing w:val="-12"/>
          <w:sz w:val="21"/>
        </w:rPr>
        <w:t xml:space="preserve"> </w:t>
      </w:r>
      <w:r>
        <w:rPr>
          <w:sz w:val="21"/>
        </w:rPr>
        <w:t>to</w:t>
      </w:r>
      <w:r>
        <w:rPr>
          <w:spacing w:val="-12"/>
          <w:sz w:val="21"/>
        </w:rPr>
        <w:t xml:space="preserve"> </w:t>
      </w:r>
      <w:r>
        <w:rPr>
          <w:sz w:val="21"/>
        </w:rPr>
        <w:t>administer</w:t>
      </w:r>
      <w:r>
        <w:rPr>
          <w:spacing w:val="-12"/>
          <w:sz w:val="21"/>
        </w:rPr>
        <w:t xml:space="preserve"> </w:t>
      </w:r>
      <w:r>
        <w:rPr>
          <w:sz w:val="21"/>
        </w:rPr>
        <w:t>the</w:t>
      </w:r>
      <w:r>
        <w:rPr>
          <w:spacing w:val="-9"/>
          <w:sz w:val="21"/>
        </w:rPr>
        <w:t xml:space="preserve"> </w:t>
      </w:r>
      <w:r>
        <w:rPr>
          <w:sz w:val="21"/>
        </w:rPr>
        <w:t>HCV</w:t>
      </w:r>
      <w:r>
        <w:rPr>
          <w:spacing w:val="-8"/>
          <w:sz w:val="21"/>
        </w:rPr>
        <w:t xml:space="preserve"> </w:t>
      </w:r>
      <w:r>
        <w:rPr>
          <w:spacing w:val="-2"/>
          <w:sz w:val="21"/>
        </w:rPr>
        <w:t>program;</w:t>
      </w:r>
    </w:p>
    <w:p w14:paraId="579E4643" w14:textId="77777777" w:rsidR="0044505D" w:rsidRDefault="00D62A45">
      <w:pPr>
        <w:pStyle w:val="ListParagraph"/>
        <w:numPr>
          <w:ilvl w:val="0"/>
          <w:numId w:val="38"/>
        </w:numPr>
        <w:tabs>
          <w:tab w:val="left" w:pos="1080"/>
        </w:tabs>
        <w:spacing w:before="26"/>
        <w:ind w:left="1080"/>
        <w:rPr>
          <w:sz w:val="21"/>
        </w:rPr>
      </w:pPr>
      <w:r>
        <w:rPr>
          <w:sz w:val="21"/>
        </w:rPr>
        <w:t>Allocate</w:t>
      </w:r>
      <w:r>
        <w:rPr>
          <w:spacing w:val="-14"/>
          <w:sz w:val="21"/>
        </w:rPr>
        <w:t xml:space="preserve"> </w:t>
      </w:r>
      <w:r>
        <w:rPr>
          <w:sz w:val="21"/>
        </w:rPr>
        <w:t>HCV</w:t>
      </w:r>
      <w:r>
        <w:rPr>
          <w:spacing w:val="-11"/>
          <w:sz w:val="21"/>
        </w:rPr>
        <w:t xml:space="preserve"> </w:t>
      </w:r>
      <w:r>
        <w:rPr>
          <w:sz w:val="21"/>
        </w:rPr>
        <w:t>program</w:t>
      </w:r>
      <w:r>
        <w:rPr>
          <w:spacing w:val="-10"/>
          <w:sz w:val="21"/>
        </w:rPr>
        <w:t xml:space="preserve"> </w:t>
      </w:r>
      <w:r>
        <w:rPr>
          <w:sz w:val="21"/>
        </w:rPr>
        <w:t>funds</w:t>
      </w:r>
      <w:r>
        <w:rPr>
          <w:spacing w:val="-11"/>
          <w:sz w:val="21"/>
        </w:rPr>
        <w:t xml:space="preserve"> </w:t>
      </w:r>
      <w:r>
        <w:rPr>
          <w:sz w:val="21"/>
        </w:rPr>
        <w:t>to</w:t>
      </w:r>
      <w:r>
        <w:rPr>
          <w:spacing w:val="-12"/>
          <w:sz w:val="21"/>
        </w:rPr>
        <w:t xml:space="preserve"> </w:t>
      </w:r>
      <w:r>
        <w:rPr>
          <w:sz w:val="21"/>
        </w:rPr>
        <w:t>the</w:t>
      </w:r>
      <w:r>
        <w:rPr>
          <w:spacing w:val="-9"/>
          <w:sz w:val="21"/>
        </w:rPr>
        <w:t xml:space="preserve"> </w:t>
      </w:r>
      <w:r>
        <w:rPr>
          <w:sz w:val="21"/>
        </w:rPr>
        <w:t>JHA</w:t>
      </w:r>
      <w:r>
        <w:rPr>
          <w:spacing w:val="-8"/>
          <w:sz w:val="21"/>
        </w:rPr>
        <w:t xml:space="preserve"> </w:t>
      </w:r>
      <w:r>
        <w:rPr>
          <w:sz w:val="21"/>
        </w:rPr>
        <w:t>for</w:t>
      </w:r>
      <w:r>
        <w:rPr>
          <w:spacing w:val="-11"/>
          <w:sz w:val="21"/>
        </w:rPr>
        <w:t xml:space="preserve"> </w:t>
      </w:r>
      <w:r>
        <w:rPr>
          <w:sz w:val="21"/>
        </w:rPr>
        <w:t>operations</w:t>
      </w:r>
      <w:r>
        <w:rPr>
          <w:spacing w:val="-12"/>
          <w:sz w:val="21"/>
        </w:rPr>
        <w:t xml:space="preserve"> </w:t>
      </w:r>
      <w:r>
        <w:rPr>
          <w:sz w:val="21"/>
        </w:rPr>
        <w:t>and</w:t>
      </w:r>
      <w:r>
        <w:rPr>
          <w:spacing w:val="-9"/>
          <w:sz w:val="21"/>
        </w:rPr>
        <w:t xml:space="preserve"> </w:t>
      </w:r>
      <w:r>
        <w:rPr>
          <w:sz w:val="21"/>
        </w:rPr>
        <w:t>rent</w:t>
      </w:r>
      <w:r>
        <w:rPr>
          <w:spacing w:val="-6"/>
          <w:sz w:val="21"/>
        </w:rPr>
        <w:t xml:space="preserve"> </w:t>
      </w:r>
      <w:r>
        <w:rPr>
          <w:sz w:val="21"/>
        </w:rPr>
        <w:t>subsidies;</w:t>
      </w:r>
      <w:r>
        <w:rPr>
          <w:spacing w:val="-9"/>
          <w:sz w:val="21"/>
        </w:rPr>
        <w:t xml:space="preserve"> </w:t>
      </w:r>
      <w:r>
        <w:rPr>
          <w:spacing w:val="-5"/>
          <w:sz w:val="21"/>
        </w:rPr>
        <w:t>and</w:t>
      </w:r>
    </w:p>
    <w:p w14:paraId="579E4644" w14:textId="77777777" w:rsidR="0044505D" w:rsidRDefault="00D62A45">
      <w:pPr>
        <w:pStyle w:val="ListParagraph"/>
        <w:numPr>
          <w:ilvl w:val="0"/>
          <w:numId w:val="38"/>
        </w:numPr>
        <w:tabs>
          <w:tab w:val="left" w:pos="1080"/>
        </w:tabs>
        <w:spacing w:before="25" w:line="372" w:lineRule="auto"/>
        <w:ind w:right="3403" w:firstLine="360"/>
        <w:rPr>
          <w:sz w:val="21"/>
        </w:rPr>
      </w:pPr>
      <w:r>
        <w:rPr>
          <w:sz w:val="21"/>
        </w:rPr>
        <w:t>Monitor</w:t>
      </w:r>
      <w:r>
        <w:rPr>
          <w:spacing w:val="-12"/>
          <w:sz w:val="21"/>
        </w:rPr>
        <w:t xml:space="preserve"> </w:t>
      </w:r>
      <w:r>
        <w:rPr>
          <w:sz w:val="21"/>
        </w:rPr>
        <w:t>the</w:t>
      </w:r>
      <w:r>
        <w:rPr>
          <w:spacing w:val="-12"/>
          <w:sz w:val="21"/>
        </w:rPr>
        <w:t xml:space="preserve"> </w:t>
      </w:r>
      <w:r>
        <w:rPr>
          <w:sz w:val="21"/>
        </w:rPr>
        <w:t>JHA’s</w:t>
      </w:r>
      <w:r>
        <w:rPr>
          <w:spacing w:val="-12"/>
          <w:sz w:val="21"/>
        </w:rPr>
        <w:t xml:space="preserve"> </w:t>
      </w:r>
      <w:r>
        <w:rPr>
          <w:sz w:val="21"/>
        </w:rPr>
        <w:t>compliance</w:t>
      </w:r>
      <w:r>
        <w:rPr>
          <w:spacing w:val="-12"/>
          <w:sz w:val="21"/>
        </w:rPr>
        <w:t xml:space="preserve"> </w:t>
      </w:r>
      <w:r>
        <w:rPr>
          <w:sz w:val="21"/>
        </w:rPr>
        <w:t>with</w:t>
      </w:r>
      <w:r>
        <w:rPr>
          <w:spacing w:val="-12"/>
          <w:sz w:val="21"/>
        </w:rPr>
        <w:t xml:space="preserve"> </w:t>
      </w:r>
      <w:r>
        <w:rPr>
          <w:sz w:val="21"/>
        </w:rPr>
        <w:t>HUD’s</w:t>
      </w:r>
      <w:r>
        <w:rPr>
          <w:spacing w:val="-12"/>
          <w:sz w:val="21"/>
        </w:rPr>
        <w:t xml:space="preserve"> </w:t>
      </w:r>
      <w:r>
        <w:rPr>
          <w:sz w:val="21"/>
        </w:rPr>
        <w:t>HCV</w:t>
      </w:r>
      <w:r>
        <w:rPr>
          <w:spacing w:val="-12"/>
          <w:sz w:val="21"/>
        </w:rPr>
        <w:t xml:space="preserve"> </w:t>
      </w:r>
      <w:r>
        <w:rPr>
          <w:sz w:val="21"/>
        </w:rPr>
        <w:t>program</w:t>
      </w:r>
      <w:r>
        <w:rPr>
          <w:spacing w:val="-11"/>
          <w:sz w:val="21"/>
        </w:rPr>
        <w:t xml:space="preserve"> </w:t>
      </w:r>
      <w:r>
        <w:rPr>
          <w:sz w:val="21"/>
        </w:rPr>
        <w:t>requirements. JHA</w:t>
      </w:r>
      <w:r>
        <w:rPr>
          <w:spacing w:val="-7"/>
          <w:sz w:val="21"/>
        </w:rPr>
        <w:t xml:space="preserve"> </w:t>
      </w:r>
      <w:r>
        <w:rPr>
          <w:sz w:val="21"/>
        </w:rPr>
        <w:t>Responsibilities</w:t>
      </w:r>
    </w:p>
    <w:p w14:paraId="579E4645" w14:textId="77777777" w:rsidR="0044505D" w:rsidRDefault="00D62A45">
      <w:pPr>
        <w:pStyle w:val="ListParagraph"/>
        <w:numPr>
          <w:ilvl w:val="0"/>
          <w:numId w:val="38"/>
        </w:numPr>
        <w:tabs>
          <w:tab w:val="left" w:pos="1080"/>
        </w:tabs>
        <w:spacing w:line="222" w:lineRule="exact"/>
        <w:ind w:left="1080"/>
        <w:rPr>
          <w:sz w:val="21"/>
        </w:rPr>
      </w:pPr>
      <w:r>
        <w:rPr>
          <w:sz w:val="21"/>
        </w:rPr>
        <w:t>Accurately</w:t>
      </w:r>
      <w:r>
        <w:rPr>
          <w:spacing w:val="-14"/>
          <w:sz w:val="21"/>
        </w:rPr>
        <w:t xml:space="preserve"> </w:t>
      </w:r>
      <w:r>
        <w:rPr>
          <w:sz w:val="21"/>
        </w:rPr>
        <w:t>maintain</w:t>
      </w:r>
      <w:r>
        <w:rPr>
          <w:spacing w:val="-12"/>
          <w:sz w:val="21"/>
        </w:rPr>
        <w:t xml:space="preserve"> </w:t>
      </w:r>
      <w:r>
        <w:rPr>
          <w:sz w:val="21"/>
        </w:rPr>
        <w:t>the</w:t>
      </w:r>
      <w:r>
        <w:rPr>
          <w:spacing w:val="-12"/>
          <w:sz w:val="21"/>
        </w:rPr>
        <w:t xml:space="preserve"> </w:t>
      </w:r>
      <w:r>
        <w:rPr>
          <w:sz w:val="21"/>
        </w:rPr>
        <w:t>waiting</w:t>
      </w:r>
      <w:r>
        <w:rPr>
          <w:spacing w:val="-12"/>
          <w:sz w:val="21"/>
        </w:rPr>
        <w:t xml:space="preserve"> </w:t>
      </w:r>
      <w:r>
        <w:rPr>
          <w:sz w:val="21"/>
        </w:rPr>
        <w:t>list</w:t>
      </w:r>
      <w:r>
        <w:rPr>
          <w:spacing w:val="-11"/>
          <w:sz w:val="21"/>
        </w:rPr>
        <w:t xml:space="preserve"> </w:t>
      </w:r>
      <w:r>
        <w:rPr>
          <w:sz w:val="21"/>
        </w:rPr>
        <w:t>and</w:t>
      </w:r>
      <w:r>
        <w:rPr>
          <w:spacing w:val="-10"/>
          <w:sz w:val="21"/>
        </w:rPr>
        <w:t xml:space="preserve"> </w:t>
      </w:r>
      <w:r>
        <w:rPr>
          <w:sz w:val="21"/>
        </w:rPr>
        <w:t>issue</w:t>
      </w:r>
      <w:r>
        <w:rPr>
          <w:spacing w:val="-10"/>
          <w:sz w:val="21"/>
        </w:rPr>
        <w:t xml:space="preserve"> </w:t>
      </w:r>
      <w:r>
        <w:rPr>
          <w:sz w:val="21"/>
        </w:rPr>
        <w:t>vouchers</w:t>
      </w:r>
      <w:r>
        <w:rPr>
          <w:spacing w:val="-11"/>
          <w:sz w:val="21"/>
        </w:rPr>
        <w:t xml:space="preserve"> </w:t>
      </w:r>
      <w:r>
        <w:rPr>
          <w:sz w:val="21"/>
        </w:rPr>
        <w:t>to</w:t>
      </w:r>
      <w:r>
        <w:rPr>
          <w:spacing w:val="-12"/>
          <w:sz w:val="21"/>
        </w:rPr>
        <w:t xml:space="preserve"> </w:t>
      </w:r>
      <w:r>
        <w:rPr>
          <w:sz w:val="21"/>
        </w:rPr>
        <w:t>qualified</w:t>
      </w:r>
      <w:r>
        <w:rPr>
          <w:spacing w:val="-10"/>
          <w:sz w:val="21"/>
        </w:rPr>
        <w:t xml:space="preserve"> </w:t>
      </w:r>
      <w:r>
        <w:rPr>
          <w:sz w:val="21"/>
        </w:rPr>
        <w:t>selected</w:t>
      </w:r>
      <w:r>
        <w:rPr>
          <w:spacing w:val="-9"/>
          <w:sz w:val="21"/>
        </w:rPr>
        <w:t xml:space="preserve"> </w:t>
      </w:r>
      <w:r>
        <w:rPr>
          <w:spacing w:val="-2"/>
          <w:sz w:val="21"/>
        </w:rPr>
        <w:t>applicants;</w:t>
      </w:r>
    </w:p>
    <w:p w14:paraId="579E4646" w14:textId="77777777" w:rsidR="0044505D" w:rsidRDefault="00D62A45">
      <w:pPr>
        <w:pStyle w:val="ListParagraph"/>
        <w:numPr>
          <w:ilvl w:val="0"/>
          <w:numId w:val="38"/>
        </w:numPr>
        <w:tabs>
          <w:tab w:val="left" w:pos="1080"/>
        </w:tabs>
        <w:spacing w:before="28"/>
        <w:ind w:left="1080"/>
        <w:rPr>
          <w:sz w:val="21"/>
        </w:rPr>
      </w:pPr>
      <w:r>
        <w:rPr>
          <w:sz w:val="21"/>
        </w:rPr>
        <w:t>Make</w:t>
      </w:r>
      <w:r>
        <w:rPr>
          <w:spacing w:val="-12"/>
          <w:sz w:val="21"/>
        </w:rPr>
        <w:t xml:space="preserve"> </w:t>
      </w:r>
      <w:r>
        <w:rPr>
          <w:sz w:val="21"/>
        </w:rPr>
        <w:t>Housing</w:t>
      </w:r>
      <w:r>
        <w:rPr>
          <w:spacing w:val="-11"/>
          <w:sz w:val="21"/>
        </w:rPr>
        <w:t xml:space="preserve"> </w:t>
      </w:r>
      <w:r>
        <w:rPr>
          <w:sz w:val="21"/>
        </w:rPr>
        <w:t>Assistance</w:t>
      </w:r>
      <w:r>
        <w:rPr>
          <w:spacing w:val="-12"/>
          <w:sz w:val="21"/>
        </w:rPr>
        <w:t xml:space="preserve"> </w:t>
      </w:r>
      <w:r>
        <w:rPr>
          <w:sz w:val="21"/>
        </w:rPr>
        <w:t>Payments</w:t>
      </w:r>
      <w:r>
        <w:rPr>
          <w:spacing w:val="-7"/>
          <w:sz w:val="21"/>
        </w:rPr>
        <w:t xml:space="preserve"> </w:t>
      </w:r>
      <w:r>
        <w:rPr>
          <w:sz w:val="21"/>
        </w:rPr>
        <w:t>(HAP)</w:t>
      </w:r>
      <w:r>
        <w:rPr>
          <w:spacing w:val="-10"/>
          <w:sz w:val="21"/>
        </w:rPr>
        <w:t xml:space="preserve"> </w:t>
      </w:r>
      <w:r>
        <w:rPr>
          <w:sz w:val="21"/>
        </w:rPr>
        <w:t>to</w:t>
      </w:r>
      <w:r>
        <w:rPr>
          <w:spacing w:val="-11"/>
          <w:sz w:val="21"/>
        </w:rPr>
        <w:t xml:space="preserve"> </w:t>
      </w:r>
      <w:r>
        <w:rPr>
          <w:sz w:val="21"/>
        </w:rPr>
        <w:t>the</w:t>
      </w:r>
      <w:r>
        <w:rPr>
          <w:spacing w:val="-10"/>
          <w:sz w:val="21"/>
        </w:rPr>
        <w:t xml:space="preserve"> </w:t>
      </w:r>
      <w:r>
        <w:rPr>
          <w:sz w:val="21"/>
        </w:rPr>
        <w:t>owner</w:t>
      </w:r>
      <w:r>
        <w:rPr>
          <w:spacing w:val="-8"/>
          <w:sz w:val="21"/>
        </w:rPr>
        <w:t xml:space="preserve"> </w:t>
      </w:r>
      <w:r>
        <w:rPr>
          <w:sz w:val="21"/>
        </w:rPr>
        <w:t>in</w:t>
      </w:r>
      <w:r>
        <w:rPr>
          <w:spacing w:val="-7"/>
          <w:sz w:val="21"/>
        </w:rPr>
        <w:t xml:space="preserve"> </w:t>
      </w:r>
      <w:r>
        <w:rPr>
          <w:sz w:val="21"/>
        </w:rPr>
        <w:t>a</w:t>
      </w:r>
      <w:r>
        <w:rPr>
          <w:spacing w:val="-9"/>
          <w:sz w:val="21"/>
        </w:rPr>
        <w:t xml:space="preserve"> </w:t>
      </w:r>
      <w:r>
        <w:rPr>
          <w:sz w:val="21"/>
        </w:rPr>
        <w:t>timely</w:t>
      </w:r>
      <w:r>
        <w:rPr>
          <w:spacing w:val="-6"/>
          <w:sz w:val="21"/>
        </w:rPr>
        <w:t xml:space="preserve"> </w:t>
      </w:r>
      <w:r>
        <w:rPr>
          <w:spacing w:val="-2"/>
          <w:sz w:val="21"/>
        </w:rPr>
        <w:t>manner;</w:t>
      </w:r>
    </w:p>
    <w:p w14:paraId="579E4647" w14:textId="77777777" w:rsidR="0044505D" w:rsidRDefault="00D62A45">
      <w:pPr>
        <w:pStyle w:val="ListParagraph"/>
        <w:numPr>
          <w:ilvl w:val="0"/>
          <w:numId w:val="38"/>
        </w:numPr>
        <w:tabs>
          <w:tab w:val="left" w:pos="1080"/>
        </w:tabs>
        <w:spacing w:before="26"/>
        <w:ind w:left="1080"/>
        <w:rPr>
          <w:sz w:val="21"/>
        </w:rPr>
      </w:pPr>
      <w:r>
        <w:rPr>
          <w:sz w:val="21"/>
        </w:rPr>
        <w:t>Ensure</w:t>
      </w:r>
      <w:r>
        <w:rPr>
          <w:spacing w:val="-14"/>
          <w:sz w:val="21"/>
        </w:rPr>
        <w:t xml:space="preserve"> </w:t>
      </w:r>
      <w:r>
        <w:rPr>
          <w:sz w:val="21"/>
        </w:rPr>
        <w:t>that</w:t>
      </w:r>
      <w:r>
        <w:rPr>
          <w:spacing w:val="-12"/>
          <w:sz w:val="21"/>
        </w:rPr>
        <w:t xml:space="preserve"> </w:t>
      </w:r>
      <w:r>
        <w:rPr>
          <w:sz w:val="21"/>
        </w:rPr>
        <w:t>owners</w:t>
      </w:r>
      <w:r>
        <w:rPr>
          <w:spacing w:val="-9"/>
          <w:sz w:val="21"/>
        </w:rPr>
        <w:t xml:space="preserve"> </w:t>
      </w:r>
      <w:r>
        <w:rPr>
          <w:sz w:val="21"/>
        </w:rPr>
        <w:t>and</w:t>
      </w:r>
      <w:r>
        <w:rPr>
          <w:spacing w:val="-12"/>
          <w:sz w:val="21"/>
        </w:rPr>
        <w:t xml:space="preserve"> </w:t>
      </w:r>
      <w:r>
        <w:rPr>
          <w:sz w:val="21"/>
        </w:rPr>
        <w:t>families</w:t>
      </w:r>
      <w:r>
        <w:rPr>
          <w:spacing w:val="-9"/>
          <w:sz w:val="21"/>
        </w:rPr>
        <w:t xml:space="preserve"> </w:t>
      </w:r>
      <w:r>
        <w:rPr>
          <w:sz w:val="21"/>
        </w:rPr>
        <w:t>comply</w:t>
      </w:r>
      <w:r>
        <w:rPr>
          <w:spacing w:val="-9"/>
          <w:sz w:val="21"/>
        </w:rPr>
        <w:t xml:space="preserve"> </w:t>
      </w:r>
      <w:r>
        <w:rPr>
          <w:sz w:val="21"/>
        </w:rPr>
        <w:t>with</w:t>
      </w:r>
      <w:r>
        <w:rPr>
          <w:spacing w:val="-9"/>
          <w:sz w:val="21"/>
        </w:rPr>
        <w:t xml:space="preserve"> </w:t>
      </w:r>
      <w:r>
        <w:rPr>
          <w:sz w:val="21"/>
        </w:rPr>
        <w:t>all</w:t>
      </w:r>
      <w:r>
        <w:rPr>
          <w:spacing w:val="-9"/>
          <w:sz w:val="21"/>
        </w:rPr>
        <w:t xml:space="preserve"> </w:t>
      </w:r>
      <w:r>
        <w:rPr>
          <w:sz w:val="21"/>
        </w:rPr>
        <w:t>program</w:t>
      </w:r>
      <w:r>
        <w:rPr>
          <w:spacing w:val="-11"/>
          <w:sz w:val="21"/>
        </w:rPr>
        <w:t xml:space="preserve"> </w:t>
      </w:r>
      <w:r>
        <w:rPr>
          <w:spacing w:val="-2"/>
          <w:sz w:val="21"/>
        </w:rPr>
        <w:t>rules;</w:t>
      </w:r>
    </w:p>
    <w:p w14:paraId="579E4648" w14:textId="77777777" w:rsidR="0044505D" w:rsidRDefault="00D62A45">
      <w:pPr>
        <w:pStyle w:val="ListParagraph"/>
        <w:numPr>
          <w:ilvl w:val="0"/>
          <w:numId w:val="38"/>
        </w:numPr>
        <w:tabs>
          <w:tab w:val="left" w:pos="1080"/>
        </w:tabs>
        <w:spacing w:before="25"/>
        <w:ind w:left="1080"/>
        <w:rPr>
          <w:sz w:val="21"/>
        </w:rPr>
      </w:pPr>
      <w:r>
        <w:rPr>
          <w:sz w:val="21"/>
        </w:rPr>
        <w:t>Comply</w:t>
      </w:r>
      <w:r>
        <w:rPr>
          <w:spacing w:val="-14"/>
          <w:sz w:val="21"/>
        </w:rPr>
        <w:t xml:space="preserve"> </w:t>
      </w:r>
      <w:r>
        <w:rPr>
          <w:sz w:val="21"/>
        </w:rPr>
        <w:t>with</w:t>
      </w:r>
      <w:r>
        <w:rPr>
          <w:spacing w:val="-10"/>
          <w:sz w:val="21"/>
        </w:rPr>
        <w:t xml:space="preserve"> </w:t>
      </w:r>
      <w:r>
        <w:rPr>
          <w:sz w:val="21"/>
        </w:rPr>
        <w:t>all</w:t>
      </w:r>
      <w:r>
        <w:rPr>
          <w:spacing w:val="-12"/>
          <w:sz w:val="21"/>
        </w:rPr>
        <w:t xml:space="preserve"> </w:t>
      </w:r>
      <w:r>
        <w:rPr>
          <w:sz w:val="21"/>
        </w:rPr>
        <w:t>applicable</w:t>
      </w:r>
      <w:r>
        <w:rPr>
          <w:spacing w:val="-9"/>
          <w:sz w:val="21"/>
        </w:rPr>
        <w:t xml:space="preserve"> </w:t>
      </w:r>
      <w:r>
        <w:rPr>
          <w:sz w:val="21"/>
        </w:rPr>
        <w:t>state,</w:t>
      </w:r>
      <w:r>
        <w:rPr>
          <w:spacing w:val="-12"/>
          <w:sz w:val="21"/>
        </w:rPr>
        <w:t xml:space="preserve"> </w:t>
      </w:r>
      <w:r>
        <w:rPr>
          <w:sz w:val="21"/>
        </w:rPr>
        <w:t>local</w:t>
      </w:r>
      <w:r>
        <w:rPr>
          <w:spacing w:val="-10"/>
          <w:sz w:val="21"/>
        </w:rPr>
        <w:t xml:space="preserve"> </w:t>
      </w:r>
      <w:r>
        <w:rPr>
          <w:sz w:val="21"/>
        </w:rPr>
        <w:t>and</w:t>
      </w:r>
      <w:r>
        <w:rPr>
          <w:spacing w:val="-12"/>
          <w:sz w:val="21"/>
        </w:rPr>
        <w:t xml:space="preserve"> </w:t>
      </w:r>
      <w:r>
        <w:rPr>
          <w:sz w:val="21"/>
        </w:rPr>
        <w:t>federal</w:t>
      </w:r>
      <w:r>
        <w:rPr>
          <w:spacing w:val="-12"/>
          <w:sz w:val="21"/>
        </w:rPr>
        <w:t xml:space="preserve"> </w:t>
      </w:r>
      <w:r>
        <w:rPr>
          <w:sz w:val="21"/>
        </w:rPr>
        <w:t>regulations;</w:t>
      </w:r>
      <w:r>
        <w:rPr>
          <w:spacing w:val="-6"/>
          <w:sz w:val="21"/>
        </w:rPr>
        <w:t xml:space="preserve"> </w:t>
      </w:r>
      <w:r>
        <w:rPr>
          <w:spacing w:val="-5"/>
          <w:sz w:val="21"/>
        </w:rPr>
        <w:t>and</w:t>
      </w:r>
    </w:p>
    <w:p w14:paraId="579E4649" w14:textId="77777777" w:rsidR="0044505D" w:rsidRDefault="00D62A45">
      <w:pPr>
        <w:pStyle w:val="ListParagraph"/>
        <w:numPr>
          <w:ilvl w:val="0"/>
          <w:numId w:val="38"/>
        </w:numPr>
        <w:tabs>
          <w:tab w:val="left" w:pos="1080"/>
        </w:tabs>
        <w:spacing w:before="25" w:line="362" w:lineRule="auto"/>
        <w:ind w:right="7439" w:firstLine="360"/>
        <w:rPr>
          <w:sz w:val="21"/>
        </w:rPr>
      </w:pPr>
      <w:r>
        <w:rPr>
          <w:spacing w:val="-2"/>
          <w:sz w:val="21"/>
        </w:rPr>
        <w:t>Establish</w:t>
      </w:r>
      <w:r>
        <w:rPr>
          <w:spacing w:val="-7"/>
          <w:sz w:val="21"/>
        </w:rPr>
        <w:t xml:space="preserve"> </w:t>
      </w:r>
      <w:r>
        <w:rPr>
          <w:spacing w:val="-2"/>
          <w:sz w:val="21"/>
        </w:rPr>
        <w:t>local</w:t>
      </w:r>
      <w:r>
        <w:rPr>
          <w:spacing w:val="-7"/>
          <w:sz w:val="21"/>
        </w:rPr>
        <w:t xml:space="preserve"> </w:t>
      </w:r>
      <w:r>
        <w:rPr>
          <w:spacing w:val="-2"/>
          <w:sz w:val="21"/>
        </w:rPr>
        <w:t xml:space="preserve">policies. </w:t>
      </w:r>
      <w:r>
        <w:rPr>
          <w:sz w:val="21"/>
        </w:rPr>
        <w:t>Owner Responsibilities</w:t>
      </w:r>
    </w:p>
    <w:p w14:paraId="579E464A" w14:textId="77777777" w:rsidR="0044505D" w:rsidRDefault="00D62A45">
      <w:pPr>
        <w:pStyle w:val="ListParagraph"/>
        <w:numPr>
          <w:ilvl w:val="0"/>
          <w:numId w:val="38"/>
        </w:numPr>
        <w:tabs>
          <w:tab w:val="left" w:pos="1080"/>
        </w:tabs>
        <w:spacing w:before="28"/>
        <w:ind w:left="1080"/>
        <w:rPr>
          <w:sz w:val="21"/>
        </w:rPr>
      </w:pPr>
      <w:r>
        <w:rPr>
          <w:sz w:val="21"/>
        </w:rPr>
        <w:t>Screen</w:t>
      </w:r>
      <w:r>
        <w:rPr>
          <w:spacing w:val="-14"/>
          <w:sz w:val="21"/>
        </w:rPr>
        <w:t xml:space="preserve"> </w:t>
      </w:r>
      <w:r>
        <w:rPr>
          <w:sz w:val="21"/>
        </w:rPr>
        <w:t>families</w:t>
      </w:r>
      <w:r>
        <w:rPr>
          <w:spacing w:val="-12"/>
          <w:sz w:val="21"/>
        </w:rPr>
        <w:t xml:space="preserve"> </w:t>
      </w:r>
      <w:r>
        <w:rPr>
          <w:sz w:val="21"/>
        </w:rPr>
        <w:t>who</w:t>
      </w:r>
      <w:r>
        <w:rPr>
          <w:spacing w:val="-11"/>
          <w:sz w:val="21"/>
        </w:rPr>
        <w:t xml:space="preserve"> </w:t>
      </w:r>
      <w:r>
        <w:rPr>
          <w:sz w:val="21"/>
        </w:rPr>
        <w:t>apply</w:t>
      </w:r>
      <w:r>
        <w:rPr>
          <w:spacing w:val="-10"/>
          <w:sz w:val="21"/>
        </w:rPr>
        <w:t xml:space="preserve"> </w:t>
      </w:r>
      <w:r>
        <w:rPr>
          <w:sz w:val="21"/>
        </w:rPr>
        <w:t>for</w:t>
      </w:r>
      <w:r>
        <w:rPr>
          <w:spacing w:val="-8"/>
          <w:sz w:val="21"/>
        </w:rPr>
        <w:t xml:space="preserve"> </w:t>
      </w:r>
      <w:r>
        <w:rPr>
          <w:sz w:val="21"/>
        </w:rPr>
        <w:t>tenancy</w:t>
      </w:r>
      <w:r>
        <w:rPr>
          <w:spacing w:val="-10"/>
          <w:sz w:val="21"/>
        </w:rPr>
        <w:t xml:space="preserve"> </w:t>
      </w:r>
      <w:r>
        <w:rPr>
          <w:sz w:val="21"/>
        </w:rPr>
        <w:t>to</w:t>
      </w:r>
      <w:r>
        <w:rPr>
          <w:spacing w:val="-10"/>
          <w:sz w:val="21"/>
        </w:rPr>
        <w:t xml:space="preserve"> </w:t>
      </w:r>
      <w:r>
        <w:rPr>
          <w:sz w:val="21"/>
        </w:rPr>
        <w:t>determine</w:t>
      </w:r>
      <w:r>
        <w:rPr>
          <w:spacing w:val="-7"/>
          <w:sz w:val="21"/>
        </w:rPr>
        <w:t xml:space="preserve"> </w:t>
      </w:r>
      <w:r>
        <w:rPr>
          <w:sz w:val="21"/>
        </w:rPr>
        <w:t>if</w:t>
      </w:r>
      <w:r>
        <w:rPr>
          <w:spacing w:val="-11"/>
          <w:sz w:val="21"/>
        </w:rPr>
        <w:t xml:space="preserve"> </w:t>
      </w:r>
      <w:r>
        <w:rPr>
          <w:sz w:val="21"/>
        </w:rPr>
        <w:t>they</w:t>
      </w:r>
      <w:r>
        <w:rPr>
          <w:spacing w:val="-4"/>
          <w:sz w:val="21"/>
        </w:rPr>
        <w:t xml:space="preserve"> </w:t>
      </w:r>
      <w:r>
        <w:rPr>
          <w:sz w:val="21"/>
        </w:rPr>
        <w:t>meet</w:t>
      </w:r>
      <w:r>
        <w:rPr>
          <w:spacing w:val="-5"/>
          <w:sz w:val="21"/>
        </w:rPr>
        <w:t xml:space="preserve"> </w:t>
      </w:r>
      <w:r>
        <w:rPr>
          <w:sz w:val="21"/>
        </w:rPr>
        <w:t>owner</w:t>
      </w:r>
      <w:r>
        <w:rPr>
          <w:spacing w:val="-10"/>
          <w:sz w:val="21"/>
        </w:rPr>
        <w:t xml:space="preserve"> </w:t>
      </w:r>
      <w:r>
        <w:rPr>
          <w:spacing w:val="-2"/>
          <w:sz w:val="21"/>
        </w:rPr>
        <w:t>requirements;</w:t>
      </w:r>
    </w:p>
    <w:p w14:paraId="579E464B" w14:textId="77777777" w:rsidR="0044505D" w:rsidRDefault="00D62A45">
      <w:pPr>
        <w:pStyle w:val="ListParagraph"/>
        <w:numPr>
          <w:ilvl w:val="0"/>
          <w:numId w:val="38"/>
        </w:numPr>
        <w:tabs>
          <w:tab w:val="left" w:pos="1080"/>
        </w:tabs>
        <w:spacing w:before="25"/>
        <w:ind w:left="1080"/>
        <w:rPr>
          <w:sz w:val="21"/>
        </w:rPr>
      </w:pPr>
      <w:r>
        <w:rPr>
          <w:sz w:val="21"/>
        </w:rPr>
        <w:t>Comply</w:t>
      </w:r>
      <w:r>
        <w:rPr>
          <w:spacing w:val="-11"/>
          <w:sz w:val="21"/>
        </w:rPr>
        <w:t xml:space="preserve"> </w:t>
      </w:r>
      <w:r>
        <w:rPr>
          <w:sz w:val="21"/>
        </w:rPr>
        <w:t>with</w:t>
      </w:r>
      <w:r>
        <w:rPr>
          <w:spacing w:val="-10"/>
          <w:sz w:val="21"/>
        </w:rPr>
        <w:t xml:space="preserve"> </w:t>
      </w:r>
      <w:r>
        <w:rPr>
          <w:sz w:val="21"/>
        </w:rPr>
        <w:t>all</w:t>
      </w:r>
      <w:r>
        <w:rPr>
          <w:spacing w:val="-9"/>
          <w:sz w:val="21"/>
        </w:rPr>
        <w:t xml:space="preserve"> </w:t>
      </w:r>
      <w:r>
        <w:rPr>
          <w:sz w:val="21"/>
        </w:rPr>
        <w:t>applicable</w:t>
      </w:r>
      <w:r>
        <w:rPr>
          <w:spacing w:val="-9"/>
          <w:sz w:val="21"/>
        </w:rPr>
        <w:t xml:space="preserve"> </w:t>
      </w:r>
      <w:r>
        <w:rPr>
          <w:sz w:val="21"/>
        </w:rPr>
        <w:t>HCV</w:t>
      </w:r>
      <w:r>
        <w:rPr>
          <w:spacing w:val="-8"/>
          <w:sz w:val="21"/>
        </w:rPr>
        <w:t xml:space="preserve"> </w:t>
      </w:r>
      <w:r>
        <w:rPr>
          <w:sz w:val="21"/>
        </w:rPr>
        <w:t>rules</w:t>
      </w:r>
      <w:r>
        <w:rPr>
          <w:spacing w:val="-10"/>
          <w:sz w:val="21"/>
        </w:rPr>
        <w:t xml:space="preserve"> </w:t>
      </w:r>
      <w:r>
        <w:rPr>
          <w:sz w:val="21"/>
        </w:rPr>
        <w:t>and</w:t>
      </w:r>
      <w:r>
        <w:rPr>
          <w:spacing w:val="-12"/>
          <w:sz w:val="21"/>
        </w:rPr>
        <w:t xml:space="preserve"> </w:t>
      </w:r>
      <w:r>
        <w:rPr>
          <w:sz w:val="21"/>
        </w:rPr>
        <w:t>regulations;</w:t>
      </w:r>
      <w:r>
        <w:rPr>
          <w:spacing w:val="-4"/>
          <w:sz w:val="21"/>
        </w:rPr>
        <w:t xml:space="preserve"> </w:t>
      </w:r>
      <w:r>
        <w:rPr>
          <w:spacing w:val="-5"/>
          <w:sz w:val="21"/>
        </w:rPr>
        <w:t>and</w:t>
      </w:r>
    </w:p>
    <w:p w14:paraId="579E464C" w14:textId="77777777" w:rsidR="0044505D" w:rsidRDefault="00D62A45">
      <w:pPr>
        <w:pStyle w:val="ListParagraph"/>
        <w:numPr>
          <w:ilvl w:val="0"/>
          <w:numId w:val="38"/>
        </w:numPr>
        <w:tabs>
          <w:tab w:val="left" w:pos="1080"/>
        </w:tabs>
        <w:spacing w:before="28" w:line="259" w:lineRule="auto"/>
        <w:ind w:left="1080" w:right="2186"/>
        <w:rPr>
          <w:sz w:val="21"/>
        </w:rPr>
      </w:pPr>
      <w:r>
        <w:rPr>
          <w:sz w:val="21"/>
        </w:rPr>
        <w:t>Maintain</w:t>
      </w:r>
      <w:r>
        <w:rPr>
          <w:spacing w:val="-10"/>
          <w:sz w:val="21"/>
        </w:rPr>
        <w:t xml:space="preserve"> </w:t>
      </w:r>
      <w:r>
        <w:rPr>
          <w:sz w:val="21"/>
        </w:rPr>
        <w:t>the</w:t>
      </w:r>
      <w:r>
        <w:rPr>
          <w:spacing w:val="-9"/>
          <w:sz w:val="21"/>
        </w:rPr>
        <w:t xml:space="preserve"> </w:t>
      </w:r>
      <w:r>
        <w:rPr>
          <w:sz w:val="21"/>
        </w:rPr>
        <w:t>housing</w:t>
      </w:r>
      <w:r>
        <w:rPr>
          <w:spacing w:val="-5"/>
          <w:sz w:val="21"/>
        </w:rPr>
        <w:t xml:space="preserve"> </w:t>
      </w:r>
      <w:r>
        <w:rPr>
          <w:sz w:val="21"/>
        </w:rPr>
        <w:t>unit</w:t>
      </w:r>
      <w:r>
        <w:rPr>
          <w:spacing w:val="-3"/>
          <w:sz w:val="21"/>
        </w:rPr>
        <w:t xml:space="preserve"> </w:t>
      </w:r>
      <w:r>
        <w:rPr>
          <w:sz w:val="21"/>
        </w:rPr>
        <w:t>in</w:t>
      </w:r>
      <w:r>
        <w:rPr>
          <w:spacing w:val="-12"/>
          <w:sz w:val="21"/>
        </w:rPr>
        <w:t xml:space="preserve"> </w:t>
      </w:r>
      <w:r>
        <w:rPr>
          <w:sz w:val="21"/>
        </w:rPr>
        <w:t>accordance</w:t>
      </w:r>
      <w:r>
        <w:rPr>
          <w:spacing w:val="-6"/>
          <w:sz w:val="21"/>
        </w:rPr>
        <w:t xml:space="preserve"> </w:t>
      </w:r>
      <w:r>
        <w:rPr>
          <w:sz w:val="21"/>
        </w:rPr>
        <w:t>with</w:t>
      </w:r>
      <w:r>
        <w:rPr>
          <w:spacing w:val="-7"/>
          <w:sz w:val="21"/>
        </w:rPr>
        <w:t xml:space="preserve"> </w:t>
      </w:r>
      <w:r>
        <w:rPr>
          <w:sz w:val="21"/>
        </w:rPr>
        <w:t>NSPIRE</w:t>
      </w:r>
      <w:r>
        <w:rPr>
          <w:spacing w:val="-1"/>
          <w:sz w:val="21"/>
        </w:rPr>
        <w:t xml:space="preserve"> </w:t>
      </w:r>
      <w:r>
        <w:rPr>
          <w:sz w:val="21"/>
        </w:rPr>
        <w:t>inspection</w:t>
      </w:r>
      <w:r>
        <w:rPr>
          <w:spacing w:val="-2"/>
          <w:sz w:val="21"/>
        </w:rPr>
        <w:t xml:space="preserve"> </w:t>
      </w:r>
      <w:r>
        <w:rPr>
          <w:sz w:val="21"/>
        </w:rPr>
        <w:t>standards</w:t>
      </w:r>
      <w:r>
        <w:rPr>
          <w:spacing w:val="-2"/>
          <w:sz w:val="21"/>
        </w:rPr>
        <w:t xml:space="preserve"> </w:t>
      </w:r>
      <w:r>
        <w:rPr>
          <w:sz w:val="21"/>
        </w:rPr>
        <w:t>and</w:t>
      </w:r>
      <w:r>
        <w:rPr>
          <w:spacing w:val="-7"/>
          <w:sz w:val="21"/>
        </w:rPr>
        <w:t xml:space="preserve"> </w:t>
      </w:r>
      <w:r>
        <w:rPr>
          <w:sz w:val="21"/>
        </w:rPr>
        <w:t xml:space="preserve">lease </w:t>
      </w:r>
      <w:r>
        <w:rPr>
          <w:spacing w:val="-2"/>
          <w:sz w:val="21"/>
        </w:rPr>
        <w:t>requirements.</w:t>
      </w:r>
    </w:p>
    <w:p w14:paraId="579E464D" w14:textId="77777777" w:rsidR="0044505D" w:rsidRDefault="00D62A45">
      <w:pPr>
        <w:pStyle w:val="BodyText"/>
        <w:spacing w:before="128"/>
        <w:jc w:val="left"/>
      </w:pPr>
      <w:r>
        <w:rPr>
          <w:spacing w:val="-2"/>
        </w:rPr>
        <w:t>Family’s</w:t>
      </w:r>
      <w:r>
        <w:rPr>
          <w:spacing w:val="2"/>
        </w:rPr>
        <w:t xml:space="preserve"> </w:t>
      </w:r>
      <w:r>
        <w:rPr>
          <w:spacing w:val="-2"/>
        </w:rPr>
        <w:t>Responsibilities</w:t>
      </w:r>
    </w:p>
    <w:p w14:paraId="579E464E" w14:textId="77777777" w:rsidR="0044505D" w:rsidRDefault="00D62A45">
      <w:pPr>
        <w:pStyle w:val="ListParagraph"/>
        <w:numPr>
          <w:ilvl w:val="0"/>
          <w:numId w:val="38"/>
        </w:numPr>
        <w:tabs>
          <w:tab w:val="left" w:pos="1080"/>
        </w:tabs>
        <w:spacing w:before="145"/>
        <w:ind w:left="1080"/>
        <w:rPr>
          <w:sz w:val="21"/>
        </w:rPr>
      </w:pPr>
      <w:r>
        <w:rPr>
          <w:sz w:val="21"/>
        </w:rPr>
        <w:t>Provide</w:t>
      </w:r>
      <w:r>
        <w:rPr>
          <w:spacing w:val="-12"/>
          <w:sz w:val="21"/>
        </w:rPr>
        <w:t xml:space="preserve"> </w:t>
      </w:r>
      <w:r>
        <w:rPr>
          <w:sz w:val="21"/>
        </w:rPr>
        <w:t>JHA</w:t>
      </w:r>
      <w:r>
        <w:rPr>
          <w:spacing w:val="-10"/>
          <w:sz w:val="21"/>
        </w:rPr>
        <w:t xml:space="preserve"> </w:t>
      </w:r>
      <w:r>
        <w:rPr>
          <w:sz w:val="21"/>
        </w:rPr>
        <w:t>with</w:t>
      </w:r>
      <w:r>
        <w:rPr>
          <w:spacing w:val="-11"/>
          <w:sz w:val="21"/>
        </w:rPr>
        <w:t xml:space="preserve"> </w:t>
      </w:r>
      <w:r>
        <w:rPr>
          <w:sz w:val="21"/>
        </w:rPr>
        <w:t>complete</w:t>
      </w:r>
      <w:r>
        <w:rPr>
          <w:spacing w:val="-8"/>
          <w:sz w:val="21"/>
        </w:rPr>
        <w:t xml:space="preserve"> </w:t>
      </w:r>
      <w:r>
        <w:rPr>
          <w:sz w:val="21"/>
        </w:rPr>
        <w:t>and</w:t>
      </w:r>
      <w:r>
        <w:rPr>
          <w:spacing w:val="-11"/>
          <w:sz w:val="21"/>
        </w:rPr>
        <w:t xml:space="preserve"> </w:t>
      </w:r>
      <w:r>
        <w:rPr>
          <w:sz w:val="21"/>
        </w:rPr>
        <w:t>accurate</w:t>
      </w:r>
      <w:r>
        <w:rPr>
          <w:spacing w:val="-9"/>
          <w:sz w:val="21"/>
        </w:rPr>
        <w:t xml:space="preserve"> </w:t>
      </w:r>
      <w:r>
        <w:rPr>
          <w:sz w:val="21"/>
        </w:rPr>
        <w:t>information</w:t>
      </w:r>
      <w:r>
        <w:rPr>
          <w:spacing w:val="-9"/>
          <w:sz w:val="21"/>
        </w:rPr>
        <w:t xml:space="preserve"> </w:t>
      </w:r>
      <w:r>
        <w:rPr>
          <w:sz w:val="21"/>
        </w:rPr>
        <w:t>needed</w:t>
      </w:r>
      <w:r>
        <w:rPr>
          <w:spacing w:val="-11"/>
          <w:sz w:val="21"/>
        </w:rPr>
        <w:t xml:space="preserve"> </w:t>
      </w:r>
      <w:r>
        <w:rPr>
          <w:sz w:val="21"/>
        </w:rPr>
        <w:t>to</w:t>
      </w:r>
      <w:r>
        <w:rPr>
          <w:spacing w:val="-12"/>
          <w:sz w:val="21"/>
        </w:rPr>
        <w:t xml:space="preserve"> </w:t>
      </w:r>
      <w:r>
        <w:rPr>
          <w:sz w:val="21"/>
        </w:rPr>
        <w:t>administer</w:t>
      </w:r>
      <w:r>
        <w:rPr>
          <w:spacing w:val="-11"/>
          <w:sz w:val="21"/>
        </w:rPr>
        <w:t xml:space="preserve"> </w:t>
      </w:r>
      <w:r>
        <w:rPr>
          <w:sz w:val="21"/>
        </w:rPr>
        <w:t>the</w:t>
      </w:r>
      <w:r>
        <w:rPr>
          <w:spacing w:val="-10"/>
          <w:sz w:val="21"/>
        </w:rPr>
        <w:t xml:space="preserve"> </w:t>
      </w:r>
      <w:r>
        <w:rPr>
          <w:spacing w:val="-2"/>
          <w:sz w:val="21"/>
        </w:rPr>
        <w:t>program;</w:t>
      </w:r>
    </w:p>
    <w:p w14:paraId="579E464F" w14:textId="77777777" w:rsidR="0044505D" w:rsidRDefault="00D62A45">
      <w:pPr>
        <w:pStyle w:val="ListParagraph"/>
        <w:numPr>
          <w:ilvl w:val="0"/>
          <w:numId w:val="38"/>
        </w:numPr>
        <w:tabs>
          <w:tab w:val="left" w:pos="1080"/>
        </w:tabs>
        <w:spacing w:before="26"/>
        <w:ind w:left="1080"/>
        <w:rPr>
          <w:sz w:val="21"/>
        </w:rPr>
      </w:pPr>
      <w:r>
        <w:rPr>
          <w:sz w:val="21"/>
        </w:rPr>
        <w:t>Attend</w:t>
      </w:r>
      <w:r>
        <w:rPr>
          <w:spacing w:val="-12"/>
          <w:sz w:val="21"/>
        </w:rPr>
        <w:t xml:space="preserve"> </w:t>
      </w:r>
      <w:r>
        <w:rPr>
          <w:sz w:val="21"/>
        </w:rPr>
        <w:t>all</w:t>
      </w:r>
      <w:r>
        <w:rPr>
          <w:spacing w:val="-12"/>
          <w:sz w:val="21"/>
        </w:rPr>
        <w:t xml:space="preserve"> </w:t>
      </w:r>
      <w:r>
        <w:rPr>
          <w:sz w:val="21"/>
        </w:rPr>
        <w:t>appointments</w:t>
      </w:r>
      <w:r>
        <w:rPr>
          <w:spacing w:val="-9"/>
          <w:sz w:val="21"/>
        </w:rPr>
        <w:t xml:space="preserve"> </w:t>
      </w:r>
      <w:r>
        <w:rPr>
          <w:sz w:val="21"/>
        </w:rPr>
        <w:t>scheduled</w:t>
      </w:r>
      <w:r>
        <w:rPr>
          <w:spacing w:val="-10"/>
          <w:sz w:val="21"/>
        </w:rPr>
        <w:t xml:space="preserve"> </w:t>
      </w:r>
      <w:r>
        <w:rPr>
          <w:sz w:val="21"/>
        </w:rPr>
        <w:t>by</w:t>
      </w:r>
      <w:r>
        <w:rPr>
          <w:spacing w:val="-12"/>
          <w:sz w:val="21"/>
        </w:rPr>
        <w:t xml:space="preserve"> </w:t>
      </w:r>
      <w:r>
        <w:rPr>
          <w:sz w:val="21"/>
        </w:rPr>
        <w:t>the</w:t>
      </w:r>
      <w:r>
        <w:rPr>
          <w:spacing w:val="-9"/>
          <w:sz w:val="21"/>
        </w:rPr>
        <w:t xml:space="preserve"> </w:t>
      </w:r>
      <w:r>
        <w:rPr>
          <w:spacing w:val="-4"/>
          <w:sz w:val="21"/>
        </w:rPr>
        <w:t>JHA;</w:t>
      </w:r>
    </w:p>
    <w:p w14:paraId="579E4650" w14:textId="77777777" w:rsidR="0044505D" w:rsidRDefault="00D62A45">
      <w:pPr>
        <w:pStyle w:val="ListParagraph"/>
        <w:numPr>
          <w:ilvl w:val="0"/>
          <w:numId w:val="38"/>
        </w:numPr>
        <w:tabs>
          <w:tab w:val="left" w:pos="1080"/>
        </w:tabs>
        <w:spacing w:before="25" w:line="261" w:lineRule="auto"/>
        <w:ind w:left="1080" w:right="1484"/>
        <w:rPr>
          <w:sz w:val="21"/>
        </w:rPr>
      </w:pPr>
      <w:r>
        <w:rPr>
          <w:sz w:val="21"/>
        </w:rPr>
        <w:t>Maintain</w:t>
      </w:r>
      <w:r>
        <w:rPr>
          <w:spacing w:val="-5"/>
          <w:sz w:val="21"/>
        </w:rPr>
        <w:t xml:space="preserve"> </w:t>
      </w:r>
      <w:r>
        <w:rPr>
          <w:sz w:val="21"/>
        </w:rPr>
        <w:t>unit</w:t>
      </w:r>
      <w:r>
        <w:rPr>
          <w:spacing w:val="-1"/>
          <w:sz w:val="21"/>
        </w:rPr>
        <w:t xml:space="preserve"> </w:t>
      </w:r>
      <w:r>
        <w:rPr>
          <w:sz w:val="21"/>
        </w:rPr>
        <w:t>in</w:t>
      </w:r>
      <w:r>
        <w:rPr>
          <w:spacing w:val="-7"/>
          <w:sz w:val="21"/>
        </w:rPr>
        <w:t xml:space="preserve"> </w:t>
      </w:r>
      <w:r>
        <w:rPr>
          <w:sz w:val="21"/>
        </w:rPr>
        <w:t>accordance</w:t>
      </w:r>
      <w:r>
        <w:rPr>
          <w:spacing w:val="-8"/>
          <w:sz w:val="21"/>
        </w:rPr>
        <w:t xml:space="preserve"> </w:t>
      </w:r>
      <w:r>
        <w:rPr>
          <w:sz w:val="21"/>
        </w:rPr>
        <w:t>with</w:t>
      </w:r>
      <w:r>
        <w:rPr>
          <w:spacing w:val="-9"/>
          <w:sz w:val="21"/>
        </w:rPr>
        <w:t xml:space="preserve"> </w:t>
      </w:r>
      <w:r>
        <w:rPr>
          <w:sz w:val="21"/>
        </w:rPr>
        <w:t>NSPIRE</w:t>
      </w:r>
      <w:r>
        <w:rPr>
          <w:spacing w:val="-1"/>
          <w:sz w:val="21"/>
        </w:rPr>
        <w:t xml:space="preserve"> </w:t>
      </w:r>
      <w:r>
        <w:rPr>
          <w:sz w:val="21"/>
        </w:rPr>
        <w:t>inspection</w:t>
      </w:r>
      <w:r>
        <w:rPr>
          <w:spacing w:val="-2"/>
          <w:sz w:val="21"/>
        </w:rPr>
        <w:t xml:space="preserve"> </w:t>
      </w:r>
      <w:r>
        <w:rPr>
          <w:sz w:val="21"/>
        </w:rPr>
        <w:t>standards,</w:t>
      </w:r>
      <w:r>
        <w:rPr>
          <w:spacing w:val="-4"/>
          <w:sz w:val="21"/>
        </w:rPr>
        <w:t xml:space="preserve"> </w:t>
      </w:r>
      <w:r>
        <w:rPr>
          <w:sz w:val="21"/>
        </w:rPr>
        <w:t>lease</w:t>
      </w:r>
      <w:r>
        <w:rPr>
          <w:spacing w:val="-8"/>
          <w:sz w:val="21"/>
        </w:rPr>
        <w:t xml:space="preserve"> </w:t>
      </w:r>
      <w:r>
        <w:rPr>
          <w:sz w:val="21"/>
        </w:rPr>
        <w:t>terms,</w:t>
      </w:r>
      <w:r>
        <w:rPr>
          <w:spacing w:val="-4"/>
          <w:sz w:val="21"/>
        </w:rPr>
        <w:t xml:space="preserve"> </w:t>
      </w:r>
      <w:r>
        <w:rPr>
          <w:sz w:val="21"/>
        </w:rPr>
        <w:t>and</w:t>
      </w:r>
      <w:r>
        <w:rPr>
          <w:spacing w:val="-5"/>
          <w:sz w:val="21"/>
        </w:rPr>
        <w:t xml:space="preserve"> </w:t>
      </w:r>
      <w:r>
        <w:rPr>
          <w:sz w:val="21"/>
        </w:rPr>
        <w:t>allow</w:t>
      </w:r>
      <w:r>
        <w:rPr>
          <w:spacing w:val="-4"/>
          <w:sz w:val="21"/>
        </w:rPr>
        <w:t xml:space="preserve"> </w:t>
      </w:r>
      <w:r>
        <w:rPr>
          <w:sz w:val="21"/>
        </w:rPr>
        <w:t>JHA</w:t>
      </w:r>
      <w:r>
        <w:rPr>
          <w:spacing w:val="-6"/>
          <w:sz w:val="21"/>
        </w:rPr>
        <w:t xml:space="preserve"> </w:t>
      </w:r>
      <w:r>
        <w:rPr>
          <w:sz w:val="21"/>
        </w:rPr>
        <w:t>to inspect units after reasonable notice; and</w:t>
      </w:r>
    </w:p>
    <w:p w14:paraId="579E4651" w14:textId="77777777" w:rsidR="0044505D" w:rsidRDefault="00D62A45">
      <w:pPr>
        <w:pStyle w:val="ListParagraph"/>
        <w:numPr>
          <w:ilvl w:val="0"/>
          <w:numId w:val="38"/>
        </w:numPr>
        <w:tabs>
          <w:tab w:val="left" w:pos="1080"/>
        </w:tabs>
        <w:spacing w:before="6"/>
        <w:ind w:left="1080"/>
        <w:rPr>
          <w:sz w:val="21"/>
        </w:rPr>
      </w:pPr>
      <w:r>
        <w:rPr>
          <w:sz w:val="21"/>
        </w:rPr>
        <w:t>Comply</w:t>
      </w:r>
      <w:r>
        <w:rPr>
          <w:spacing w:val="-9"/>
          <w:sz w:val="21"/>
        </w:rPr>
        <w:t xml:space="preserve"> </w:t>
      </w:r>
      <w:r>
        <w:rPr>
          <w:sz w:val="21"/>
        </w:rPr>
        <w:t>with</w:t>
      </w:r>
      <w:r>
        <w:rPr>
          <w:spacing w:val="-9"/>
          <w:sz w:val="21"/>
        </w:rPr>
        <w:t xml:space="preserve"> </w:t>
      </w:r>
      <w:r>
        <w:rPr>
          <w:sz w:val="21"/>
        </w:rPr>
        <w:t>all</w:t>
      </w:r>
      <w:r>
        <w:rPr>
          <w:spacing w:val="-9"/>
          <w:sz w:val="21"/>
        </w:rPr>
        <w:t xml:space="preserve"> </w:t>
      </w:r>
      <w:r>
        <w:rPr>
          <w:sz w:val="21"/>
        </w:rPr>
        <w:t>applicable</w:t>
      </w:r>
      <w:r>
        <w:rPr>
          <w:spacing w:val="-8"/>
          <w:sz w:val="21"/>
        </w:rPr>
        <w:t xml:space="preserve"> </w:t>
      </w:r>
      <w:r>
        <w:rPr>
          <w:sz w:val="21"/>
        </w:rPr>
        <w:t>JHA/HCV</w:t>
      </w:r>
      <w:r>
        <w:rPr>
          <w:spacing w:val="-11"/>
          <w:sz w:val="21"/>
        </w:rPr>
        <w:t xml:space="preserve"> </w:t>
      </w:r>
      <w:r>
        <w:rPr>
          <w:sz w:val="21"/>
        </w:rPr>
        <w:t>rules</w:t>
      </w:r>
      <w:r>
        <w:rPr>
          <w:spacing w:val="-9"/>
          <w:sz w:val="21"/>
        </w:rPr>
        <w:t xml:space="preserve"> </w:t>
      </w:r>
      <w:r>
        <w:rPr>
          <w:sz w:val="21"/>
        </w:rPr>
        <w:t>and</w:t>
      </w:r>
      <w:r>
        <w:rPr>
          <w:spacing w:val="-11"/>
          <w:sz w:val="21"/>
        </w:rPr>
        <w:t xml:space="preserve"> </w:t>
      </w:r>
      <w:r>
        <w:rPr>
          <w:spacing w:val="-2"/>
          <w:sz w:val="21"/>
        </w:rPr>
        <w:t>regulations.</w:t>
      </w:r>
    </w:p>
    <w:p w14:paraId="579E4652" w14:textId="77777777" w:rsidR="0044505D" w:rsidRDefault="00D62A45">
      <w:pPr>
        <w:pStyle w:val="Heading2"/>
        <w:spacing w:before="186"/>
      </w:pPr>
      <w:bookmarkStart w:id="7" w:name="_bookmark7"/>
      <w:bookmarkEnd w:id="7"/>
      <w:r>
        <w:rPr>
          <w:color w:val="00502D"/>
        </w:rPr>
        <w:t>Part</w:t>
      </w:r>
      <w:r>
        <w:rPr>
          <w:color w:val="00502D"/>
          <w:spacing w:val="-11"/>
        </w:rPr>
        <w:t xml:space="preserve"> </w:t>
      </w:r>
      <w:r>
        <w:rPr>
          <w:color w:val="00502D"/>
        </w:rPr>
        <w:t>II:</w:t>
      </w:r>
      <w:r>
        <w:rPr>
          <w:color w:val="00502D"/>
          <w:spacing w:val="-6"/>
        </w:rPr>
        <w:t xml:space="preserve"> </w:t>
      </w:r>
      <w:r>
        <w:rPr>
          <w:color w:val="00502D"/>
        </w:rPr>
        <w:t>The</w:t>
      </w:r>
      <w:r>
        <w:rPr>
          <w:color w:val="00502D"/>
          <w:spacing w:val="-6"/>
        </w:rPr>
        <w:t xml:space="preserve"> </w:t>
      </w:r>
      <w:r>
        <w:rPr>
          <w:color w:val="00502D"/>
        </w:rPr>
        <w:t>HCV</w:t>
      </w:r>
      <w:r>
        <w:rPr>
          <w:color w:val="00502D"/>
          <w:spacing w:val="-10"/>
        </w:rPr>
        <w:t xml:space="preserve"> </w:t>
      </w:r>
      <w:r>
        <w:rPr>
          <w:color w:val="00502D"/>
        </w:rPr>
        <w:t>Program</w:t>
      </w:r>
      <w:r>
        <w:rPr>
          <w:color w:val="00502D"/>
          <w:spacing w:val="-6"/>
        </w:rPr>
        <w:t xml:space="preserve"> </w:t>
      </w:r>
      <w:r>
        <w:rPr>
          <w:color w:val="00502D"/>
        </w:rPr>
        <w:t>Administrative</w:t>
      </w:r>
      <w:r>
        <w:rPr>
          <w:color w:val="00502D"/>
          <w:spacing w:val="-6"/>
        </w:rPr>
        <w:t xml:space="preserve"> </w:t>
      </w:r>
      <w:r>
        <w:rPr>
          <w:color w:val="00502D"/>
          <w:spacing w:val="-4"/>
        </w:rPr>
        <w:t>Plan</w:t>
      </w:r>
    </w:p>
    <w:p w14:paraId="579E4653" w14:textId="77777777" w:rsidR="0044505D" w:rsidRDefault="00D62A45">
      <w:pPr>
        <w:pStyle w:val="Heading3"/>
        <w:spacing w:before="87"/>
      </w:pPr>
      <w:bookmarkStart w:id="8" w:name="_bookmark8"/>
      <w:bookmarkEnd w:id="8"/>
      <w:r>
        <w:rPr>
          <w:color w:val="404040"/>
        </w:rPr>
        <w:t>1-II.A.</w:t>
      </w:r>
      <w:r>
        <w:rPr>
          <w:color w:val="404040"/>
          <w:spacing w:val="-12"/>
        </w:rPr>
        <w:t xml:space="preserve"> </w:t>
      </w:r>
      <w:r>
        <w:rPr>
          <w:color w:val="404040"/>
        </w:rPr>
        <w:t>Overview</w:t>
      </w:r>
      <w:r>
        <w:rPr>
          <w:color w:val="404040"/>
          <w:spacing w:val="-12"/>
        </w:rPr>
        <w:t xml:space="preserve"> </w:t>
      </w:r>
      <w:r>
        <w:rPr>
          <w:color w:val="404040"/>
        </w:rPr>
        <w:t>and</w:t>
      </w:r>
      <w:r>
        <w:rPr>
          <w:color w:val="404040"/>
          <w:spacing w:val="-14"/>
        </w:rPr>
        <w:t xml:space="preserve"> </w:t>
      </w:r>
      <w:r>
        <w:rPr>
          <w:color w:val="404040"/>
        </w:rPr>
        <w:t>Purpose</w:t>
      </w:r>
      <w:r>
        <w:rPr>
          <w:color w:val="404040"/>
          <w:spacing w:val="-11"/>
        </w:rPr>
        <w:t xml:space="preserve"> </w:t>
      </w:r>
      <w:r>
        <w:rPr>
          <w:color w:val="404040"/>
        </w:rPr>
        <w:t>of</w:t>
      </w:r>
      <w:r>
        <w:rPr>
          <w:color w:val="404040"/>
          <w:spacing w:val="-15"/>
        </w:rPr>
        <w:t xml:space="preserve"> </w:t>
      </w:r>
      <w:r>
        <w:rPr>
          <w:color w:val="404040"/>
        </w:rPr>
        <w:t>the</w:t>
      </w:r>
      <w:r>
        <w:rPr>
          <w:color w:val="404040"/>
          <w:spacing w:val="-12"/>
        </w:rPr>
        <w:t xml:space="preserve"> </w:t>
      </w:r>
      <w:r>
        <w:rPr>
          <w:color w:val="404040"/>
          <w:spacing w:val="-4"/>
        </w:rPr>
        <w:t>Plan</w:t>
      </w:r>
    </w:p>
    <w:p w14:paraId="579E4654" w14:textId="77777777" w:rsidR="0044505D" w:rsidRDefault="00D62A45">
      <w:pPr>
        <w:pStyle w:val="BodyText"/>
        <w:spacing w:line="264" w:lineRule="auto"/>
        <w:ind w:right="707"/>
      </w:pPr>
      <w:r>
        <w:t>The purpose of</w:t>
      </w:r>
      <w:r>
        <w:rPr>
          <w:spacing w:val="-4"/>
        </w:rPr>
        <w:t xml:space="preserve"> </w:t>
      </w:r>
      <w:r>
        <w:t>the</w:t>
      </w:r>
      <w:r>
        <w:rPr>
          <w:spacing w:val="-1"/>
        </w:rPr>
        <w:t xml:space="preserve"> </w:t>
      </w:r>
      <w:r>
        <w:t>Administrative</w:t>
      </w:r>
      <w:r>
        <w:rPr>
          <w:spacing w:val="-2"/>
        </w:rPr>
        <w:t xml:space="preserve"> </w:t>
      </w:r>
      <w:r>
        <w:t>Plan is</w:t>
      </w:r>
      <w:r>
        <w:rPr>
          <w:spacing w:val="-3"/>
        </w:rPr>
        <w:t xml:space="preserve"> </w:t>
      </w:r>
      <w:r>
        <w:t>to</w:t>
      </w:r>
      <w:r>
        <w:rPr>
          <w:spacing w:val="-5"/>
        </w:rPr>
        <w:t xml:space="preserve"> </w:t>
      </w:r>
      <w:r>
        <w:t>establish policies for</w:t>
      </w:r>
      <w:r>
        <w:rPr>
          <w:spacing w:val="-2"/>
        </w:rPr>
        <w:t xml:space="preserve"> </w:t>
      </w:r>
      <w:r>
        <w:t>administering</w:t>
      </w:r>
      <w:r>
        <w:rPr>
          <w:spacing w:val="-2"/>
        </w:rPr>
        <w:t xml:space="preserve"> </w:t>
      </w:r>
      <w:r>
        <w:t>the</w:t>
      </w:r>
      <w:r>
        <w:rPr>
          <w:spacing w:val="-1"/>
        </w:rPr>
        <w:t xml:space="preserve"> </w:t>
      </w:r>
      <w:r>
        <w:t>HCV program</w:t>
      </w:r>
      <w:r>
        <w:rPr>
          <w:spacing w:val="-2"/>
        </w:rPr>
        <w:t xml:space="preserve"> </w:t>
      </w:r>
      <w:r>
        <w:t>in</w:t>
      </w:r>
      <w:r>
        <w:rPr>
          <w:spacing w:val="-2"/>
        </w:rPr>
        <w:t xml:space="preserve"> </w:t>
      </w:r>
      <w:r>
        <w:t>a</w:t>
      </w:r>
      <w:r>
        <w:rPr>
          <w:spacing w:val="-2"/>
        </w:rPr>
        <w:t xml:space="preserve"> </w:t>
      </w:r>
      <w:r>
        <w:t>manner consistent</w:t>
      </w:r>
      <w:r>
        <w:rPr>
          <w:spacing w:val="-2"/>
        </w:rPr>
        <w:t xml:space="preserve"> </w:t>
      </w:r>
      <w:r>
        <w:t>with</w:t>
      </w:r>
      <w:r>
        <w:rPr>
          <w:spacing w:val="-6"/>
        </w:rPr>
        <w:t xml:space="preserve"> </w:t>
      </w:r>
      <w:r>
        <w:t>HUD</w:t>
      </w:r>
      <w:r>
        <w:rPr>
          <w:spacing w:val="-4"/>
        </w:rPr>
        <w:t xml:space="preserve"> </w:t>
      </w:r>
      <w:r>
        <w:t>requirements</w:t>
      </w:r>
      <w:r>
        <w:rPr>
          <w:spacing w:val="-3"/>
        </w:rPr>
        <w:t xml:space="preserve"> </w:t>
      </w:r>
      <w:r>
        <w:t>and</w:t>
      </w:r>
      <w:r>
        <w:rPr>
          <w:spacing w:val="-2"/>
        </w:rPr>
        <w:t xml:space="preserve"> </w:t>
      </w:r>
      <w:r>
        <w:t>local</w:t>
      </w:r>
      <w:r>
        <w:rPr>
          <w:spacing w:val="-1"/>
        </w:rPr>
        <w:t xml:space="preserve"> </w:t>
      </w:r>
      <w:r>
        <w:t>goals.</w:t>
      </w:r>
      <w:r>
        <w:rPr>
          <w:spacing w:val="-4"/>
        </w:rPr>
        <w:t xml:space="preserve"> </w:t>
      </w:r>
      <w:r>
        <w:t>All</w:t>
      </w:r>
      <w:r>
        <w:rPr>
          <w:spacing w:val="-2"/>
        </w:rPr>
        <w:t xml:space="preserve"> </w:t>
      </w:r>
      <w:r>
        <w:t>issues</w:t>
      </w:r>
      <w:r>
        <w:rPr>
          <w:spacing w:val="-1"/>
        </w:rPr>
        <w:t xml:space="preserve"> </w:t>
      </w:r>
      <w:r>
        <w:t>related</w:t>
      </w:r>
      <w:r>
        <w:rPr>
          <w:spacing w:val="-3"/>
        </w:rPr>
        <w:t xml:space="preserve"> </w:t>
      </w:r>
      <w:r>
        <w:t>to</w:t>
      </w:r>
      <w:r>
        <w:rPr>
          <w:spacing w:val="-7"/>
        </w:rPr>
        <w:t xml:space="preserve"> </w:t>
      </w:r>
      <w:r>
        <w:t>the</w:t>
      </w:r>
      <w:r>
        <w:rPr>
          <w:spacing w:val="-6"/>
        </w:rPr>
        <w:t xml:space="preserve"> </w:t>
      </w:r>
      <w:r>
        <w:t>HCV</w:t>
      </w:r>
      <w:r>
        <w:rPr>
          <w:spacing w:val="-3"/>
        </w:rPr>
        <w:t xml:space="preserve"> </w:t>
      </w:r>
      <w:r>
        <w:t>program</w:t>
      </w:r>
      <w:r>
        <w:rPr>
          <w:spacing w:val="-2"/>
        </w:rPr>
        <w:t xml:space="preserve"> </w:t>
      </w:r>
      <w:r>
        <w:t>not addressed in</w:t>
      </w:r>
      <w:r>
        <w:rPr>
          <w:spacing w:val="-6"/>
        </w:rPr>
        <w:t xml:space="preserve"> </w:t>
      </w:r>
      <w:r>
        <w:t>this document</w:t>
      </w:r>
      <w:r>
        <w:rPr>
          <w:spacing w:val="-5"/>
        </w:rPr>
        <w:t xml:space="preserve"> </w:t>
      </w:r>
      <w:r>
        <w:t>are</w:t>
      </w:r>
      <w:r>
        <w:rPr>
          <w:spacing w:val="-6"/>
        </w:rPr>
        <w:t xml:space="preserve"> </w:t>
      </w:r>
      <w:r>
        <w:t>governed</w:t>
      </w:r>
      <w:r>
        <w:rPr>
          <w:spacing w:val="-7"/>
        </w:rPr>
        <w:t xml:space="preserve"> </w:t>
      </w:r>
      <w:r>
        <w:t>by</w:t>
      </w:r>
      <w:r>
        <w:rPr>
          <w:spacing w:val="-7"/>
        </w:rPr>
        <w:t xml:space="preserve"> </w:t>
      </w:r>
      <w:r>
        <w:t>federal</w:t>
      </w:r>
      <w:r>
        <w:rPr>
          <w:spacing w:val="-7"/>
        </w:rPr>
        <w:t xml:space="preserve"> </w:t>
      </w:r>
      <w:r>
        <w:t>regulations.</w:t>
      </w:r>
      <w:r>
        <w:rPr>
          <w:spacing w:val="-7"/>
        </w:rPr>
        <w:t xml:space="preserve"> </w:t>
      </w:r>
      <w:r>
        <w:t>JHA is</w:t>
      </w:r>
      <w:r>
        <w:rPr>
          <w:spacing w:val="-8"/>
        </w:rPr>
        <w:t xml:space="preserve"> </w:t>
      </w:r>
      <w:r>
        <w:t>responsible</w:t>
      </w:r>
      <w:r>
        <w:rPr>
          <w:spacing w:val="-6"/>
        </w:rPr>
        <w:t xml:space="preserve"> </w:t>
      </w:r>
      <w:r>
        <w:t>for</w:t>
      </w:r>
      <w:r>
        <w:rPr>
          <w:spacing w:val="-7"/>
        </w:rPr>
        <w:t xml:space="preserve"> </w:t>
      </w:r>
      <w:r>
        <w:t>complying</w:t>
      </w:r>
      <w:r>
        <w:rPr>
          <w:spacing w:val="-12"/>
        </w:rPr>
        <w:t xml:space="preserve"> </w:t>
      </w:r>
      <w:r>
        <w:t>with</w:t>
      </w:r>
      <w:r>
        <w:rPr>
          <w:spacing w:val="-12"/>
        </w:rPr>
        <w:t xml:space="preserve"> </w:t>
      </w:r>
      <w:r>
        <w:t>all</w:t>
      </w:r>
      <w:r>
        <w:rPr>
          <w:spacing w:val="-7"/>
        </w:rPr>
        <w:t xml:space="preserve"> </w:t>
      </w:r>
      <w:r>
        <w:t>future</w:t>
      </w:r>
      <w:r>
        <w:rPr>
          <w:spacing w:val="-5"/>
        </w:rPr>
        <w:t xml:space="preserve"> </w:t>
      </w:r>
      <w:r>
        <w:t>changes</w:t>
      </w:r>
      <w:r>
        <w:rPr>
          <w:spacing w:val="-7"/>
        </w:rPr>
        <w:t xml:space="preserve"> </w:t>
      </w:r>
      <w:r>
        <w:t>in</w:t>
      </w:r>
      <w:r>
        <w:rPr>
          <w:spacing w:val="-1"/>
        </w:rPr>
        <w:t xml:space="preserve"> </w:t>
      </w:r>
      <w:r>
        <w:t xml:space="preserve">HCV regulations. JHA’s Administrative Plan is applicable to the operation of HCV and Project Based Voucher (PBV) programs as well as additional special programs discussed in </w:t>
      </w:r>
      <w:hyperlink w:anchor="_bookmark169" w:history="1">
        <w:r w:rsidR="0044505D">
          <w:rPr>
            <w:color w:val="009B84"/>
            <w:u w:val="single" w:color="009B84"/>
          </w:rPr>
          <w:t>Chapter 15- Special Housing Types</w:t>
        </w:r>
        <w:r w:rsidR="0044505D">
          <w:t>.</w:t>
        </w:r>
      </w:hyperlink>
    </w:p>
    <w:p w14:paraId="579E4655" w14:textId="77777777" w:rsidR="0044505D" w:rsidRDefault="00D62A45">
      <w:pPr>
        <w:pStyle w:val="Heading3"/>
        <w:spacing w:before="123"/>
      </w:pPr>
      <w:bookmarkStart w:id="9" w:name="_bookmark9"/>
      <w:bookmarkEnd w:id="9"/>
      <w:r>
        <w:rPr>
          <w:color w:val="404040"/>
          <w:spacing w:val="-2"/>
        </w:rPr>
        <w:t>1-II.B.</w:t>
      </w:r>
      <w:r>
        <w:rPr>
          <w:color w:val="404040"/>
          <w:spacing w:val="-4"/>
        </w:rPr>
        <w:t xml:space="preserve"> </w:t>
      </w:r>
      <w:r>
        <w:rPr>
          <w:color w:val="404040"/>
          <w:spacing w:val="-2"/>
        </w:rPr>
        <w:t>Mandatory vs. Optional</w:t>
      </w:r>
      <w:r>
        <w:rPr>
          <w:color w:val="404040"/>
          <w:spacing w:val="-4"/>
        </w:rPr>
        <w:t xml:space="preserve"> </w:t>
      </w:r>
      <w:r>
        <w:rPr>
          <w:color w:val="404040"/>
          <w:spacing w:val="-2"/>
        </w:rPr>
        <w:t>Policy</w:t>
      </w:r>
    </w:p>
    <w:p w14:paraId="579E4656" w14:textId="77777777" w:rsidR="0044505D" w:rsidRDefault="00D62A45">
      <w:pPr>
        <w:pStyle w:val="BodyText"/>
        <w:spacing w:line="264" w:lineRule="auto"/>
        <w:ind w:right="710"/>
      </w:pPr>
      <w:r>
        <w:t>HUD</w:t>
      </w:r>
      <w:r>
        <w:rPr>
          <w:spacing w:val="-6"/>
        </w:rPr>
        <w:t xml:space="preserve"> </w:t>
      </w:r>
      <w:r>
        <w:t>requires</w:t>
      </w:r>
      <w:r>
        <w:rPr>
          <w:spacing w:val="-4"/>
        </w:rPr>
        <w:t xml:space="preserve"> </w:t>
      </w:r>
      <w:r>
        <w:t>all</w:t>
      </w:r>
      <w:r>
        <w:rPr>
          <w:spacing w:val="-4"/>
        </w:rPr>
        <w:t xml:space="preserve"> </w:t>
      </w:r>
      <w:r>
        <w:t>public</w:t>
      </w:r>
      <w:r>
        <w:rPr>
          <w:spacing w:val="-4"/>
        </w:rPr>
        <w:t xml:space="preserve"> </w:t>
      </w:r>
      <w:r>
        <w:t>housing</w:t>
      </w:r>
      <w:r>
        <w:rPr>
          <w:spacing w:val="-3"/>
        </w:rPr>
        <w:t xml:space="preserve"> </w:t>
      </w:r>
      <w:r>
        <w:t>authorities</w:t>
      </w:r>
      <w:r>
        <w:rPr>
          <w:spacing w:val="-3"/>
        </w:rPr>
        <w:t xml:space="preserve"> </w:t>
      </w:r>
      <w:r>
        <w:t>(PHAs)</w:t>
      </w:r>
      <w:r>
        <w:rPr>
          <w:spacing w:val="-5"/>
        </w:rPr>
        <w:t xml:space="preserve"> </w:t>
      </w:r>
      <w:r>
        <w:t>to</w:t>
      </w:r>
      <w:r>
        <w:rPr>
          <w:spacing w:val="-4"/>
        </w:rPr>
        <w:t xml:space="preserve"> </w:t>
      </w:r>
      <w:r>
        <w:t>develop</w:t>
      </w:r>
      <w:r>
        <w:rPr>
          <w:spacing w:val="-3"/>
        </w:rPr>
        <w:t xml:space="preserve"> </w:t>
      </w:r>
      <w:r>
        <w:t>policies</w:t>
      </w:r>
      <w:r>
        <w:rPr>
          <w:spacing w:val="-4"/>
        </w:rPr>
        <w:t xml:space="preserve"> </w:t>
      </w:r>
      <w:r>
        <w:t>and</w:t>
      </w:r>
      <w:r>
        <w:rPr>
          <w:spacing w:val="-4"/>
        </w:rPr>
        <w:t xml:space="preserve"> </w:t>
      </w:r>
      <w:r>
        <w:t>procedures</w:t>
      </w:r>
      <w:r>
        <w:rPr>
          <w:spacing w:val="-8"/>
        </w:rPr>
        <w:t xml:space="preserve"> </w:t>
      </w:r>
      <w:r>
        <w:t>that are consistent with federal</w:t>
      </w:r>
      <w:r>
        <w:rPr>
          <w:spacing w:val="-3"/>
        </w:rPr>
        <w:t xml:space="preserve"> </w:t>
      </w:r>
      <w:r>
        <w:t>mandatory</w:t>
      </w:r>
      <w:r>
        <w:rPr>
          <w:spacing w:val="-2"/>
        </w:rPr>
        <w:t xml:space="preserve"> </w:t>
      </w:r>
      <w:r>
        <w:t>policies.</w:t>
      </w:r>
      <w:r>
        <w:rPr>
          <w:spacing w:val="-6"/>
        </w:rPr>
        <w:t xml:space="preserve"> </w:t>
      </w:r>
      <w:r>
        <w:t>In</w:t>
      </w:r>
      <w:r>
        <w:rPr>
          <w:spacing w:val="-3"/>
        </w:rPr>
        <w:t xml:space="preserve"> </w:t>
      </w:r>
      <w:r>
        <w:t>addition,</w:t>
      </w:r>
      <w:r>
        <w:rPr>
          <w:spacing w:val="-5"/>
        </w:rPr>
        <w:t xml:space="preserve"> </w:t>
      </w:r>
      <w:r>
        <w:t>HUD</w:t>
      </w:r>
      <w:r>
        <w:rPr>
          <w:spacing w:val="-5"/>
        </w:rPr>
        <w:t xml:space="preserve"> </w:t>
      </w:r>
      <w:r>
        <w:t>requires</w:t>
      </w:r>
      <w:r>
        <w:rPr>
          <w:spacing w:val="-5"/>
        </w:rPr>
        <w:t xml:space="preserve"> </w:t>
      </w:r>
      <w:r>
        <w:t>all</w:t>
      </w:r>
      <w:r>
        <w:rPr>
          <w:spacing w:val="-5"/>
        </w:rPr>
        <w:t xml:space="preserve"> </w:t>
      </w:r>
      <w:r>
        <w:t>PHAs</w:t>
      </w:r>
      <w:r>
        <w:rPr>
          <w:spacing w:val="-2"/>
        </w:rPr>
        <w:t xml:space="preserve"> </w:t>
      </w:r>
      <w:r>
        <w:t>to</w:t>
      </w:r>
      <w:r>
        <w:rPr>
          <w:spacing w:val="-3"/>
        </w:rPr>
        <w:t xml:space="preserve"> </w:t>
      </w:r>
      <w:r>
        <w:t>make</w:t>
      </w:r>
      <w:r>
        <w:rPr>
          <w:spacing w:val="-1"/>
        </w:rPr>
        <w:t xml:space="preserve"> </w:t>
      </w:r>
      <w:r>
        <w:t>clear</w:t>
      </w:r>
      <w:r>
        <w:rPr>
          <w:spacing w:val="-4"/>
        </w:rPr>
        <w:t xml:space="preserve"> </w:t>
      </w:r>
      <w:r>
        <w:t>any</w:t>
      </w:r>
      <w:r>
        <w:rPr>
          <w:spacing w:val="-2"/>
        </w:rPr>
        <w:t xml:space="preserve"> </w:t>
      </w:r>
      <w:r>
        <w:t>optional</w:t>
      </w:r>
      <w:r>
        <w:rPr>
          <w:spacing w:val="-2"/>
        </w:rPr>
        <w:t xml:space="preserve"> </w:t>
      </w:r>
      <w:r>
        <w:t>policies</w:t>
      </w:r>
      <w:r>
        <w:rPr>
          <w:spacing w:val="-2"/>
        </w:rPr>
        <w:t xml:space="preserve"> </w:t>
      </w:r>
      <w:r>
        <w:t>the</w:t>
      </w:r>
      <w:r>
        <w:rPr>
          <w:spacing w:val="-4"/>
        </w:rPr>
        <w:t xml:space="preserve"> </w:t>
      </w:r>
      <w:r>
        <w:t>PHA</w:t>
      </w:r>
      <w:r>
        <w:rPr>
          <w:spacing w:val="-2"/>
        </w:rPr>
        <w:t xml:space="preserve"> </w:t>
      </w:r>
      <w:r>
        <w:t>has adopted</w:t>
      </w:r>
      <w:r>
        <w:rPr>
          <w:spacing w:val="-9"/>
        </w:rPr>
        <w:t xml:space="preserve"> </w:t>
      </w:r>
      <w:r>
        <w:t>and</w:t>
      </w:r>
      <w:r>
        <w:rPr>
          <w:spacing w:val="-10"/>
        </w:rPr>
        <w:t xml:space="preserve"> </w:t>
      </w:r>
      <w:r>
        <w:t>provides</w:t>
      </w:r>
      <w:r>
        <w:rPr>
          <w:spacing w:val="-7"/>
        </w:rPr>
        <w:t xml:space="preserve"> </w:t>
      </w:r>
      <w:r>
        <w:t>guidance</w:t>
      </w:r>
      <w:r>
        <w:rPr>
          <w:spacing w:val="-9"/>
        </w:rPr>
        <w:t xml:space="preserve"> </w:t>
      </w:r>
      <w:r>
        <w:t>that</w:t>
      </w:r>
      <w:r>
        <w:rPr>
          <w:spacing w:val="-5"/>
        </w:rPr>
        <w:t xml:space="preserve"> </w:t>
      </w:r>
      <w:r>
        <w:t>JHA</w:t>
      </w:r>
      <w:r>
        <w:rPr>
          <w:spacing w:val="-9"/>
        </w:rPr>
        <w:t xml:space="preserve"> </w:t>
      </w:r>
      <w:r>
        <w:t>may</w:t>
      </w:r>
      <w:r>
        <w:rPr>
          <w:spacing w:val="-9"/>
        </w:rPr>
        <w:t xml:space="preserve"> </w:t>
      </w:r>
      <w:r>
        <w:t>decide</w:t>
      </w:r>
      <w:r>
        <w:rPr>
          <w:spacing w:val="-9"/>
        </w:rPr>
        <w:t xml:space="preserve"> </w:t>
      </w:r>
      <w:r>
        <w:t>to</w:t>
      </w:r>
      <w:r>
        <w:rPr>
          <w:spacing w:val="-10"/>
        </w:rPr>
        <w:t xml:space="preserve"> </w:t>
      </w:r>
      <w:r>
        <w:t>implement.</w:t>
      </w:r>
      <w:r>
        <w:rPr>
          <w:spacing w:val="-6"/>
        </w:rPr>
        <w:t xml:space="preserve"> </w:t>
      </w:r>
      <w:r>
        <w:t>JHA's</w:t>
      </w:r>
      <w:r>
        <w:rPr>
          <w:spacing w:val="-10"/>
        </w:rPr>
        <w:t xml:space="preserve"> </w:t>
      </w:r>
      <w:r>
        <w:t>Administrative</w:t>
      </w:r>
      <w:r>
        <w:rPr>
          <w:spacing w:val="-9"/>
        </w:rPr>
        <w:t xml:space="preserve"> </w:t>
      </w:r>
      <w:r>
        <w:t>Plan</w:t>
      </w:r>
      <w:r>
        <w:rPr>
          <w:spacing w:val="-10"/>
        </w:rPr>
        <w:t xml:space="preserve"> </w:t>
      </w:r>
      <w:r>
        <w:t>is</w:t>
      </w:r>
      <w:r>
        <w:rPr>
          <w:spacing w:val="-11"/>
        </w:rPr>
        <w:t xml:space="preserve"> </w:t>
      </w:r>
      <w:r>
        <w:t>the</w:t>
      </w:r>
      <w:r>
        <w:rPr>
          <w:spacing w:val="-9"/>
        </w:rPr>
        <w:t xml:space="preserve"> </w:t>
      </w:r>
      <w:r>
        <w:t>foundation of the mandatory policies as well as additional policies and procedures that work best for local conditions in the Jacksonville area.</w:t>
      </w:r>
    </w:p>
    <w:p w14:paraId="579E4657" w14:textId="77777777" w:rsidR="0044505D" w:rsidRDefault="00D62A45">
      <w:pPr>
        <w:pStyle w:val="Heading3"/>
        <w:spacing w:before="125" w:line="240" w:lineRule="auto"/>
      </w:pPr>
      <w:bookmarkStart w:id="10" w:name="_bookmark10"/>
      <w:bookmarkEnd w:id="10"/>
      <w:r>
        <w:rPr>
          <w:color w:val="404040"/>
          <w:spacing w:val="-2"/>
        </w:rPr>
        <w:t>1-II.C.</w:t>
      </w:r>
      <w:r>
        <w:rPr>
          <w:color w:val="404040"/>
          <w:spacing w:val="-6"/>
        </w:rPr>
        <w:t xml:space="preserve"> </w:t>
      </w:r>
      <w:r>
        <w:rPr>
          <w:color w:val="404040"/>
          <w:spacing w:val="-2"/>
        </w:rPr>
        <w:t>Updating and Revising</w:t>
      </w:r>
      <w:r>
        <w:rPr>
          <w:color w:val="404040"/>
          <w:spacing w:val="-1"/>
        </w:rPr>
        <w:t xml:space="preserve"> </w:t>
      </w:r>
      <w:r>
        <w:rPr>
          <w:color w:val="404040"/>
          <w:spacing w:val="-2"/>
        </w:rPr>
        <w:t>the</w:t>
      </w:r>
      <w:r>
        <w:rPr>
          <w:color w:val="404040"/>
          <w:spacing w:val="-5"/>
        </w:rPr>
        <w:t xml:space="preserve"> </w:t>
      </w:r>
      <w:r>
        <w:rPr>
          <w:color w:val="404040"/>
          <w:spacing w:val="-4"/>
        </w:rPr>
        <w:t>Plan</w:t>
      </w:r>
    </w:p>
    <w:p w14:paraId="579E4658" w14:textId="77777777" w:rsidR="0044505D" w:rsidRDefault="0044505D">
      <w:pPr>
        <w:pStyle w:val="Heading3"/>
        <w:spacing w:line="240" w:lineRule="auto"/>
        <w:sectPr w:rsidR="0044505D">
          <w:pgSz w:w="12240" w:h="15840"/>
          <w:pgMar w:top="1280" w:right="720" w:bottom="1360" w:left="1080" w:header="188" w:footer="1160" w:gutter="0"/>
          <w:cols w:space="720"/>
        </w:sectPr>
      </w:pPr>
    </w:p>
    <w:p w14:paraId="579E4659" w14:textId="77777777" w:rsidR="0044505D" w:rsidRDefault="00D62A45">
      <w:pPr>
        <w:pStyle w:val="BodyText"/>
        <w:spacing w:before="90" w:line="264" w:lineRule="auto"/>
        <w:ind w:right="709"/>
        <w:jc w:val="left"/>
      </w:pPr>
      <w:r>
        <w:t>JHA</w:t>
      </w:r>
      <w:r>
        <w:rPr>
          <w:spacing w:val="-5"/>
        </w:rPr>
        <w:t xml:space="preserve"> </w:t>
      </w:r>
      <w:r>
        <w:t>will</w:t>
      </w:r>
      <w:r>
        <w:rPr>
          <w:spacing w:val="-4"/>
        </w:rPr>
        <w:t xml:space="preserve"> </w:t>
      </w:r>
      <w:r>
        <w:t>revise</w:t>
      </w:r>
      <w:r>
        <w:rPr>
          <w:spacing w:val="-7"/>
        </w:rPr>
        <w:t xml:space="preserve"> </w:t>
      </w:r>
      <w:r>
        <w:t>this</w:t>
      </w:r>
      <w:r>
        <w:rPr>
          <w:spacing w:val="-7"/>
        </w:rPr>
        <w:t xml:space="preserve"> </w:t>
      </w:r>
      <w:r>
        <w:t>Administrative</w:t>
      </w:r>
      <w:r>
        <w:rPr>
          <w:spacing w:val="-2"/>
        </w:rPr>
        <w:t xml:space="preserve"> </w:t>
      </w:r>
      <w:r>
        <w:t>Plan</w:t>
      </w:r>
      <w:r>
        <w:rPr>
          <w:spacing w:val="-4"/>
        </w:rPr>
        <w:t xml:space="preserve"> </w:t>
      </w:r>
      <w:r>
        <w:t>as</w:t>
      </w:r>
      <w:r>
        <w:rPr>
          <w:spacing w:val="-7"/>
        </w:rPr>
        <w:t xml:space="preserve"> </w:t>
      </w:r>
      <w:r>
        <w:t>needed.</w:t>
      </w:r>
      <w:r>
        <w:rPr>
          <w:spacing w:val="-6"/>
        </w:rPr>
        <w:t xml:space="preserve"> </w:t>
      </w:r>
      <w:r>
        <w:t>Substantive</w:t>
      </w:r>
      <w:r>
        <w:rPr>
          <w:spacing w:val="-2"/>
        </w:rPr>
        <w:t xml:space="preserve"> </w:t>
      </w:r>
      <w:r>
        <w:t>changes</w:t>
      </w:r>
      <w:r>
        <w:rPr>
          <w:spacing w:val="-8"/>
        </w:rPr>
        <w:t xml:space="preserve"> </w:t>
      </w:r>
      <w:r>
        <w:t>to</w:t>
      </w:r>
      <w:r>
        <w:rPr>
          <w:spacing w:val="-9"/>
        </w:rPr>
        <w:t xml:space="preserve"> </w:t>
      </w:r>
      <w:r>
        <w:t>the</w:t>
      </w:r>
      <w:r>
        <w:rPr>
          <w:spacing w:val="-8"/>
        </w:rPr>
        <w:t xml:space="preserve"> </w:t>
      </w:r>
      <w:r>
        <w:t>Plan</w:t>
      </w:r>
      <w:r>
        <w:rPr>
          <w:spacing w:val="-4"/>
        </w:rPr>
        <w:t xml:space="preserve"> </w:t>
      </w:r>
      <w:r>
        <w:t>require</w:t>
      </w:r>
      <w:r>
        <w:rPr>
          <w:spacing w:val="-3"/>
        </w:rPr>
        <w:t xml:space="preserve"> </w:t>
      </w:r>
      <w:r>
        <w:t>public</w:t>
      </w:r>
      <w:r>
        <w:rPr>
          <w:spacing w:val="-4"/>
        </w:rPr>
        <w:t xml:space="preserve"> </w:t>
      </w:r>
      <w:r>
        <w:t>hearings and approval of JHA’s Board of Commissioners. Technical and clarification changes do not need Board approval.</w:t>
      </w:r>
    </w:p>
    <w:p w14:paraId="579E465A" w14:textId="77777777" w:rsidR="0044505D" w:rsidRDefault="00D62A45">
      <w:pPr>
        <w:pStyle w:val="Heading3"/>
        <w:spacing w:before="128" w:line="316" w:lineRule="exact"/>
      </w:pPr>
      <w:bookmarkStart w:id="11" w:name="_bookmark11"/>
      <w:bookmarkEnd w:id="11"/>
      <w:r>
        <w:rPr>
          <w:color w:val="404040"/>
          <w:spacing w:val="-2"/>
        </w:rPr>
        <w:t>1-II.D.</w:t>
      </w:r>
      <w:r>
        <w:rPr>
          <w:color w:val="404040"/>
          <w:spacing w:val="-10"/>
        </w:rPr>
        <w:t xml:space="preserve"> </w:t>
      </w:r>
      <w:r>
        <w:rPr>
          <w:color w:val="404040"/>
          <w:spacing w:val="-2"/>
        </w:rPr>
        <w:t>Applicable</w:t>
      </w:r>
      <w:r>
        <w:rPr>
          <w:color w:val="404040"/>
          <w:spacing w:val="-4"/>
        </w:rPr>
        <w:t xml:space="preserve"> </w:t>
      </w:r>
      <w:r>
        <w:rPr>
          <w:color w:val="404040"/>
          <w:spacing w:val="-2"/>
        </w:rPr>
        <w:t>Procedures</w:t>
      </w:r>
    </w:p>
    <w:p w14:paraId="579E465B" w14:textId="77777777" w:rsidR="0044505D" w:rsidRDefault="00D62A45">
      <w:pPr>
        <w:pStyle w:val="BodyText"/>
        <w:spacing w:line="255" w:lineRule="exact"/>
        <w:jc w:val="left"/>
      </w:pPr>
      <w:r>
        <w:rPr>
          <w:spacing w:val="-2"/>
        </w:rPr>
        <w:t>For</w:t>
      </w:r>
      <w:r>
        <w:rPr>
          <w:spacing w:val="-5"/>
        </w:rPr>
        <w:t xml:space="preserve"> </w:t>
      </w:r>
      <w:r>
        <w:rPr>
          <w:spacing w:val="-2"/>
        </w:rPr>
        <w:t>more specific</w:t>
      </w:r>
      <w:r>
        <w:rPr>
          <w:spacing w:val="-10"/>
        </w:rPr>
        <w:t xml:space="preserve"> </w:t>
      </w:r>
      <w:r>
        <w:rPr>
          <w:spacing w:val="-2"/>
        </w:rPr>
        <w:t>processes</w:t>
      </w:r>
      <w:r>
        <w:rPr>
          <w:spacing w:val="-6"/>
        </w:rPr>
        <w:t xml:space="preserve"> </w:t>
      </w:r>
      <w:r>
        <w:rPr>
          <w:spacing w:val="-2"/>
        </w:rPr>
        <w:t>in regards</w:t>
      </w:r>
      <w:r>
        <w:rPr>
          <w:spacing w:val="-10"/>
        </w:rPr>
        <w:t xml:space="preserve"> </w:t>
      </w:r>
      <w:r>
        <w:rPr>
          <w:spacing w:val="-2"/>
        </w:rPr>
        <w:t>to</w:t>
      </w:r>
      <w:r>
        <w:rPr>
          <w:spacing w:val="-7"/>
        </w:rPr>
        <w:t xml:space="preserve"> </w:t>
      </w:r>
      <w:r>
        <w:rPr>
          <w:spacing w:val="-2"/>
        </w:rPr>
        <w:t>policies</w:t>
      </w:r>
      <w:r>
        <w:rPr>
          <w:spacing w:val="-4"/>
        </w:rPr>
        <w:t xml:space="preserve"> </w:t>
      </w:r>
      <w:r>
        <w:rPr>
          <w:spacing w:val="-2"/>
        </w:rPr>
        <w:t>stated</w:t>
      </w:r>
      <w:r>
        <w:rPr>
          <w:spacing w:val="-4"/>
        </w:rPr>
        <w:t xml:space="preserve"> </w:t>
      </w:r>
      <w:r>
        <w:rPr>
          <w:spacing w:val="-2"/>
        </w:rPr>
        <w:t>in</w:t>
      </w:r>
      <w:r>
        <w:rPr>
          <w:spacing w:val="-4"/>
        </w:rPr>
        <w:t xml:space="preserve"> </w:t>
      </w:r>
      <w:r>
        <w:rPr>
          <w:spacing w:val="-2"/>
        </w:rPr>
        <w:t>the</w:t>
      </w:r>
      <w:r>
        <w:rPr>
          <w:spacing w:val="-6"/>
        </w:rPr>
        <w:t xml:space="preserve"> </w:t>
      </w:r>
      <w:r>
        <w:rPr>
          <w:spacing w:val="-2"/>
        </w:rPr>
        <w:t>Plan</w:t>
      </w:r>
      <w:r>
        <w:rPr>
          <w:spacing w:val="-10"/>
        </w:rPr>
        <w:t xml:space="preserve"> </w:t>
      </w:r>
      <w:r>
        <w:rPr>
          <w:spacing w:val="-2"/>
        </w:rPr>
        <w:t>please see</w:t>
      </w:r>
      <w:r>
        <w:rPr>
          <w:spacing w:val="36"/>
        </w:rPr>
        <w:t xml:space="preserve"> </w:t>
      </w:r>
      <w:r>
        <w:rPr>
          <w:color w:val="009B84"/>
          <w:spacing w:val="-2"/>
          <w:u w:val="single" w:color="009B84"/>
        </w:rPr>
        <w:t>JHA’s</w:t>
      </w:r>
      <w:r>
        <w:rPr>
          <w:color w:val="009B84"/>
          <w:spacing w:val="-9"/>
          <w:u w:val="single" w:color="009B84"/>
        </w:rPr>
        <w:t xml:space="preserve"> </w:t>
      </w:r>
      <w:r>
        <w:rPr>
          <w:color w:val="009B84"/>
          <w:spacing w:val="-2"/>
          <w:u w:val="single" w:color="009B84"/>
        </w:rPr>
        <w:t>HCV</w:t>
      </w:r>
      <w:r>
        <w:rPr>
          <w:color w:val="009B84"/>
          <w:spacing w:val="-9"/>
          <w:u w:val="single" w:color="009B84"/>
        </w:rPr>
        <w:t xml:space="preserve"> </w:t>
      </w:r>
      <w:r>
        <w:rPr>
          <w:color w:val="009B84"/>
          <w:spacing w:val="-2"/>
          <w:u w:val="single" w:color="009B84"/>
        </w:rPr>
        <w:t>Procedure</w:t>
      </w:r>
      <w:r>
        <w:rPr>
          <w:color w:val="009B84"/>
          <w:spacing w:val="-4"/>
          <w:u w:val="single" w:color="009B84"/>
        </w:rPr>
        <w:t xml:space="preserve"> </w:t>
      </w:r>
      <w:r>
        <w:rPr>
          <w:color w:val="009B84"/>
          <w:spacing w:val="-2"/>
          <w:u w:val="single" w:color="009B84"/>
        </w:rPr>
        <w:t>Guide.</w:t>
      </w:r>
    </w:p>
    <w:p w14:paraId="579E465C" w14:textId="77777777" w:rsidR="0044505D" w:rsidRDefault="0044505D">
      <w:pPr>
        <w:pStyle w:val="BodyText"/>
        <w:spacing w:line="255" w:lineRule="exact"/>
        <w:jc w:val="left"/>
        <w:sectPr w:rsidR="0044505D">
          <w:pgSz w:w="12240" w:h="15840"/>
          <w:pgMar w:top="1280" w:right="720" w:bottom="1400" w:left="1080" w:header="188" w:footer="1160" w:gutter="0"/>
          <w:cols w:space="720"/>
        </w:sectPr>
      </w:pPr>
    </w:p>
    <w:p w14:paraId="579E465D" w14:textId="77777777" w:rsidR="0044505D" w:rsidRDefault="0044505D">
      <w:pPr>
        <w:pStyle w:val="BodyText"/>
        <w:spacing w:before="24"/>
        <w:ind w:left="0"/>
        <w:jc w:val="left"/>
        <w:rPr>
          <w:sz w:val="36"/>
        </w:rPr>
      </w:pPr>
    </w:p>
    <w:p w14:paraId="579E465E" w14:textId="77777777" w:rsidR="0044505D" w:rsidRDefault="00D62A45">
      <w:pPr>
        <w:pStyle w:val="Heading1"/>
      </w:pPr>
      <w:r>
        <w:rPr>
          <w:noProof/>
        </w:rPr>
        <mc:AlternateContent>
          <mc:Choice Requires="wps">
            <w:drawing>
              <wp:anchor distT="0" distB="0" distL="0" distR="0" simplePos="0" relativeHeight="487589376" behindDoc="1" locked="0" layoutInCell="1" allowOverlap="1" wp14:anchorId="579E4E8F" wp14:editId="579E4E90">
                <wp:simplePos x="0" y="0"/>
                <wp:positionH relativeFrom="page">
                  <wp:posOffset>895985</wp:posOffset>
                </wp:positionH>
                <wp:positionV relativeFrom="paragraph">
                  <wp:posOffset>290627</wp:posOffset>
                </wp:positionV>
                <wp:extent cx="5981065" cy="635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6B3D"/>
                        </a:solidFill>
                      </wps:spPr>
                      <wps:bodyPr wrap="square" lIns="0" tIns="0" rIns="0" bIns="0" rtlCol="0">
                        <a:prstTxWarp prst="textNoShape">
                          <a:avLst/>
                        </a:prstTxWarp>
                        <a:noAutofit/>
                      </wps:bodyPr>
                    </wps:wsp>
                  </a:graphicData>
                </a:graphic>
              </wp:anchor>
            </w:drawing>
          </mc:Choice>
          <mc:Fallback>
            <w:pict>
              <v:shape w14:anchorId="5CC15D93" id="Graphic 9" o:spid="_x0000_s1026" style="position:absolute;margin-left:70.55pt;margin-top:22.9pt;width:470.95pt;height:.5pt;z-index:-15727104;visibility:visible;mso-wrap-style:square;mso-wrap-distance-left:0;mso-wrap-distance-top:0;mso-wrap-distance-right:0;mso-wrap-distance-bottom:0;mso-position-horizontal:absolute;mso-position-horizontal-relative:page;mso-position-vertical:absolute;mso-position-vertical-relative:text;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" path="m5981065,l,,,6096r5981065,l5981065,xe" fillcolor="#006b3d" stroked="f">
                <v:path arrowok="t"/>
                <w10:wrap type="topAndBottom" anchorx="page"/>
              </v:shape>
            </w:pict>
          </mc:Fallback>
        </mc:AlternateContent>
      </w:r>
      <w:bookmarkStart w:id="12" w:name="_bookmark12"/>
      <w:bookmarkEnd w:id="12"/>
      <w:r>
        <w:rPr>
          <w:color w:val="00502D"/>
        </w:rPr>
        <w:t>Chapter</w:t>
      </w:r>
      <w:r>
        <w:rPr>
          <w:color w:val="00502D"/>
          <w:spacing w:val="-6"/>
        </w:rPr>
        <w:t xml:space="preserve"> </w:t>
      </w:r>
      <w:r>
        <w:rPr>
          <w:color w:val="00502D"/>
        </w:rPr>
        <w:t>2</w:t>
      </w:r>
      <w:r>
        <w:rPr>
          <w:color w:val="00502D"/>
          <w:spacing w:val="16"/>
        </w:rPr>
        <w:t xml:space="preserve"> </w:t>
      </w:r>
      <w:r>
        <w:rPr>
          <w:color w:val="00502D"/>
        </w:rPr>
        <w:t>–</w:t>
      </w:r>
      <w:r>
        <w:rPr>
          <w:color w:val="00502D"/>
          <w:spacing w:val="-1"/>
        </w:rPr>
        <w:t xml:space="preserve"> </w:t>
      </w:r>
      <w:r>
        <w:rPr>
          <w:color w:val="00502D"/>
        </w:rPr>
        <w:t>Fair</w:t>
      </w:r>
      <w:r>
        <w:rPr>
          <w:color w:val="00502D"/>
          <w:spacing w:val="-1"/>
        </w:rPr>
        <w:t xml:space="preserve"> </w:t>
      </w:r>
      <w:r>
        <w:rPr>
          <w:color w:val="00502D"/>
        </w:rPr>
        <w:t>Housing</w:t>
      </w:r>
      <w:r>
        <w:rPr>
          <w:color w:val="00502D"/>
          <w:spacing w:val="-5"/>
        </w:rPr>
        <w:t xml:space="preserve"> </w:t>
      </w:r>
      <w:r>
        <w:rPr>
          <w:color w:val="00502D"/>
        </w:rPr>
        <w:t xml:space="preserve">and Equal </w:t>
      </w:r>
      <w:r>
        <w:rPr>
          <w:color w:val="00502D"/>
          <w:spacing w:val="-2"/>
        </w:rPr>
        <w:t>Opportunity</w:t>
      </w:r>
    </w:p>
    <w:p w14:paraId="579E465F" w14:textId="77777777" w:rsidR="0044505D" w:rsidRDefault="00D62A45">
      <w:pPr>
        <w:pStyle w:val="Heading2"/>
      </w:pPr>
      <w:bookmarkStart w:id="13" w:name="_bookmark13"/>
      <w:bookmarkEnd w:id="13"/>
      <w:r>
        <w:rPr>
          <w:color w:val="00502D"/>
        </w:rPr>
        <w:t>Part</w:t>
      </w:r>
      <w:r>
        <w:rPr>
          <w:color w:val="00502D"/>
          <w:spacing w:val="-9"/>
        </w:rPr>
        <w:t xml:space="preserve"> </w:t>
      </w:r>
      <w:r>
        <w:rPr>
          <w:color w:val="00502D"/>
        </w:rPr>
        <w:t>I:</w:t>
      </w:r>
      <w:r>
        <w:rPr>
          <w:color w:val="00502D"/>
          <w:spacing w:val="-4"/>
        </w:rPr>
        <w:t xml:space="preserve"> </w:t>
      </w:r>
      <w:r>
        <w:rPr>
          <w:color w:val="00502D"/>
          <w:spacing w:val="-2"/>
        </w:rPr>
        <w:t>Nondiscrimination</w:t>
      </w:r>
    </w:p>
    <w:p w14:paraId="579E4660" w14:textId="77777777" w:rsidR="0044505D" w:rsidRDefault="00D62A45">
      <w:pPr>
        <w:pStyle w:val="Heading3"/>
        <w:spacing w:before="88"/>
      </w:pPr>
      <w:bookmarkStart w:id="14" w:name="_bookmark14"/>
      <w:bookmarkEnd w:id="14"/>
      <w:r>
        <w:rPr>
          <w:color w:val="404040"/>
          <w:spacing w:val="-2"/>
        </w:rPr>
        <w:t>2-I.A.</w:t>
      </w:r>
      <w:r>
        <w:rPr>
          <w:color w:val="404040"/>
          <w:spacing w:val="-7"/>
        </w:rPr>
        <w:t xml:space="preserve"> </w:t>
      </w:r>
      <w:r>
        <w:rPr>
          <w:color w:val="404040"/>
          <w:spacing w:val="-2"/>
        </w:rPr>
        <w:t>Overview</w:t>
      </w:r>
    </w:p>
    <w:p w14:paraId="579E4661" w14:textId="77777777" w:rsidR="0044505D" w:rsidRDefault="00D62A45">
      <w:pPr>
        <w:pStyle w:val="BodyText"/>
        <w:spacing w:line="264" w:lineRule="auto"/>
        <w:ind w:right="707"/>
      </w:pPr>
      <w:r>
        <w:t>Federal</w:t>
      </w:r>
      <w:r>
        <w:rPr>
          <w:spacing w:val="-12"/>
        </w:rPr>
        <w:t xml:space="preserve"> </w:t>
      </w:r>
      <w:r>
        <w:t>laws</w:t>
      </w:r>
      <w:r>
        <w:rPr>
          <w:spacing w:val="-12"/>
        </w:rPr>
        <w:t xml:space="preserve"> </w:t>
      </w:r>
      <w:r>
        <w:t>require</w:t>
      </w:r>
      <w:r>
        <w:rPr>
          <w:spacing w:val="-11"/>
        </w:rPr>
        <w:t xml:space="preserve"> </w:t>
      </w:r>
      <w:r>
        <w:t>public</w:t>
      </w:r>
      <w:r>
        <w:rPr>
          <w:spacing w:val="-9"/>
        </w:rPr>
        <w:t xml:space="preserve"> </w:t>
      </w:r>
      <w:r>
        <w:t>housing</w:t>
      </w:r>
      <w:r>
        <w:rPr>
          <w:spacing w:val="-8"/>
        </w:rPr>
        <w:t xml:space="preserve"> </w:t>
      </w:r>
      <w:r>
        <w:t>authorities</w:t>
      </w:r>
      <w:r>
        <w:rPr>
          <w:spacing w:val="-10"/>
        </w:rPr>
        <w:t xml:space="preserve"> </w:t>
      </w:r>
      <w:r>
        <w:t>(PHAs)</w:t>
      </w:r>
      <w:r>
        <w:rPr>
          <w:spacing w:val="-10"/>
        </w:rPr>
        <w:t xml:space="preserve"> </w:t>
      </w:r>
      <w:r>
        <w:t>to</w:t>
      </w:r>
      <w:r>
        <w:rPr>
          <w:spacing w:val="-12"/>
        </w:rPr>
        <w:t xml:space="preserve"> </w:t>
      </w:r>
      <w:r>
        <w:t>treat</w:t>
      </w:r>
      <w:r>
        <w:rPr>
          <w:spacing w:val="-6"/>
        </w:rPr>
        <w:t xml:space="preserve"> </w:t>
      </w:r>
      <w:r>
        <w:t>all</w:t>
      </w:r>
      <w:r>
        <w:rPr>
          <w:spacing w:val="-9"/>
        </w:rPr>
        <w:t xml:space="preserve"> </w:t>
      </w:r>
      <w:r>
        <w:t>applicants</w:t>
      </w:r>
      <w:r>
        <w:rPr>
          <w:spacing w:val="-9"/>
        </w:rPr>
        <w:t xml:space="preserve"> </w:t>
      </w:r>
      <w:r>
        <w:t>and</w:t>
      </w:r>
      <w:r>
        <w:rPr>
          <w:spacing w:val="-11"/>
        </w:rPr>
        <w:t xml:space="preserve"> </w:t>
      </w:r>
      <w:r>
        <w:t>participants</w:t>
      </w:r>
      <w:r>
        <w:rPr>
          <w:spacing w:val="-9"/>
        </w:rPr>
        <w:t xml:space="preserve"> </w:t>
      </w:r>
      <w:r>
        <w:t>equally,</w:t>
      </w:r>
      <w:r>
        <w:rPr>
          <w:spacing w:val="-10"/>
        </w:rPr>
        <w:t xml:space="preserve"> </w:t>
      </w:r>
      <w:r>
        <w:t>providing the same quality of service, regardless of family characteristics and background. These laws prohibit discrimination against certain protected classes.</w:t>
      </w:r>
    </w:p>
    <w:p w14:paraId="579E4662" w14:textId="77777777" w:rsidR="0044505D" w:rsidRDefault="00D62A45">
      <w:pPr>
        <w:pStyle w:val="BodyText"/>
        <w:spacing w:before="117" w:line="264" w:lineRule="auto"/>
        <w:ind w:right="707"/>
      </w:pPr>
      <w:r>
        <w:t>JHA will comply fully with all federal, state and local nondiscrimination laws, and with rules and regulations governing fair housing and equal opportunity in housing and employment. JHA will not discriminate on the basis of race, color, sex, religion, familial status, age, disability, national origin, marital status, sexual orientation, gender identity, or other protected classes under state and local laws.</w:t>
      </w:r>
    </w:p>
    <w:p w14:paraId="579E4663" w14:textId="77777777" w:rsidR="0044505D" w:rsidRDefault="00D62A45">
      <w:pPr>
        <w:pStyle w:val="Heading3"/>
        <w:spacing w:before="121" w:line="240" w:lineRule="auto"/>
      </w:pPr>
      <w:bookmarkStart w:id="15" w:name="_bookmark15"/>
      <w:bookmarkEnd w:id="15"/>
      <w:r>
        <w:rPr>
          <w:color w:val="404040"/>
          <w:spacing w:val="-2"/>
        </w:rPr>
        <w:t>2-I.B</w:t>
      </w:r>
      <w:r>
        <w:rPr>
          <w:color w:val="404040"/>
          <w:spacing w:val="-5"/>
        </w:rPr>
        <w:t xml:space="preserve"> </w:t>
      </w:r>
      <w:r>
        <w:rPr>
          <w:color w:val="404040"/>
          <w:spacing w:val="-2"/>
        </w:rPr>
        <w:t>Providing</w:t>
      </w:r>
      <w:r>
        <w:rPr>
          <w:color w:val="404040"/>
          <w:spacing w:val="1"/>
        </w:rPr>
        <w:t xml:space="preserve"> </w:t>
      </w:r>
      <w:r>
        <w:rPr>
          <w:color w:val="404040"/>
          <w:spacing w:val="-2"/>
        </w:rPr>
        <w:t>Information</w:t>
      </w:r>
      <w:r>
        <w:rPr>
          <w:color w:val="404040"/>
          <w:spacing w:val="-6"/>
        </w:rPr>
        <w:t xml:space="preserve"> </w:t>
      </w:r>
      <w:r>
        <w:rPr>
          <w:color w:val="404040"/>
          <w:spacing w:val="-2"/>
        </w:rPr>
        <w:t>to</w:t>
      </w:r>
      <w:r>
        <w:rPr>
          <w:color w:val="404040"/>
          <w:spacing w:val="-7"/>
        </w:rPr>
        <w:t xml:space="preserve"> </w:t>
      </w:r>
      <w:r>
        <w:rPr>
          <w:color w:val="404040"/>
          <w:spacing w:val="-2"/>
        </w:rPr>
        <w:t>Families</w:t>
      </w:r>
      <w:r>
        <w:rPr>
          <w:color w:val="404040"/>
          <w:spacing w:val="-3"/>
        </w:rPr>
        <w:t xml:space="preserve"> </w:t>
      </w:r>
      <w:r>
        <w:rPr>
          <w:color w:val="404040"/>
          <w:spacing w:val="-2"/>
        </w:rPr>
        <w:t>and Owners</w:t>
      </w:r>
    </w:p>
    <w:p w14:paraId="579E4664" w14:textId="77777777" w:rsidR="0044505D" w:rsidRDefault="00D62A45">
      <w:pPr>
        <w:pStyle w:val="BodyText"/>
        <w:spacing w:before="1" w:line="264" w:lineRule="auto"/>
        <w:ind w:right="703"/>
      </w:pPr>
      <w:r>
        <w:t>PHAs must take steps to ensure that families and owners are fully aware of all applicable civil rights laws. As part of the briefing process, JHA will provide information to HCV applicant families about civil rights requirements and</w:t>
      </w:r>
      <w:r>
        <w:rPr>
          <w:spacing w:val="-2"/>
        </w:rPr>
        <w:t xml:space="preserve"> </w:t>
      </w:r>
      <w:r>
        <w:t xml:space="preserve">the opportunity to rent in a broad range of neighborhoods </w:t>
      </w:r>
      <w:hyperlink r:id="rId10">
        <w:r w:rsidR="0044505D">
          <w:t>[</w:t>
        </w:r>
        <w:r w:rsidR="0044505D">
          <w:rPr>
            <w:color w:val="009B84"/>
            <w:u w:val="single" w:color="009B84"/>
          </w:rPr>
          <w:t>24 CFR 982.301 (10) &amp; (15)</w:t>
        </w:r>
      </w:hyperlink>
      <w:r>
        <w:t>]. In addition, the Housing Assistance Payment (HAP) contract entered into between JHA and owners prohibits discrimination against any person on the basis of race, color, religion, sex, national origin, age, familial status or disability in connection with the contract.</w:t>
      </w:r>
    </w:p>
    <w:p w14:paraId="579E4665" w14:textId="77777777" w:rsidR="0044505D" w:rsidRDefault="00D62A45">
      <w:pPr>
        <w:pStyle w:val="Heading3"/>
        <w:spacing w:before="128"/>
      </w:pPr>
      <w:bookmarkStart w:id="16" w:name="_bookmark16"/>
      <w:bookmarkEnd w:id="16"/>
      <w:r>
        <w:rPr>
          <w:color w:val="404040"/>
          <w:spacing w:val="-2"/>
        </w:rPr>
        <w:t>2-I.C.</w:t>
      </w:r>
      <w:r>
        <w:rPr>
          <w:color w:val="404040"/>
          <w:spacing w:val="-7"/>
        </w:rPr>
        <w:t xml:space="preserve"> </w:t>
      </w:r>
      <w:r>
        <w:rPr>
          <w:color w:val="404040"/>
          <w:spacing w:val="-2"/>
        </w:rPr>
        <w:t>Discrimination</w:t>
      </w:r>
      <w:r>
        <w:rPr>
          <w:color w:val="404040"/>
          <w:spacing w:val="-1"/>
        </w:rPr>
        <w:t xml:space="preserve"> </w:t>
      </w:r>
      <w:r>
        <w:rPr>
          <w:color w:val="404040"/>
          <w:spacing w:val="-2"/>
        </w:rPr>
        <w:t>Complaints</w:t>
      </w:r>
    </w:p>
    <w:p w14:paraId="579E4666" w14:textId="77777777" w:rsidR="0044505D" w:rsidRDefault="00D62A45">
      <w:pPr>
        <w:pStyle w:val="BodyText"/>
        <w:spacing w:line="264" w:lineRule="auto"/>
        <w:ind w:right="707"/>
      </w:pPr>
      <w:r>
        <w:t>Applicants</w:t>
      </w:r>
      <w:r>
        <w:rPr>
          <w:spacing w:val="-10"/>
        </w:rPr>
        <w:t xml:space="preserve"> </w:t>
      </w:r>
      <w:r>
        <w:t>or</w:t>
      </w:r>
      <w:r>
        <w:rPr>
          <w:spacing w:val="-9"/>
        </w:rPr>
        <w:t xml:space="preserve"> </w:t>
      </w:r>
      <w:r>
        <w:t>participants</w:t>
      </w:r>
      <w:r>
        <w:rPr>
          <w:spacing w:val="-9"/>
        </w:rPr>
        <w:t xml:space="preserve"> </w:t>
      </w:r>
      <w:r>
        <w:t>who</w:t>
      </w:r>
      <w:r>
        <w:rPr>
          <w:spacing w:val="-11"/>
        </w:rPr>
        <w:t xml:space="preserve"> </w:t>
      </w:r>
      <w:r>
        <w:t>believe</w:t>
      </w:r>
      <w:r>
        <w:rPr>
          <w:spacing w:val="-9"/>
        </w:rPr>
        <w:t xml:space="preserve"> </w:t>
      </w:r>
      <w:r>
        <w:t>that</w:t>
      </w:r>
      <w:r>
        <w:rPr>
          <w:spacing w:val="-10"/>
        </w:rPr>
        <w:t xml:space="preserve"> </w:t>
      </w:r>
      <w:r>
        <w:t>they</w:t>
      </w:r>
      <w:r>
        <w:rPr>
          <w:spacing w:val="-9"/>
        </w:rPr>
        <w:t xml:space="preserve"> </w:t>
      </w:r>
      <w:r>
        <w:t>have</w:t>
      </w:r>
      <w:r>
        <w:rPr>
          <w:spacing w:val="-8"/>
        </w:rPr>
        <w:t xml:space="preserve"> </w:t>
      </w:r>
      <w:r>
        <w:t>been</w:t>
      </w:r>
      <w:r>
        <w:rPr>
          <w:spacing w:val="-9"/>
        </w:rPr>
        <w:t xml:space="preserve"> </w:t>
      </w:r>
      <w:r>
        <w:t>illegally</w:t>
      </w:r>
      <w:r>
        <w:rPr>
          <w:spacing w:val="-9"/>
        </w:rPr>
        <w:t xml:space="preserve"> </w:t>
      </w:r>
      <w:r>
        <w:t>discriminated</w:t>
      </w:r>
      <w:r>
        <w:rPr>
          <w:spacing w:val="-9"/>
        </w:rPr>
        <w:t xml:space="preserve"> </w:t>
      </w:r>
      <w:r>
        <w:t>against</w:t>
      </w:r>
      <w:r>
        <w:rPr>
          <w:spacing w:val="-8"/>
        </w:rPr>
        <w:t xml:space="preserve"> </w:t>
      </w:r>
      <w:r>
        <w:t>may</w:t>
      </w:r>
      <w:r>
        <w:rPr>
          <w:spacing w:val="-9"/>
        </w:rPr>
        <w:t xml:space="preserve"> </w:t>
      </w:r>
      <w:r>
        <w:t>notify</w:t>
      </w:r>
      <w:r>
        <w:rPr>
          <w:spacing w:val="-6"/>
        </w:rPr>
        <w:t xml:space="preserve"> </w:t>
      </w:r>
      <w:r>
        <w:t>JHA</w:t>
      </w:r>
      <w:r>
        <w:rPr>
          <w:spacing w:val="-9"/>
        </w:rPr>
        <w:t xml:space="preserve"> </w:t>
      </w:r>
      <w:r>
        <w:t>either orally</w:t>
      </w:r>
      <w:r>
        <w:rPr>
          <w:spacing w:val="-7"/>
        </w:rPr>
        <w:t xml:space="preserve"> </w:t>
      </w:r>
      <w:r>
        <w:t>or</w:t>
      </w:r>
      <w:r>
        <w:rPr>
          <w:spacing w:val="-6"/>
        </w:rPr>
        <w:t xml:space="preserve"> </w:t>
      </w:r>
      <w:r>
        <w:t>in</w:t>
      </w:r>
      <w:r>
        <w:rPr>
          <w:spacing w:val="-9"/>
        </w:rPr>
        <w:t xml:space="preserve"> </w:t>
      </w:r>
      <w:r>
        <w:t>writing.</w:t>
      </w:r>
      <w:r>
        <w:rPr>
          <w:spacing w:val="-7"/>
        </w:rPr>
        <w:t xml:space="preserve"> </w:t>
      </w:r>
      <w:r>
        <w:t>If</w:t>
      </w:r>
      <w:r>
        <w:rPr>
          <w:spacing w:val="-8"/>
        </w:rPr>
        <w:t xml:space="preserve"> </w:t>
      </w:r>
      <w:r>
        <w:t>the</w:t>
      </w:r>
      <w:r>
        <w:rPr>
          <w:spacing w:val="-7"/>
        </w:rPr>
        <w:t xml:space="preserve"> </w:t>
      </w:r>
      <w:r>
        <w:t>complaint</w:t>
      </w:r>
      <w:r>
        <w:rPr>
          <w:spacing w:val="-6"/>
        </w:rPr>
        <w:t xml:space="preserve"> </w:t>
      </w:r>
      <w:r>
        <w:t>is</w:t>
      </w:r>
      <w:r>
        <w:rPr>
          <w:spacing w:val="-8"/>
        </w:rPr>
        <w:t xml:space="preserve"> </w:t>
      </w:r>
      <w:r>
        <w:t>against</w:t>
      </w:r>
      <w:r>
        <w:rPr>
          <w:spacing w:val="-5"/>
        </w:rPr>
        <w:t xml:space="preserve"> </w:t>
      </w:r>
      <w:r>
        <w:t>JHA</w:t>
      </w:r>
      <w:r>
        <w:rPr>
          <w:spacing w:val="-6"/>
        </w:rPr>
        <w:t xml:space="preserve"> </w:t>
      </w:r>
      <w:r>
        <w:t>staff</w:t>
      </w:r>
      <w:r>
        <w:rPr>
          <w:spacing w:val="-8"/>
        </w:rPr>
        <w:t xml:space="preserve"> </w:t>
      </w:r>
      <w:r>
        <w:t>or</w:t>
      </w:r>
      <w:r>
        <w:rPr>
          <w:spacing w:val="-6"/>
        </w:rPr>
        <w:t xml:space="preserve"> </w:t>
      </w:r>
      <w:r>
        <w:t>contractor,</w:t>
      </w:r>
      <w:r>
        <w:rPr>
          <w:spacing w:val="-5"/>
        </w:rPr>
        <w:t xml:space="preserve"> </w:t>
      </w:r>
      <w:r>
        <w:t>JHA</w:t>
      </w:r>
      <w:r>
        <w:rPr>
          <w:spacing w:val="-8"/>
        </w:rPr>
        <w:t xml:space="preserve"> </w:t>
      </w:r>
      <w:r>
        <w:t>will</w:t>
      </w:r>
      <w:r>
        <w:rPr>
          <w:spacing w:val="-7"/>
        </w:rPr>
        <w:t xml:space="preserve"> </w:t>
      </w:r>
      <w:r>
        <w:t>attempt</w:t>
      </w:r>
      <w:r>
        <w:rPr>
          <w:spacing w:val="-8"/>
        </w:rPr>
        <w:t xml:space="preserve"> </w:t>
      </w:r>
      <w:r>
        <w:t>to</w:t>
      </w:r>
      <w:r>
        <w:rPr>
          <w:spacing w:val="-8"/>
        </w:rPr>
        <w:t xml:space="preserve"> </w:t>
      </w:r>
      <w:r>
        <w:t>resolve</w:t>
      </w:r>
      <w:r>
        <w:rPr>
          <w:spacing w:val="-8"/>
        </w:rPr>
        <w:t xml:space="preserve"> </w:t>
      </w:r>
      <w:r>
        <w:t>the</w:t>
      </w:r>
      <w:r>
        <w:rPr>
          <w:spacing w:val="-7"/>
        </w:rPr>
        <w:t xml:space="preserve"> </w:t>
      </w:r>
      <w:r>
        <w:t>complaint internally</w:t>
      </w:r>
      <w:r>
        <w:rPr>
          <w:spacing w:val="-5"/>
        </w:rPr>
        <w:t xml:space="preserve"> </w:t>
      </w:r>
      <w:r>
        <w:t>and</w:t>
      </w:r>
      <w:r>
        <w:rPr>
          <w:spacing w:val="-6"/>
        </w:rPr>
        <w:t xml:space="preserve"> </w:t>
      </w:r>
      <w:r>
        <w:t>inform</w:t>
      </w:r>
      <w:r>
        <w:rPr>
          <w:spacing w:val="-9"/>
        </w:rPr>
        <w:t xml:space="preserve"> </w:t>
      </w:r>
      <w:r>
        <w:t>the</w:t>
      </w:r>
      <w:r>
        <w:rPr>
          <w:spacing w:val="-8"/>
        </w:rPr>
        <w:t xml:space="preserve"> </w:t>
      </w:r>
      <w:r>
        <w:t>tenant</w:t>
      </w:r>
      <w:r>
        <w:rPr>
          <w:spacing w:val="-5"/>
        </w:rPr>
        <w:t xml:space="preserve"> </w:t>
      </w:r>
      <w:r>
        <w:t>of</w:t>
      </w:r>
      <w:r>
        <w:rPr>
          <w:spacing w:val="-8"/>
        </w:rPr>
        <w:t xml:space="preserve"> </w:t>
      </w:r>
      <w:r>
        <w:t>their</w:t>
      </w:r>
      <w:r>
        <w:rPr>
          <w:spacing w:val="-5"/>
        </w:rPr>
        <w:t xml:space="preserve"> </w:t>
      </w:r>
      <w:r>
        <w:t>right</w:t>
      </w:r>
      <w:r>
        <w:rPr>
          <w:spacing w:val="-5"/>
        </w:rPr>
        <w:t xml:space="preserve"> </w:t>
      </w:r>
      <w:r>
        <w:t>to</w:t>
      </w:r>
      <w:r>
        <w:rPr>
          <w:spacing w:val="-7"/>
        </w:rPr>
        <w:t xml:space="preserve"> </w:t>
      </w:r>
      <w:r>
        <w:t>make</w:t>
      </w:r>
      <w:r>
        <w:rPr>
          <w:spacing w:val="-6"/>
        </w:rPr>
        <w:t xml:space="preserve"> </w:t>
      </w:r>
      <w:r>
        <w:t>the</w:t>
      </w:r>
      <w:r>
        <w:rPr>
          <w:spacing w:val="-5"/>
        </w:rPr>
        <w:t xml:space="preserve"> </w:t>
      </w:r>
      <w:r>
        <w:t>Fair</w:t>
      </w:r>
      <w:r>
        <w:rPr>
          <w:spacing w:val="-5"/>
        </w:rPr>
        <w:t xml:space="preserve"> </w:t>
      </w:r>
      <w:r>
        <w:t>Housing</w:t>
      </w:r>
      <w:r>
        <w:rPr>
          <w:spacing w:val="-7"/>
        </w:rPr>
        <w:t xml:space="preserve"> </w:t>
      </w:r>
      <w:r>
        <w:t>Act</w:t>
      </w:r>
      <w:r>
        <w:rPr>
          <w:spacing w:val="-5"/>
        </w:rPr>
        <w:t xml:space="preserve"> </w:t>
      </w:r>
      <w:r>
        <w:t>complaint</w:t>
      </w:r>
      <w:r>
        <w:rPr>
          <w:spacing w:val="-7"/>
        </w:rPr>
        <w:t xml:space="preserve"> </w:t>
      </w:r>
      <w:r>
        <w:t>to</w:t>
      </w:r>
      <w:r>
        <w:rPr>
          <w:spacing w:val="-7"/>
        </w:rPr>
        <w:t xml:space="preserve"> </w:t>
      </w:r>
      <w:r>
        <w:t>HUD</w:t>
      </w:r>
      <w:r>
        <w:rPr>
          <w:spacing w:val="-5"/>
        </w:rPr>
        <w:t xml:space="preserve"> </w:t>
      </w:r>
      <w:r>
        <w:t>.</w:t>
      </w:r>
      <w:r>
        <w:rPr>
          <w:spacing w:val="-6"/>
        </w:rPr>
        <w:t xml:space="preserve"> </w:t>
      </w:r>
      <w:r>
        <w:t>If</w:t>
      </w:r>
      <w:r>
        <w:rPr>
          <w:spacing w:val="-8"/>
        </w:rPr>
        <w:t xml:space="preserve"> </w:t>
      </w:r>
      <w:r>
        <w:t>the</w:t>
      </w:r>
      <w:r>
        <w:rPr>
          <w:spacing w:val="-5"/>
        </w:rPr>
        <w:t xml:space="preserve"> </w:t>
      </w:r>
      <w:r>
        <w:t>complaint is against a non-JHA staff/vendor such as a landlord or realtor, JHA will inform the applicant or participant of their right to</w:t>
      </w:r>
      <w:r>
        <w:rPr>
          <w:spacing w:val="-1"/>
        </w:rPr>
        <w:t xml:space="preserve"> </w:t>
      </w:r>
      <w:r>
        <w:t>file a complaint and provide contact information for</w:t>
      </w:r>
      <w:r>
        <w:rPr>
          <w:spacing w:val="-2"/>
        </w:rPr>
        <w:t xml:space="preserve"> </w:t>
      </w:r>
      <w:r>
        <w:t>HUD and</w:t>
      </w:r>
      <w:r>
        <w:rPr>
          <w:spacing w:val="-3"/>
        </w:rPr>
        <w:t xml:space="preserve"> </w:t>
      </w:r>
      <w:r>
        <w:t>the Florida Department of</w:t>
      </w:r>
      <w:r>
        <w:rPr>
          <w:spacing w:val="-2"/>
        </w:rPr>
        <w:t xml:space="preserve"> </w:t>
      </w:r>
      <w:r>
        <w:t xml:space="preserve">Human </w:t>
      </w:r>
      <w:r>
        <w:rPr>
          <w:spacing w:val="-2"/>
        </w:rPr>
        <w:t>Rights.</w:t>
      </w:r>
    </w:p>
    <w:p w14:paraId="579E4667" w14:textId="77777777" w:rsidR="0044505D" w:rsidRDefault="00D62A45">
      <w:pPr>
        <w:pStyle w:val="Heading3"/>
        <w:spacing w:before="124"/>
      </w:pPr>
      <w:bookmarkStart w:id="17" w:name="_bookmark17"/>
      <w:bookmarkEnd w:id="17"/>
      <w:r>
        <w:rPr>
          <w:color w:val="404040"/>
        </w:rPr>
        <w:t>2-I.D.</w:t>
      </w:r>
      <w:r>
        <w:rPr>
          <w:color w:val="404040"/>
          <w:spacing w:val="-15"/>
        </w:rPr>
        <w:t xml:space="preserve"> </w:t>
      </w:r>
      <w:r>
        <w:rPr>
          <w:color w:val="404040"/>
        </w:rPr>
        <w:t>Access</w:t>
      </w:r>
      <w:r>
        <w:rPr>
          <w:color w:val="404040"/>
          <w:spacing w:val="-11"/>
        </w:rPr>
        <w:t xml:space="preserve"> </w:t>
      </w:r>
      <w:r>
        <w:rPr>
          <w:color w:val="404040"/>
        </w:rPr>
        <w:t>for</w:t>
      </w:r>
      <w:r>
        <w:rPr>
          <w:color w:val="404040"/>
          <w:spacing w:val="-15"/>
        </w:rPr>
        <w:t xml:space="preserve"> </w:t>
      </w:r>
      <w:r>
        <w:rPr>
          <w:color w:val="404040"/>
        </w:rPr>
        <w:t>Persons</w:t>
      </w:r>
      <w:r>
        <w:rPr>
          <w:color w:val="404040"/>
          <w:spacing w:val="-13"/>
        </w:rPr>
        <w:t xml:space="preserve"> </w:t>
      </w:r>
      <w:r>
        <w:rPr>
          <w:color w:val="404040"/>
        </w:rPr>
        <w:t>with</w:t>
      </w:r>
      <w:r>
        <w:rPr>
          <w:color w:val="404040"/>
          <w:spacing w:val="-15"/>
        </w:rPr>
        <w:t xml:space="preserve"> </w:t>
      </w:r>
      <w:r>
        <w:rPr>
          <w:color w:val="404040"/>
        </w:rPr>
        <w:t>Limited</w:t>
      </w:r>
      <w:r>
        <w:rPr>
          <w:color w:val="404040"/>
          <w:spacing w:val="-14"/>
        </w:rPr>
        <w:t xml:space="preserve"> </w:t>
      </w:r>
      <w:r>
        <w:rPr>
          <w:color w:val="404040"/>
        </w:rPr>
        <w:t>English</w:t>
      </w:r>
      <w:r>
        <w:rPr>
          <w:color w:val="404040"/>
          <w:spacing w:val="-12"/>
        </w:rPr>
        <w:t xml:space="preserve"> </w:t>
      </w:r>
      <w:r>
        <w:rPr>
          <w:color w:val="404040"/>
          <w:spacing w:val="-2"/>
        </w:rPr>
        <w:t>Proficiency</w:t>
      </w:r>
    </w:p>
    <w:p w14:paraId="579E4668" w14:textId="77777777" w:rsidR="0044505D" w:rsidRDefault="00D62A45">
      <w:pPr>
        <w:pStyle w:val="BodyText"/>
        <w:spacing w:line="264" w:lineRule="auto"/>
        <w:ind w:right="709"/>
      </w:pPr>
      <w:r>
        <w:t>Regulations</w:t>
      </w:r>
      <w:r>
        <w:rPr>
          <w:spacing w:val="-3"/>
        </w:rPr>
        <w:t xml:space="preserve"> </w:t>
      </w:r>
      <w:r>
        <w:t>under</w:t>
      </w:r>
      <w:r>
        <w:rPr>
          <w:spacing w:val="-1"/>
        </w:rPr>
        <w:t xml:space="preserve"> </w:t>
      </w:r>
      <w:r>
        <w:t>Title</w:t>
      </w:r>
      <w:r>
        <w:rPr>
          <w:spacing w:val="-4"/>
        </w:rPr>
        <w:t xml:space="preserve"> </w:t>
      </w:r>
      <w:r>
        <w:t>VI</w:t>
      </w:r>
      <w:r>
        <w:rPr>
          <w:spacing w:val="-2"/>
        </w:rPr>
        <w:t xml:space="preserve"> </w:t>
      </w:r>
      <w:r>
        <w:t>of</w:t>
      </w:r>
      <w:r>
        <w:rPr>
          <w:spacing w:val="-3"/>
        </w:rPr>
        <w:t xml:space="preserve"> </w:t>
      </w:r>
      <w:r>
        <w:t>the</w:t>
      </w:r>
      <w:r>
        <w:rPr>
          <w:spacing w:val="-2"/>
        </w:rPr>
        <w:t xml:space="preserve"> </w:t>
      </w:r>
      <w:r>
        <w:t>Civil</w:t>
      </w:r>
      <w:r>
        <w:rPr>
          <w:spacing w:val="-5"/>
        </w:rPr>
        <w:t xml:space="preserve"> </w:t>
      </w:r>
      <w:r>
        <w:t>Rights</w:t>
      </w:r>
      <w:r>
        <w:rPr>
          <w:spacing w:val="-5"/>
        </w:rPr>
        <w:t xml:space="preserve"> </w:t>
      </w:r>
      <w:r>
        <w:t>Act and Section 188</w:t>
      </w:r>
      <w:r>
        <w:rPr>
          <w:spacing w:val="-1"/>
        </w:rPr>
        <w:t xml:space="preserve"> </w:t>
      </w:r>
      <w:r>
        <w:t>of</w:t>
      </w:r>
      <w:r>
        <w:rPr>
          <w:spacing w:val="-2"/>
        </w:rPr>
        <w:t xml:space="preserve"> </w:t>
      </w:r>
      <w:r>
        <w:t>the Workforce</w:t>
      </w:r>
      <w:r>
        <w:rPr>
          <w:spacing w:val="-2"/>
        </w:rPr>
        <w:t xml:space="preserve"> </w:t>
      </w:r>
      <w:r>
        <w:t>Investment</w:t>
      </w:r>
      <w:r>
        <w:rPr>
          <w:spacing w:val="-1"/>
        </w:rPr>
        <w:t xml:space="preserve"> </w:t>
      </w:r>
      <w:r>
        <w:t>Act require</w:t>
      </w:r>
      <w:r>
        <w:rPr>
          <w:spacing w:val="-1"/>
        </w:rPr>
        <w:t xml:space="preserve"> </w:t>
      </w:r>
      <w:r>
        <w:t>JHA to provide language assistance to Limited English Proficiency (LEP) persons. JHA will follow the policies and procedures</w:t>
      </w:r>
      <w:r>
        <w:rPr>
          <w:spacing w:val="-2"/>
        </w:rPr>
        <w:t xml:space="preserve"> </w:t>
      </w:r>
      <w:r>
        <w:t>in</w:t>
      </w:r>
      <w:r>
        <w:rPr>
          <w:spacing w:val="-2"/>
        </w:rPr>
        <w:t xml:space="preserve"> </w:t>
      </w:r>
      <w:r>
        <w:t>its</w:t>
      </w:r>
      <w:r>
        <w:rPr>
          <w:spacing w:val="-2"/>
        </w:rPr>
        <w:t xml:space="preserve"> </w:t>
      </w:r>
      <w:r>
        <w:rPr>
          <w:color w:val="009B84"/>
          <w:u w:val="single" w:color="009B84"/>
        </w:rPr>
        <w:t>Language</w:t>
      </w:r>
      <w:r>
        <w:rPr>
          <w:color w:val="009B84"/>
          <w:spacing w:val="-1"/>
          <w:u w:val="single" w:color="009B84"/>
        </w:rPr>
        <w:t xml:space="preserve"> </w:t>
      </w:r>
      <w:r>
        <w:rPr>
          <w:color w:val="009B84"/>
          <w:u w:val="single" w:color="009B84"/>
        </w:rPr>
        <w:t>Access</w:t>
      </w:r>
      <w:r>
        <w:rPr>
          <w:color w:val="009B84"/>
          <w:spacing w:val="-6"/>
          <w:u w:val="single" w:color="009B84"/>
        </w:rPr>
        <w:t xml:space="preserve"> </w:t>
      </w:r>
      <w:r>
        <w:rPr>
          <w:color w:val="009B84"/>
          <w:u w:val="single" w:color="009B84"/>
        </w:rPr>
        <w:t>Plan</w:t>
      </w:r>
      <w:r>
        <w:rPr>
          <w:color w:val="009B84"/>
          <w:spacing w:val="-2"/>
        </w:rPr>
        <w:t xml:space="preserve"> </w:t>
      </w:r>
      <w:r>
        <w:t>to</w:t>
      </w:r>
      <w:r>
        <w:rPr>
          <w:spacing w:val="-6"/>
        </w:rPr>
        <w:t xml:space="preserve"> </w:t>
      </w:r>
      <w:r>
        <w:t>ensure</w:t>
      </w:r>
      <w:r>
        <w:rPr>
          <w:spacing w:val="-3"/>
        </w:rPr>
        <w:t xml:space="preserve"> </w:t>
      </w:r>
      <w:r>
        <w:t>that LEP persons</w:t>
      </w:r>
      <w:r>
        <w:rPr>
          <w:spacing w:val="-3"/>
        </w:rPr>
        <w:t xml:space="preserve"> </w:t>
      </w:r>
      <w:r>
        <w:t>will</w:t>
      </w:r>
      <w:r>
        <w:rPr>
          <w:spacing w:val="-2"/>
        </w:rPr>
        <w:t xml:space="preserve"> </w:t>
      </w:r>
      <w:r>
        <w:t>have</w:t>
      </w:r>
      <w:r>
        <w:rPr>
          <w:spacing w:val="-1"/>
        </w:rPr>
        <w:t xml:space="preserve"> </w:t>
      </w:r>
      <w:r>
        <w:t>equal</w:t>
      </w:r>
      <w:r>
        <w:rPr>
          <w:spacing w:val="-6"/>
        </w:rPr>
        <w:t xml:space="preserve"> </w:t>
      </w:r>
      <w:r>
        <w:t>access</w:t>
      </w:r>
      <w:r>
        <w:rPr>
          <w:spacing w:val="-3"/>
        </w:rPr>
        <w:t xml:space="preserve"> </w:t>
      </w:r>
      <w:r>
        <w:t>to</w:t>
      </w:r>
      <w:r>
        <w:rPr>
          <w:spacing w:val="-2"/>
        </w:rPr>
        <w:t xml:space="preserve"> </w:t>
      </w:r>
      <w:r>
        <w:t>JHA programs.</w:t>
      </w:r>
    </w:p>
    <w:p w14:paraId="579E4669" w14:textId="77777777" w:rsidR="0044505D" w:rsidRDefault="00D62A45">
      <w:pPr>
        <w:pStyle w:val="Heading3"/>
        <w:spacing w:before="125"/>
      </w:pPr>
      <w:bookmarkStart w:id="18" w:name="_bookmark18"/>
      <w:bookmarkEnd w:id="18"/>
      <w:r>
        <w:rPr>
          <w:color w:val="404040"/>
          <w:spacing w:val="-2"/>
        </w:rPr>
        <w:t>2-I.E. Affirmative</w:t>
      </w:r>
      <w:r>
        <w:rPr>
          <w:color w:val="404040"/>
          <w:spacing w:val="-3"/>
        </w:rPr>
        <w:t xml:space="preserve"> </w:t>
      </w:r>
      <w:r>
        <w:rPr>
          <w:color w:val="404040"/>
          <w:spacing w:val="-2"/>
        </w:rPr>
        <w:t>Marketing</w:t>
      </w:r>
    </w:p>
    <w:p w14:paraId="579E466A" w14:textId="77777777" w:rsidR="0044505D" w:rsidRDefault="00D62A45">
      <w:pPr>
        <w:pStyle w:val="BodyText"/>
        <w:spacing w:line="264" w:lineRule="auto"/>
        <w:ind w:right="709"/>
      </w:pPr>
      <w:r>
        <w:t>JHA</w:t>
      </w:r>
      <w:r>
        <w:rPr>
          <w:spacing w:val="-4"/>
        </w:rPr>
        <w:t xml:space="preserve"> </w:t>
      </w:r>
      <w:r>
        <w:t>will</w:t>
      </w:r>
      <w:r>
        <w:rPr>
          <w:spacing w:val="-2"/>
        </w:rPr>
        <w:t xml:space="preserve"> </w:t>
      </w:r>
      <w:r>
        <w:t>conduct</w:t>
      </w:r>
      <w:r>
        <w:rPr>
          <w:spacing w:val="-3"/>
        </w:rPr>
        <w:t xml:space="preserve"> </w:t>
      </w:r>
      <w:r>
        <w:t>affirmative</w:t>
      </w:r>
      <w:r>
        <w:rPr>
          <w:spacing w:val="-6"/>
        </w:rPr>
        <w:t xml:space="preserve"> </w:t>
      </w:r>
      <w:r>
        <w:t>marketing</w:t>
      </w:r>
      <w:r>
        <w:rPr>
          <w:spacing w:val="-3"/>
        </w:rPr>
        <w:t xml:space="preserve"> </w:t>
      </w:r>
      <w:r>
        <w:t>of</w:t>
      </w:r>
      <w:r>
        <w:rPr>
          <w:spacing w:val="-2"/>
        </w:rPr>
        <w:t xml:space="preserve"> </w:t>
      </w:r>
      <w:r>
        <w:t>its</w:t>
      </w:r>
      <w:r>
        <w:rPr>
          <w:spacing w:val="-3"/>
        </w:rPr>
        <w:t xml:space="preserve"> </w:t>
      </w:r>
      <w:r>
        <w:t>housing</w:t>
      </w:r>
      <w:r>
        <w:rPr>
          <w:spacing w:val="-5"/>
        </w:rPr>
        <w:t xml:space="preserve"> </w:t>
      </w:r>
      <w:r>
        <w:t>to</w:t>
      </w:r>
      <w:r>
        <w:rPr>
          <w:spacing w:val="-5"/>
        </w:rPr>
        <w:t xml:space="preserve"> </w:t>
      </w:r>
      <w:r>
        <w:t>ensure</w:t>
      </w:r>
      <w:r>
        <w:rPr>
          <w:spacing w:val="-4"/>
        </w:rPr>
        <w:t xml:space="preserve"> </w:t>
      </w:r>
      <w:r>
        <w:t>that</w:t>
      </w:r>
      <w:r>
        <w:rPr>
          <w:spacing w:val="-3"/>
        </w:rPr>
        <w:t xml:space="preserve"> </w:t>
      </w:r>
      <w:r>
        <w:t>all</w:t>
      </w:r>
      <w:r>
        <w:rPr>
          <w:spacing w:val="-2"/>
        </w:rPr>
        <w:t xml:space="preserve"> </w:t>
      </w:r>
      <w:r>
        <w:t>families</w:t>
      </w:r>
      <w:r>
        <w:rPr>
          <w:spacing w:val="-2"/>
        </w:rPr>
        <w:t xml:space="preserve"> </w:t>
      </w:r>
      <w:r>
        <w:t>are</w:t>
      </w:r>
      <w:r>
        <w:rPr>
          <w:spacing w:val="-4"/>
        </w:rPr>
        <w:t xml:space="preserve"> </w:t>
      </w:r>
      <w:r>
        <w:t>given</w:t>
      </w:r>
      <w:r>
        <w:rPr>
          <w:spacing w:val="-2"/>
        </w:rPr>
        <w:t xml:space="preserve"> </w:t>
      </w:r>
      <w:r>
        <w:t>an</w:t>
      </w:r>
      <w:r>
        <w:rPr>
          <w:spacing w:val="-5"/>
        </w:rPr>
        <w:t xml:space="preserve"> </w:t>
      </w:r>
      <w:r>
        <w:t>equal</w:t>
      </w:r>
      <w:r>
        <w:rPr>
          <w:spacing w:val="-6"/>
        </w:rPr>
        <w:t xml:space="preserve"> </w:t>
      </w:r>
      <w:r>
        <w:t>opportunity to</w:t>
      </w:r>
      <w:r>
        <w:rPr>
          <w:spacing w:val="-12"/>
        </w:rPr>
        <w:t xml:space="preserve"> </w:t>
      </w:r>
      <w:r>
        <w:t>access</w:t>
      </w:r>
      <w:r>
        <w:rPr>
          <w:spacing w:val="-12"/>
        </w:rPr>
        <w:t xml:space="preserve"> </w:t>
      </w:r>
      <w:r>
        <w:t>JHA</w:t>
      </w:r>
      <w:r>
        <w:rPr>
          <w:spacing w:val="-12"/>
        </w:rPr>
        <w:t xml:space="preserve"> </w:t>
      </w:r>
      <w:r>
        <w:t>housing</w:t>
      </w:r>
      <w:r>
        <w:rPr>
          <w:spacing w:val="-12"/>
        </w:rPr>
        <w:t xml:space="preserve"> </w:t>
      </w:r>
      <w:r>
        <w:t>programs.</w:t>
      </w:r>
      <w:r>
        <w:rPr>
          <w:spacing w:val="-9"/>
        </w:rPr>
        <w:t xml:space="preserve"> </w:t>
      </w:r>
      <w:r>
        <w:t>All</w:t>
      </w:r>
      <w:r>
        <w:rPr>
          <w:spacing w:val="-12"/>
        </w:rPr>
        <w:t xml:space="preserve"> </w:t>
      </w:r>
      <w:r>
        <w:t>marketing</w:t>
      </w:r>
      <w:r>
        <w:rPr>
          <w:spacing w:val="-12"/>
        </w:rPr>
        <w:t xml:space="preserve"> </w:t>
      </w:r>
      <w:r>
        <w:t>efforts</w:t>
      </w:r>
      <w:r>
        <w:rPr>
          <w:spacing w:val="-12"/>
        </w:rPr>
        <w:t xml:space="preserve"> </w:t>
      </w:r>
      <w:r>
        <w:t>will</w:t>
      </w:r>
      <w:r>
        <w:rPr>
          <w:spacing w:val="-12"/>
        </w:rPr>
        <w:t xml:space="preserve"> </w:t>
      </w:r>
      <w:r>
        <w:t>include</w:t>
      </w:r>
      <w:r>
        <w:rPr>
          <w:spacing w:val="-7"/>
        </w:rPr>
        <w:t xml:space="preserve"> </w:t>
      </w:r>
      <w:r>
        <w:t>outreach</w:t>
      </w:r>
      <w:r>
        <w:rPr>
          <w:spacing w:val="-12"/>
        </w:rPr>
        <w:t xml:space="preserve"> </w:t>
      </w:r>
      <w:r>
        <w:t>to</w:t>
      </w:r>
      <w:r>
        <w:rPr>
          <w:spacing w:val="-12"/>
        </w:rPr>
        <w:t xml:space="preserve"> </w:t>
      </w:r>
      <w:r>
        <w:t>those</w:t>
      </w:r>
      <w:r>
        <w:rPr>
          <w:spacing w:val="-7"/>
        </w:rPr>
        <w:t xml:space="preserve"> </w:t>
      </w:r>
      <w:r>
        <w:t>least</w:t>
      </w:r>
      <w:r>
        <w:rPr>
          <w:spacing w:val="-8"/>
        </w:rPr>
        <w:t xml:space="preserve"> </w:t>
      </w:r>
      <w:r>
        <w:t>likely</w:t>
      </w:r>
      <w:r>
        <w:rPr>
          <w:spacing w:val="-12"/>
        </w:rPr>
        <w:t xml:space="preserve"> </w:t>
      </w:r>
      <w:r>
        <w:t>to</w:t>
      </w:r>
      <w:r>
        <w:rPr>
          <w:spacing w:val="-3"/>
        </w:rPr>
        <w:t xml:space="preserve"> </w:t>
      </w:r>
      <w:r>
        <w:t>apply</w:t>
      </w:r>
      <w:r>
        <w:rPr>
          <w:spacing w:val="-4"/>
        </w:rPr>
        <w:t xml:space="preserve"> </w:t>
      </w:r>
      <w:r>
        <w:t>for</w:t>
      </w:r>
      <w:r>
        <w:rPr>
          <w:spacing w:val="-4"/>
        </w:rPr>
        <w:t xml:space="preserve"> </w:t>
      </w:r>
      <w:r>
        <w:t>JHA housing programs.</w:t>
      </w:r>
    </w:p>
    <w:p w14:paraId="579E466B" w14:textId="77777777" w:rsidR="0044505D" w:rsidRDefault="00D62A45">
      <w:pPr>
        <w:pStyle w:val="BodyText"/>
        <w:spacing w:before="118" w:line="264" w:lineRule="auto"/>
        <w:ind w:right="704"/>
      </w:pPr>
      <w:r>
        <w:t>All</w:t>
      </w:r>
      <w:r>
        <w:rPr>
          <w:spacing w:val="-3"/>
        </w:rPr>
        <w:t xml:space="preserve"> </w:t>
      </w:r>
      <w:r>
        <w:t>fair</w:t>
      </w:r>
      <w:r>
        <w:rPr>
          <w:spacing w:val="-4"/>
        </w:rPr>
        <w:t xml:space="preserve"> </w:t>
      </w:r>
      <w:r>
        <w:t>housing</w:t>
      </w:r>
      <w:r>
        <w:rPr>
          <w:spacing w:val="-3"/>
        </w:rPr>
        <w:t xml:space="preserve"> </w:t>
      </w:r>
      <w:r>
        <w:t>posters</w:t>
      </w:r>
      <w:r>
        <w:rPr>
          <w:spacing w:val="-5"/>
        </w:rPr>
        <w:t xml:space="preserve"> </w:t>
      </w:r>
      <w:r>
        <w:t>will</w:t>
      </w:r>
      <w:r>
        <w:rPr>
          <w:spacing w:val="-2"/>
        </w:rPr>
        <w:t xml:space="preserve"> </w:t>
      </w:r>
      <w:r>
        <w:t>be</w:t>
      </w:r>
      <w:r>
        <w:rPr>
          <w:spacing w:val="-1"/>
        </w:rPr>
        <w:t xml:space="preserve"> </w:t>
      </w:r>
      <w:r>
        <w:t>prominently</w:t>
      </w:r>
      <w:r>
        <w:rPr>
          <w:spacing w:val="-1"/>
        </w:rPr>
        <w:t xml:space="preserve"> </w:t>
      </w:r>
      <w:r>
        <w:t>displayed</w:t>
      </w:r>
      <w:r>
        <w:rPr>
          <w:spacing w:val="-2"/>
        </w:rPr>
        <w:t xml:space="preserve"> </w:t>
      </w:r>
      <w:r>
        <w:t>so</w:t>
      </w:r>
      <w:r>
        <w:rPr>
          <w:spacing w:val="-3"/>
        </w:rPr>
        <w:t xml:space="preserve"> </w:t>
      </w:r>
      <w:r>
        <w:t>as</w:t>
      </w:r>
      <w:r>
        <w:rPr>
          <w:spacing w:val="-3"/>
        </w:rPr>
        <w:t xml:space="preserve"> </w:t>
      </w:r>
      <w:r>
        <w:t>to</w:t>
      </w:r>
      <w:r>
        <w:rPr>
          <w:spacing w:val="-2"/>
        </w:rPr>
        <w:t xml:space="preserve"> </w:t>
      </w:r>
      <w:r>
        <w:t>be</w:t>
      </w:r>
      <w:r>
        <w:rPr>
          <w:spacing w:val="-6"/>
        </w:rPr>
        <w:t xml:space="preserve"> </w:t>
      </w:r>
      <w:r>
        <w:t>readily</w:t>
      </w:r>
      <w:r>
        <w:rPr>
          <w:spacing w:val="-1"/>
        </w:rPr>
        <w:t xml:space="preserve"> </w:t>
      </w:r>
      <w:r>
        <w:t>apparent at</w:t>
      </w:r>
      <w:r>
        <w:rPr>
          <w:spacing w:val="-3"/>
        </w:rPr>
        <w:t xml:space="preserve"> </w:t>
      </w:r>
      <w:r>
        <w:t>any JHA</w:t>
      </w:r>
      <w:r>
        <w:rPr>
          <w:spacing w:val="-1"/>
        </w:rPr>
        <w:t xml:space="preserve"> </w:t>
      </w:r>
      <w:r>
        <w:t>place</w:t>
      </w:r>
      <w:r>
        <w:rPr>
          <w:spacing w:val="-2"/>
        </w:rPr>
        <w:t xml:space="preserve"> </w:t>
      </w:r>
      <w:r>
        <w:t>of</w:t>
      </w:r>
      <w:r>
        <w:rPr>
          <w:spacing w:val="-2"/>
        </w:rPr>
        <w:t xml:space="preserve"> </w:t>
      </w:r>
      <w:r>
        <w:t>business where</w:t>
      </w:r>
      <w:r>
        <w:rPr>
          <w:spacing w:val="-3"/>
        </w:rPr>
        <w:t xml:space="preserve"> </w:t>
      </w:r>
      <w:r>
        <w:t>a</w:t>
      </w:r>
      <w:r>
        <w:rPr>
          <w:spacing w:val="-9"/>
        </w:rPr>
        <w:t xml:space="preserve"> </w:t>
      </w:r>
      <w:r>
        <w:t>unit</w:t>
      </w:r>
      <w:r>
        <w:rPr>
          <w:spacing w:val="-2"/>
        </w:rPr>
        <w:t xml:space="preserve"> </w:t>
      </w:r>
      <w:r>
        <w:t>is</w:t>
      </w:r>
      <w:r>
        <w:rPr>
          <w:spacing w:val="-7"/>
        </w:rPr>
        <w:t xml:space="preserve"> </w:t>
      </w:r>
      <w:r>
        <w:t>offered</w:t>
      </w:r>
      <w:r>
        <w:rPr>
          <w:spacing w:val="-8"/>
        </w:rPr>
        <w:t xml:space="preserve"> </w:t>
      </w:r>
      <w:r>
        <w:t>or</w:t>
      </w:r>
      <w:r>
        <w:rPr>
          <w:spacing w:val="-8"/>
        </w:rPr>
        <w:t xml:space="preserve"> </w:t>
      </w:r>
      <w:r>
        <w:t>where</w:t>
      </w:r>
      <w:r>
        <w:rPr>
          <w:spacing w:val="-4"/>
        </w:rPr>
        <w:t xml:space="preserve"> </w:t>
      </w:r>
      <w:r>
        <w:t>business</w:t>
      </w:r>
      <w:r>
        <w:rPr>
          <w:spacing w:val="-7"/>
        </w:rPr>
        <w:t xml:space="preserve"> </w:t>
      </w:r>
      <w:r>
        <w:t>is</w:t>
      </w:r>
      <w:r>
        <w:rPr>
          <w:spacing w:val="-7"/>
        </w:rPr>
        <w:t xml:space="preserve"> </w:t>
      </w:r>
      <w:r>
        <w:t>conducted</w:t>
      </w:r>
      <w:r>
        <w:rPr>
          <w:spacing w:val="-5"/>
        </w:rPr>
        <w:t xml:space="preserve"> </w:t>
      </w:r>
      <w:r>
        <w:t>in</w:t>
      </w:r>
      <w:r>
        <w:rPr>
          <w:spacing w:val="-11"/>
        </w:rPr>
        <w:t xml:space="preserve"> </w:t>
      </w:r>
      <w:r>
        <w:t>relation</w:t>
      </w:r>
      <w:r>
        <w:rPr>
          <w:spacing w:val="-5"/>
        </w:rPr>
        <w:t xml:space="preserve"> </w:t>
      </w:r>
      <w:r>
        <w:t>to</w:t>
      </w:r>
      <w:r>
        <w:rPr>
          <w:spacing w:val="-9"/>
        </w:rPr>
        <w:t xml:space="preserve"> </w:t>
      </w:r>
      <w:r>
        <w:t>residential</w:t>
      </w:r>
      <w:r>
        <w:rPr>
          <w:spacing w:val="-8"/>
        </w:rPr>
        <w:t xml:space="preserve"> </w:t>
      </w:r>
      <w:r>
        <w:t>units,</w:t>
      </w:r>
      <w:r>
        <w:rPr>
          <w:spacing w:val="-8"/>
        </w:rPr>
        <w:t xml:space="preserve"> </w:t>
      </w:r>
      <w:r>
        <w:t>such</w:t>
      </w:r>
      <w:r>
        <w:rPr>
          <w:spacing w:val="-6"/>
        </w:rPr>
        <w:t xml:space="preserve"> </w:t>
      </w:r>
      <w:r>
        <w:t>as</w:t>
      </w:r>
      <w:r>
        <w:rPr>
          <w:spacing w:val="-6"/>
        </w:rPr>
        <w:t xml:space="preserve"> </w:t>
      </w:r>
      <w:r>
        <w:t>customer</w:t>
      </w:r>
      <w:r>
        <w:rPr>
          <w:spacing w:val="-2"/>
        </w:rPr>
        <w:t xml:space="preserve"> </w:t>
      </w:r>
      <w:r>
        <w:t>service centers and the JHA main office.</w:t>
      </w:r>
    </w:p>
    <w:p w14:paraId="579E466C" w14:textId="77777777" w:rsidR="0044505D" w:rsidRDefault="0044505D">
      <w:pPr>
        <w:pStyle w:val="BodyText"/>
        <w:spacing w:line="264" w:lineRule="auto"/>
        <w:sectPr w:rsidR="0044505D">
          <w:headerReference w:type="default" r:id="rId11"/>
          <w:footerReference w:type="default" r:id="rId12"/>
          <w:pgSz w:w="12240" w:h="15840"/>
          <w:pgMar w:top="1280" w:right="720" w:bottom="1400" w:left="1080" w:header="188" w:footer="1209" w:gutter="0"/>
          <w:cols w:space="720"/>
        </w:sectPr>
      </w:pPr>
    </w:p>
    <w:p w14:paraId="579E466D" w14:textId="77777777" w:rsidR="0044505D" w:rsidRDefault="00D62A45">
      <w:pPr>
        <w:pStyle w:val="Heading2"/>
        <w:spacing w:before="185"/>
      </w:pPr>
      <w:bookmarkStart w:id="19" w:name="_bookmark19"/>
      <w:bookmarkEnd w:id="19"/>
      <w:r>
        <w:rPr>
          <w:color w:val="00502D"/>
        </w:rPr>
        <w:t>Part</w:t>
      </w:r>
      <w:r>
        <w:rPr>
          <w:color w:val="00502D"/>
          <w:spacing w:val="-10"/>
        </w:rPr>
        <w:t xml:space="preserve"> </w:t>
      </w:r>
      <w:r>
        <w:rPr>
          <w:color w:val="00502D"/>
        </w:rPr>
        <w:t>II:</w:t>
      </w:r>
      <w:r>
        <w:rPr>
          <w:color w:val="00502D"/>
          <w:spacing w:val="-6"/>
        </w:rPr>
        <w:t xml:space="preserve"> </w:t>
      </w:r>
      <w:r>
        <w:rPr>
          <w:color w:val="00502D"/>
        </w:rPr>
        <w:t>Policies</w:t>
      </w:r>
      <w:r>
        <w:rPr>
          <w:color w:val="00502D"/>
          <w:spacing w:val="-8"/>
        </w:rPr>
        <w:t xml:space="preserve"> </w:t>
      </w:r>
      <w:r>
        <w:rPr>
          <w:color w:val="00502D"/>
        </w:rPr>
        <w:t>Related</w:t>
      </w:r>
      <w:r>
        <w:rPr>
          <w:color w:val="00502D"/>
          <w:spacing w:val="-6"/>
        </w:rPr>
        <w:t xml:space="preserve"> </w:t>
      </w:r>
      <w:r>
        <w:rPr>
          <w:color w:val="00502D"/>
        </w:rPr>
        <w:t>to</w:t>
      </w:r>
      <w:r>
        <w:rPr>
          <w:color w:val="00502D"/>
          <w:spacing w:val="-8"/>
        </w:rPr>
        <w:t xml:space="preserve"> </w:t>
      </w:r>
      <w:r>
        <w:rPr>
          <w:color w:val="00502D"/>
        </w:rPr>
        <w:t>Persons</w:t>
      </w:r>
      <w:r>
        <w:rPr>
          <w:color w:val="00502D"/>
          <w:spacing w:val="-9"/>
        </w:rPr>
        <w:t xml:space="preserve"> </w:t>
      </w:r>
      <w:r>
        <w:rPr>
          <w:color w:val="00502D"/>
        </w:rPr>
        <w:t>with</w:t>
      </w:r>
      <w:r>
        <w:rPr>
          <w:color w:val="00502D"/>
          <w:spacing w:val="-5"/>
        </w:rPr>
        <w:t xml:space="preserve"> </w:t>
      </w:r>
      <w:r>
        <w:rPr>
          <w:color w:val="00502D"/>
          <w:spacing w:val="-2"/>
        </w:rPr>
        <w:t>Disabilities</w:t>
      </w:r>
    </w:p>
    <w:p w14:paraId="579E466E" w14:textId="77777777" w:rsidR="0044505D" w:rsidRDefault="00D62A45">
      <w:pPr>
        <w:pStyle w:val="Heading3"/>
      </w:pPr>
      <w:bookmarkStart w:id="20" w:name="_bookmark20"/>
      <w:bookmarkEnd w:id="20"/>
      <w:r>
        <w:rPr>
          <w:color w:val="404040"/>
          <w:spacing w:val="-2"/>
        </w:rPr>
        <w:t>2-II.A. Definition</w:t>
      </w:r>
      <w:r>
        <w:rPr>
          <w:color w:val="404040"/>
        </w:rPr>
        <w:t xml:space="preserve"> </w:t>
      </w:r>
      <w:r>
        <w:rPr>
          <w:color w:val="404040"/>
          <w:spacing w:val="-2"/>
        </w:rPr>
        <w:t>of</w:t>
      </w:r>
      <w:r>
        <w:rPr>
          <w:color w:val="404040"/>
          <w:spacing w:val="-7"/>
        </w:rPr>
        <w:t xml:space="preserve"> </w:t>
      </w:r>
      <w:r>
        <w:rPr>
          <w:color w:val="404040"/>
          <w:spacing w:val="-2"/>
        </w:rPr>
        <w:t>Disability</w:t>
      </w:r>
    </w:p>
    <w:p w14:paraId="579E466F" w14:textId="77777777" w:rsidR="0044505D" w:rsidRDefault="00D62A45">
      <w:pPr>
        <w:pStyle w:val="BodyText"/>
        <w:spacing w:line="264" w:lineRule="auto"/>
        <w:ind w:right="718"/>
      </w:pPr>
      <w:r>
        <w:t>JHA utilizes two different definitions of disability: there is a HUD definition that is used for income rent calculations and eligibility determinations as well as a broader Americans with Disabilities Act (ADA)/Fair Housing Act (FHA)/Section 504 definition that is used for reasonable accommodation purposes.</w:t>
      </w:r>
    </w:p>
    <w:p w14:paraId="579E4670" w14:textId="77777777" w:rsidR="0044505D" w:rsidRDefault="00D62A45">
      <w:pPr>
        <w:pStyle w:val="ListParagraph"/>
        <w:numPr>
          <w:ilvl w:val="0"/>
          <w:numId w:val="37"/>
        </w:numPr>
        <w:tabs>
          <w:tab w:val="left" w:pos="1075"/>
          <w:tab w:val="left" w:pos="1080"/>
        </w:tabs>
        <w:spacing w:before="117" w:line="264" w:lineRule="auto"/>
        <w:ind w:right="708" w:hanging="360"/>
        <w:jc w:val="both"/>
        <w:rPr>
          <w:sz w:val="21"/>
        </w:rPr>
      </w:pPr>
      <w:r>
        <w:rPr>
          <w:sz w:val="21"/>
        </w:rPr>
        <w:t>HUD</w:t>
      </w:r>
      <w:r>
        <w:rPr>
          <w:spacing w:val="-12"/>
          <w:sz w:val="21"/>
        </w:rPr>
        <w:t xml:space="preserve"> </w:t>
      </w:r>
      <w:r>
        <w:rPr>
          <w:sz w:val="21"/>
        </w:rPr>
        <w:t>Definition</w:t>
      </w:r>
      <w:r>
        <w:rPr>
          <w:spacing w:val="-12"/>
          <w:sz w:val="21"/>
        </w:rPr>
        <w:t xml:space="preserve"> </w:t>
      </w:r>
      <w:r>
        <w:rPr>
          <w:sz w:val="21"/>
        </w:rPr>
        <w:t>of</w:t>
      </w:r>
      <w:r>
        <w:rPr>
          <w:spacing w:val="-12"/>
          <w:sz w:val="21"/>
        </w:rPr>
        <w:t xml:space="preserve"> </w:t>
      </w:r>
      <w:r>
        <w:rPr>
          <w:sz w:val="21"/>
        </w:rPr>
        <w:t>Disability:</w:t>
      </w:r>
      <w:r>
        <w:rPr>
          <w:spacing w:val="-12"/>
          <w:sz w:val="21"/>
        </w:rPr>
        <w:t xml:space="preserve"> </w:t>
      </w:r>
      <w:r>
        <w:rPr>
          <w:sz w:val="21"/>
        </w:rPr>
        <w:t>The</w:t>
      </w:r>
      <w:r>
        <w:rPr>
          <w:spacing w:val="-12"/>
          <w:sz w:val="21"/>
        </w:rPr>
        <w:t xml:space="preserve"> </w:t>
      </w:r>
      <w:r>
        <w:rPr>
          <w:sz w:val="21"/>
        </w:rPr>
        <w:t>person</w:t>
      </w:r>
      <w:r>
        <w:rPr>
          <w:spacing w:val="-12"/>
          <w:sz w:val="21"/>
        </w:rPr>
        <w:t xml:space="preserve"> </w:t>
      </w:r>
      <w:r>
        <w:rPr>
          <w:sz w:val="21"/>
        </w:rPr>
        <w:t>meets</w:t>
      </w:r>
      <w:r>
        <w:rPr>
          <w:spacing w:val="-12"/>
          <w:sz w:val="21"/>
        </w:rPr>
        <w:t xml:space="preserve"> </w:t>
      </w:r>
      <w:r>
        <w:rPr>
          <w:sz w:val="21"/>
        </w:rPr>
        <w:t>the</w:t>
      </w:r>
      <w:r>
        <w:rPr>
          <w:spacing w:val="-11"/>
          <w:sz w:val="21"/>
        </w:rPr>
        <w:t xml:space="preserve"> </w:t>
      </w:r>
      <w:r>
        <w:rPr>
          <w:sz w:val="21"/>
        </w:rPr>
        <w:t>Social</w:t>
      </w:r>
      <w:r>
        <w:rPr>
          <w:spacing w:val="-12"/>
          <w:sz w:val="21"/>
        </w:rPr>
        <w:t xml:space="preserve"> </w:t>
      </w:r>
      <w:r>
        <w:rPr>
          <w:sz w:val="21"/>
        </w:rPr>
        <w:t>Security</w:t>
      </w:r>
      <w:r>
        <w:rPr>
          <w:spacing w:val="-12"/>
          <w:sz w:val="21"/>
        </w:rPr>
        <w:t xml:space="preserve"> </w:t>
      </w:r>
      <w:r>
        <w:rPr>
          <w:sz w:val="21"/>
        </w:rPr>
        <w:t>Administration</w:t>
      </w:r>
      <w:r>
        <w:rPr>
          <w:spacing w:val="-12"/>
          <w:sz w:val="21"/>
        </w:rPr>
        <w:t xml:space="preserve"> </w:t>
      </w:r>
      <w:r>
        <w:rPr>
          <w:sz w:val="21"/>
        </w:rPr>
        <w:t>definition</w:t>
      </w:r>
      <w:r>
        <w:rPr>
          <w:spacing w:val="-12"/>
          <w:sz w:val="21"/>
        </w:rPr>
        <w:t xml:space="preserve"> </w:t>
      </w:r>
      <w:r>
        <w:rPr>
          <w:sz w:val="21"/>
        </w:rPr>
        <w:t>of</w:t>
      </w:r>
      <w:r>
        <w:rPr>
          <w:spacing w:val="-11"/>
          <w:sz w:val="21"/>
        </w:rPr>
        <w:t xml:space="preserve"> </w:t>
      </w:r>
      <w:r>
        <w:rPr>
          <w:sz w:val="21"/>
        </w:rPr>
        <w:t>a</w:t>
      </w:r>
      <w:r>
        <w:rPr>
          <w:spacing w:val="-12"/>
          <w:sz w:val="21"/>
        </w:rPr>
        <w:t xml:space="preserve"> </w:t>
      </w:r>
      <w:r>
        <w:rPr>
          <w:sz w:val="21"/>
        </w:rPr>
        <w:t xml:space="preserve">person with disabilities as defined in </w:t>
      </w:r>
      <w:hyperlink r:id="rId13">
        <w:r w:rsidR="0044505D">
          <w:rPr>
            <w:color w:val="009B84"/>
            <w:sz w:val="21"/>
            <w:u w:val="single" w:color="009B84"/>
          </w:rPr>
          <w:t>42 U.S.C. 423</w:t>
        </w:r>
      </w:hyperlink>
      <w:r>
        <w:rPr>
          <w:color w:val="009B84"/>
          <w:sz w:val="21"/>
        </w:rPr>
        <w:t xml:space="preserve"> </w:t>
      </w:r>
      <w:r>
        <w:rPr>
          <w:sz w:val="21"/>
        </w:rPr>
        <w:t>or the person has a physical, mental, or emotional impairment that:</w:t>
      </w:r>
    </w:p>
    <w:p w14:paraId="579E4671" w14:textId="77777777" w:rsidR="0044505D" w:rsidRDefault="00D62A45">
      <w:pPr>
        <w:pStyle w:val="ListParagraph"/>
        <w:numPr>
          <w:ilvl w:val="1"/>
          <w:numId w:val="37"/>
        </w:numPr>
        <w:tabs>
          <w:tab w:val="left" w:pos="1527"/>
        </w:tabs>
        <w:spacing w:before="4"/>
        <w:ind w:left="1527" w:hanging="356"/>
        <w:jc w:val="both"/>
        <w:rPr>
          <w:sz w:val="21"/>
        </w:rPr>
      </w:pPr>
      <w:r>
        <w:rPr>
          <w:sz w:val="21"/>
        </w:rPr>
        <w:t>Is</w:t>
      </w:r>
      <w:r>
        <w:rPr>
          <w:spacing w:val="-12"/>
          <w:sz w:val="21"/>
        </w:rPr>
        <w:t xml:space="preserve"> </w:t>
      </w:r>
      <w:r>
        <w:rPr>
          <w:sz w:val="21"/>
        </w:rPr>
        <w:t>expected</w:t>
      </w:r>
      <w:r>
        <w:rPr>
          <w:spacing w:val="-12"/>
          <w:sz w:val="21"/>
        </w:rPr>
        <w:t xml:space="preserve"> </w:t>
      </w:r>
      <w:r>
        <w:rPr>
          <w:sz w:val="21"/>
        </w:rPr>
        <w:t>to</w:t>
      </w:r>
      <w:r>
        <w:rPr>
          <w:spacing w:val="-12"/>
          <w:sz w:val="21"/>
        </w:rPr>
        <w:t xml:space="preserve"> </w:t>
      </w:r>
      <w:r>
        <w:rPr>
          <w:sz w:val="21"/>
        </w:rPr>
        <w:t>be</w:t>
      </w:r>
      <w:r>
        <w:rPr>
          <w:spacing w:val="-11"/>
          <w:sz w:val="21"/>
        </w:rPr>
        <w:t xml:space="preserve"> </w:t>
      </w:r>
      <w:r>
        <w:rPr>
          <w:sz w:val="21"/>
        </w:rPr>
        <w:t>of</w:t>
      </w:r>
      <w:r>
        <w:rPr>
          <w:spacing w:val="-9"/>
          <w:sz w:val="21"/>
        </w:rPr>
        <w:t xml:space="preserve"> </w:t>
      </w:r>
      <w:r>
        <w:rPr>
          <w:sz w:val="21"/>
        </w:rPr>
        <w:t>long-continued</w:t>
      </w:r>
      <w:r>
        <w:rPr>
          <w:spacing w:val="-10"/>
          <w:sz w:val="21"/>
        </w:rPr>
        <w:t xml:space="preserve"> </w:t>
      </w:r>
      <w:r>
        <w:rPr>
          <w:sz w:val="21"/>
        </w:rPr>
        <w:t>and</w:t>
      </w:r>
      <w:r>
        <w:rPr>
          <w:spacing w:val="-10"/>
          <w:sz w:val="21"/>
        </w:rPr>
        <w:t xml:space="preserve"> </w:t>
      </w:r>
      <w:r>
        <w:rPr>
          <w:sz w:val="21"/>
        </w:rPr>
        <w:t>indefinite</w:t>
      </w:r>
      <w:r>
        <w:rPr>
          <w:spacing w:val="-9"/>
          <w:sz w:val="21"/>
        </w:rPr>
        <w:t xml:space="preserve"> </w:t>
      </w:r>
      <w:r>
        <w:rPr>
          <w:spacing w:val="-2"/>
          <w:sz w:val="21"/>
        </w:rPr>
        <w:t>duration;</w:t>
      </w:r>
    </w:p>
    <w:p w14:paraId="579E4672" w14:textId="77777777" w:rsidR="0044505D" w:rsidRDefault="00D62A45">
      <w:pPr>
        <w:pStyle w:val="ListParagraph"/>
        <w:numPr>
          <w:ilvl w:val="1"/>
          <w:numId w:val="37"/>
        </w:numPr>
        <w:tabs>
          <w:tab w:val="left" w:pos="1527"/>
        </w:tabs>
        <w:spacing w:before="22"/>
        <w:ind w:left="1527" w:hanging="356"/>
        <w:jc w:val="both"/>
        <w:rPr>
          <w:sz w:val="21"/>
        </w:rPr>
      </w:pPr>
      <w:r>
        <w:rPr>
          <w:spacing w:val="-2"/>
          <w:sz w:val="21"/>
        </w:rPr>
        <w:t>Substantially</w:t>
      </w:r>
      <w:r>
        <w:rPr>
          <w:spacing w:val="-1"/>
          <w:sz w:val="21"/>
        </w:rPr>
        <w:t xml:space="preserve"> </w:t>
      </w:r>
      <w:r>
        <w:rPr>
          <w:spacing w:val="-2"/>
          <w:sz w:val="21"/>
        </w:rPr>
        <w:t>impedes</w:t>
      </w:r>
      <w:r>
        <w:rPr>
          <w:sz w:val="21"/>
        </w:rPr>
        <w:t xml:space="preserve"> </w:t>
      </w:r>
      <w:r>
        <w:rPr>
          <w:spacing w:val="-2"/>
          <w:sz w:val="21"/>
        </w:rPr>
        <w:t>their</w:t>
      </w:r>
      <w:r>
        <w:rPr>
          <w:spacing w:val="4"/>
          <w:sz w:val="21"/>
        </w:rPr>
        <w:t xml:space="preserve"> </w:t>
      </w:r>
      <w:r>
        <w:rPr>
          <w:spacing w:val="-2"/>
          <w:sz w:val="21"/>
        </w:rPr>
        <w:t>ability</w:t>
      </w:r>
      <w:r>
        <w:rPr>
          <w:spacing w:val="-4"/>
          <w:sz w:val="21"/>
        </w:rPr>
        <w:t xml:space="preserve"> </w:t>
      </w:r>
      <w:r>
        <w:rPr>
          <w:spacing w:val="-2"/>
          <w:sz w:val="21"/>
        </w:rPr>
        <w:t>to</w:t>
      </w:r>
      <w:r>
        <w:rPr>
          <w:spacing w:val="1"/>
          <w:sz w:val="21"/>
        </w:rPr>
        <w:t xml:space="preserve"> </w:t>
      </w:r>
      <w:r>
        <w:rPr>
          <w:spacing w:val="-2"/>
          <w:sz w:val="21"/>
        </w:rPr>
        <w:t>live</w:t>
      </w:r>
      <w:r>
        <w:rPr>
          <w:spacing w:val="3"/>
          <w:sz w:val="21"/>
        </w:rPr>
        <w:t xml:space="preserve"> </w:t>
      </w:r>
      <w:r>
        <w:rPr>
          <w:spacing w:val="-2"/>
          <w:sz w:val="21"/>
        </w:rPr>
        <w:t>independently;</w:t>
      </w:r>
      <w:r>
        <w:rPr>
          <w:spacing w:val="3"/>
          <w:sz w:val="21"/>
        </w:rPr>
        <w:t xml:space="preserve"> </w:t>
      </w:r>
      <w:r>
        <w:rPr>
          <w:spacing w:val="-5"/>
          <w:sz w:val="21"/>
        </w:rPr>
        <w:t>and</w:t>
      </w:r>
    </w:p>
    <w:p w14:paraId="579E4673" w14:textId="77777777" w:rsidR="0044505D" w:rsidRDefault="00D62A45">
      <w:pPr>
        <w:pStyle w:val="ListParagraph"/>
        <w:numPr>
          <w:ilvl w:val="1"/>
          <w:numId w:val="37"/>
        </w:numPr>
        <w:tabs>
          <w:tab w:val="left" w:pos="1531"/>
        </w:tabs>
        <w:spacing w:before="24" w:line="264" w:lineRule="auto"/>
        <w:ind w:left="1531" w:right="708" w:hanging="360"/>
        <w:jc w:val="both"/>
        <w:rPr>
          <w:sz w:val="21"/>
        </w:rPr>
      </w:pPr>
      <w:r>
        <w:rPr>
          <w:sz w:val="21"/>
        </w:rPr>
        <w:t>Is</w:t>
      </w:r>
      <w:r>
        <w:rPr>
          <w:spacing w:val="-12"/>
          <w:sz w:val="21"/>
        </w:rPr>
        <w:t xml:space="preserve"> </w:t>
      </w:r>
      <w:r>
        <w:rPr>
          <w:sz w:val="21"/>
        </w:rPr>
        <w:t>of</w:t>
      </w:r>
      <w:r>
        <w:rPr>
          <w:spacing w:val="-11"/>
          <w:sz w:val="21"/>
        </w:rPr>
        <w:t xml:space="preserve"> </w:t>
      </w:r>
      <w:r>
        <w:rPr>
          <w:sz w:val="21"/>
        </w:rPr>
        <w:t>such</w:t>
      </w:r>
      <w:r>
        <w:rPr>
          <w:spacing w:val="-12"/>
          <w:sz w:val="21"/>
        </w:rPr>
        <w:t xml:space="preserve"> </w:t>
      </w:r>
      <w:r>
        <w:rPr>
          <w:sz w:val="21"/>
        </w:rPr>
        <w:t>a</w:t>
      </w:r>
      <w:r>
        <w:rPr>
          <w:spacing w:val="-12"/>
          <w:sz w:val="21"/>
        </w:rPr>
        <w:t xml:space="preserve"> </w:t>
      </w:r>
      <w:r>
        <w:rPr>
          <w:sz w:val="21"/>
        </w:rPr>
        <w:t>nature</w:t>
      </w:r>
      <w:r>
        <w:rPr>
          <w:spacing w:val="-10"/>
          <w:sz w:val="21"/>
        </w:rPr>
        <w:t xml:space="preserve"> </w:t>
      </w:r>
      <w:r>
        <w:rPr>
          <w:sz w:val="21"/>
        </w:rPr>
        <w:t>that</w:t>
      </w:r>
      <w:r>
        <w:rPr>
          <w:spacing w:val="-10"/>
          <w:sz w:val="21"/>
        </w:rPr>
        <w:t xml:space="preserve"> </w:t>
      </w:r>
      <w:r>
        <w:rPr>
          <w:sz w:val="21"/>
        </w:rPr>
        <w:t>the</w:t>
      </w:r>
      <w:r>
        <w:rPr>
          <w:spacing w:val="-11"/>
          <w:sz w:val="21"/>
        </w:rPr>
        <w:t xml:space="preserve"> </w:t>
      </w:r>
      <w:r>
        <w:rPr>
          <w:sz w:val="21"/>
        </w:rPr>
        <w:t>ability</w:t>
      </w:r>
      <w:r>
        <w:rPr>
          <w:spacing w:val="-11"/>
          <w:sz w:val="21"/>
        </w:rPr>
        <w:t xml:space="preserve"> </w:t>
      </w:r>
      <w:r>
        <w:rPr>
          <w:sz w:val="21"/>
        </w:rPr>
        <w:t>to</w:t>
      </w:r>
      <w:r>
        <w:rPr>
          <w:spacing w:val="-12"/>
          <w:sz w:val="21"/>
        </w:rPr>
        <w:t xml:space="preserve"> </w:t>
      </w:r>
      <w:r>
        <w:rPr>
          <w:sz w:val="21"/>
        </w:rPr>
        <w:t>live</w:t>
      </w:r>
      <w:r>
        <w:rPr>
          <w:spacing w:val="-11"/>
          <w:sz w:val="21"/>
        </w:rPr>
        <w:t xml:space="preserve"> </w:t>
      </w:r>
      <w:r>
        <w:rPr>
          <w:sz w:val="21"/>
        </w:rPr>
        <w:t>independently</w:t>
      </w:r>
      <w:r>
        <w:rPr>
          <w:spacing w:val="-10"/>
          <w:sz w:val="21"/>
        </w:rPr>
        <w:t xml:space="preserve"> </w:t>
      </w:r>
      <w:r>
        <w:rPr>
          <w:sz w:val="21"/>
        </w:rPr>
        <w:t>could</w:t>
      </w:r>
      <w:r>
        <w:rPr>
          <w:spacing w:val="-12"/>
          <w:sz w:val="21"/>
        </w:rPr>
        <w:t xml:space="preserve"> </w:t>
      </w:r>
      <w:r>
        <w:rPr>
          <w:sz w:val="21"/>
        </w:rPr>
        <w:t>be</w:t>
      </w:r>
      <w:r>
        <w:rPr>
          <w:spacing w:val="-11"/>
          <w:sz w:val="21"/>
        </w:rPr>
        <w:t xml:space="preserve"> </w:t>
      </w:r>
      <w:r>
        <w:rPr>
          <w:sz w:val="21"/>
        </w:rPr>
        <w:t>improved</w:t>
      </w:r>
      <w:r>
        <w:rPr>
          <w:spacing w:val="-12"/>
          <w:sz w:val="21"/>
        </w:rPr>
        <w:t xml:space="preserve"> </w:t>
      </w:r>
      <w:r>
        <w:rPr>
          <w:sz w:val="21"/>
        </w:rPr>
        <w:t>by</w:t>
      </w:r>
      <w:r>
        <w:rPr>
          <w:spacing w:val="-11"/>
          <w:sz w:val="21"/>
        </w:rPr>
        <w:t xml:space="preserve"> </w:t>
      </w:r>
      <w:r>
        <w:rPr>
          <w:sz w:val="21"/>
        </w:rPr>
        <w:t>more</w:t>
      </w:r>
      <w:r>
        <w:rPr>
          <w:spacing w:val="-10"/>
          <w:sz w:val="21"/>
        </w:rPr>
        <w:t xml:space="preserve"> </w:t>
      </w:r>
      <w:r>
        <w:rPr>
          <w:sz w:val="21"/>
        </w:rPr>
        <w:t>suitable</w:t>
      </w:r>
      <w:r>
        <w:rPr>
          <w:spacing w:val="-11"/>
          <w:sz w:val="21"/>
        </w:rPr>
        <w:t xml:space="preserve"> </w:t>
      </w:r>
      <w:r>
        <w:rPr>
          <w:sz w:val="21"/>
        </w:rPr>
        <w:t xml:space="preserve">living </w:t>
      </w:r>
      <w:r>
        <w:rPr>
          <w:spacing w:val="-2"/>
          <w:sz w:val="21"/>
        </w:rPr>
        <w:t>conditions.</w:t>
      </w:r>
    </w:p>
    <w:p w14:paraId="579E4674" w14:textId="77777777" w:rsidR="0044505D" w:rsidRDefault="00D62A45">
      <w:pPr>
        <w:pStyle w:val="ListParagraph"/>
        <w:numPr>
          <w:ilvl w:val="1"/>
          <w:numId w:val="37"/>
        </w:numPr>
        <w:tabs>
          <w:tab w:val="left" w:pos="1527"/>
        </w:tabs>
        <w:spacing w:before="3"/>
        <w:ind w:left="1527" w:hanging="356"/>
        <w:jc w:val="both"/>
        <w:rPr>
          <w:sz w:val="21"/>
        </w:rPr>
      </w:pPr>
      <w:r>
        <w:rPr>
          <w:sz w:val="21"/>
        </w:rPr>
        <w:t>Has</w:t>
      </w:r>
      <w:r>
        <w:rPr>
          <w:spacing w:val="-12"/>
          <w:sz w:val="21"/>
        </w:rPr>
        <w:t xml:space="preserve"> </w:t>
      </w:r>
      <w:r>
        <w:rPr>
          <w:sz w:val="21"/>
        </w:rPr>
        <w:t>a</w:t>
      </w:r>
      <w:r>
        <w:rPr>
          <w:spacing w:val="-9"/>
          <w:sz w:val="21"/>
        </w:rPr>
        <w:t xml:space="preserve"> </w:t>
      </w:r>
      <w:r>
        <w:rPr>
          <w:sz w:val="21"/>
        </w:rPr>
        <w:t>developmental</w:t>
      </w:r>
      <w:r>
        <w:rPr>
          <w:spacing w:val="-11"/>
          <w:sz w:val="21"/>
        </w:rPr>
        <w:t xml:space="preserve"> </w:t>
      </w:r>
      <w:r>
        <w:rPr>
          <w:sz w:val="21"/>
        </w:rPr>
        <w:t>disability</w:t>
      </w:r>
      <w:r>
        <w:rPr>
          <w:spacing w:val="-9"/>
          <w:sz w:val="21"/>
        </w:rPr>
        <w:t xml:space="preserve"> </w:t>
      </w:r>
      <w:r>
        <w:rPr>
          <w:sz w:val="21"/>
        </w:rPr>
        <w:t>as</w:t>
      </w:r>
      <w:r>
        <w:rPr>
          <w:spacing w:val="-10"/>
          <w:sz w:val="21"/>
        </w:rPr>
        <w:t xml:space="preserve"> </w:t>
      </w:r>
      <w:r>
        <w:rPr>
          <w:sz w:val="21"/>
        </w:rPr>
        <w:t>defined</w:t>
      </w:r>
      <w:r>
        <w:rPr>
          <w:spacing w:val="-8"/>
          <w:sz w:val="21"/>
        </w:rPr>
        <w:t xml:space="preserve"> </w:t>
      </w:r>
      <w:r>
        <w:rPr>
          <w:sz w:val="21"/>
        </w:rPr>
        <w:t>in</w:t>
      </w:r>
      <w:r>
        <w:rPr>
          <w:spacing w:val="-12"/>
          <w:sz w:val="21"/>
        </w:rPr>
        <w:t xml:space="preserve"> </w:t>
      </w:r>
      <w:r>
        <w:rPr>
          <w:sz w:val="21"/>
        </w:rPr>
        <w:t>42</w:t>
      </w:r>
      <w:r>
        <w:rPr>
          <w:spacing w:val="-12"/>
          <w:sz w:val="21"/>
        </w:rPr>
        <w:t xml:space="preserve"> </w:t>
      </w:r>
      <w:r>
        <w:rPr>
          <w:sz w:val="21"/>
        </w:rPr>
        <w:t>U.S.C.</w:t>
      </w:r>
      <w:r>
        <w:rPr>
          <w:spacing w:val="-11"/>
          <w:sz w:val="21"/>
        </w:rPr>
        <w:t xml:space="preserve"> </w:t>
      </w:r>
      <w:r>
        <w:rPr>
          <w:spacing w:val="-4"/>
          <w:sz w:val="21"/>
        </w:rPr>
        <w:t>6001</w:t>
      </w:r>
    </w:p>
    <w:p w14:paraId="579E4675" w14:textId="77777777" w:rsidR="0044505D" w:rsidRDefault="00D62A45">
      <w:pPr>
        <w:pStyle w:val="ListParagraph"/>
        <w:numPr>
          <w:ilvl w:val="0"/>
          <w:numId w:val="37"/>
        </w:numPr>
        <w:tabs>
          <w:tab w:val="left" w:pos="1075"/>
          <w:tab w:val="left" w:pos="1080"/>
        </w:tabs>
        <w:spacing w:before="27" w:line="261" w:lineRule="auto"/>
        <w:ind w:right="711" w:hanging="360"/>
        <w:jc w:val="both"/>
        <w:rPr>
          <w:sz w:val="21"/>
        </w:rPr>
      </w:pPr>
      <w:r>
        <w:rPr>
          <w:sz w:val="21"/>
        </w:rPr>
        <w:t>ADA/FHA Definition/504 of Disability (</w:t>
      </w:r>
      <w:hyperlink r:id="rId14">
        <w:r w:rsidR="0044505D">
          <w:rPr>
            <w:color w:val="009B84"/>
            <w:sz w:val="21"/>
            <w:u w:val="single" w:color="009B84"/>
          </w:rPr>
          <w:t>24 CFR Parts 8.3</w:t>
        </w:r>
      </w:hyperlink>
      <w:r>
        <w:rPr>
          <w:color w:val="009B84"/>
          <w:sz w:val="21"/>
        </w:rPr>
        <w:t xml:space="preserve"> </w:t>
      </w:r>
      <w:r>
        <w:rPr>
          <w:sz w:val="21"/>
        </w:rPr>
        <w:t xml:space="preserve">and </w:t>
      </w:r>
      <w:hyperlink r:id="rId15">
        <w:r w:rsidR="0044505D">
          <w:rPr>
            <w:color w:val="009B84"/>
            <w:sz w:val="21"/>
            <w:u w:val="single" w:color="009B84"/>
          </w:rPr>
          <w:t>100.201</w:t>
        </w:r>
      </w:hyperlink>
      <w:r>
        <w:rPr>
          <w:sz w:val="21"/>
        </w:rPr>
        <w:t>): In order to be considered disabled under this provision, the person must:</w:t>
      </w:r>
    </w:p>
    <w:p w14:paraId="579E4676" w14:textId="77777777" w:rsidR="0044505D" w:rsidRDefault="00D62A45">
      <w:pPr>
        <w:pStyle w:val="ListParagraph"/>
        <w:numPr>
          <w:ilvl w:val="1"/>
          <w:numId w:val="37"/>
        </w:numPr>
        <w:tabs>
          <w:tab w:val="left" w:pos="1527"/>
        </w:tabs>
        <w:spacing w:before="5"/>
        <w:ind w:left="1527" w:hanging="356"/>
        <w:jc w:val="both"/>
        <w:rPr>
          <w:sz w:val="21"/>
        </w:rPr>
      </w:pPr>
      <w:r>
        <w:rPr>
          <w:sz w:val="21"/>
        </w:rPr>
        <w:t>Have</w:t>
      </w:r>
      <w:r>
        <w:rPr>
          <w:spacing w:val="7"/>
          <w:sz w:val="21"/>
        </w:rPr>
        <w:t xml:space="preserve"> </w:t>
      </w:r>
      <w:r>
        <w:rPr>
          <w:sz w:val="21"/>
        </w:rPr>
        <w:t>a</w:t>
      </w:r>
      <w:r>
        <w:rPr>
          <w:spacing w:val="9"/>
          <w:sz w:val="21"/>
        </w:rPr>
        <w:t xml:space="preserve"> </w:t>
      </w:r>
      <w:r>
        <w:rPr>
          <w:sz w:val="21"/>
        </w:rPr>
        <w:t>physical,</w:t>
      </w:r>
      <w:r>
        <w:rPr>
          <w:spacing w:val="11"/>
          <w:sz w:val="21"/>
        </w:rPr>
        <w:t xml:space="preserve"> </w:t>
      </w:r>
      <w:r>
        <w:rPr>
          <w:sz w:val="21"/>
        </w:rPr>
        <w:t>mental</w:t>
      </w:r>
      <w:r>
        <w:rPr>
          <w:spacing w:val="12"/>
          <w:sz w:val="21"/>
        </w:rPr>
        <w:t xml:space="preserve"> </w:t>
      </w:r>
      <w:r>
        <w:rPr>
          <w:sz w:val="21"/>
        </w:rPr>
        <w:t>or</w:t>
      </w:r>
      <w:r>
        <w:rPr>
          <w:spacing w:val="6"/>
          <w:sz w:val="21"/>
        </w:rPr>
        <w:t xml:space="preserve"> </w:t>
      </w:r>
      <w:r>
        <w:rPr>
          <w:sz w:val="21"/>
        </w:rPr>
        <w:t>emotional</w:t>
      </w:r>
      <w:r>
        <w:rPr>
          <w:spacing w:val="11"/>
          <w:sz w:val="21"/>
        </w:rPr>
        <w:t xml:space="preserve"> </w:t>
      </w:r>
      <w:r>
        <w:rPr>
          <w:sz w:val="21"/>
        </w:rPr>
        <w:t>impairment</w:t>
      </w:r>
      <w:r>
        <w:rPr>
          <w:spacing w:val="13"/>
          <w:sz w:val="21"/>
        </w:rPr>
        <w:t xml:space="preserve"> </w:t>
      </w:r>
      <w:r>
        <w:rPr>
          <w:sz w:val="21"/>
        </w:rPr>
        <w:t>that</w:t>
      </w:r>
      <w:r>
        <w:rPr>
          <w:spacing w:val="7"/>
          <w:sz w:val="21"/>
        </w:rPr>
        <w:t xml:space="preserve"> </w:t>
      </w:r>
      <w:r>
        <w:rPr>
          <w:sz w:val="21"/>
        </w:rPr>
        <w:t>substantially</w:t>
      </w:r>
      <w:r>
        <w:rPr>
          <w:spacing w:val="11"/>
          <w:sz w:val="21"/>
        </w:rPr>
        <w:t xml:space="preserve"> </w:t>
      </w:r>
      <w:r>
        <w:rPr>
          <w:sz w:val="21"/>
        </w:rPr>
        <w:t>limits</w:t>
      </w:r>
      <w:r>
        <w:rPr>
          <w:spacing w:val="10"/>
          <w:sz w:val="21"/>
        </w:rPr>
        <w:t xml:space="preserve"> </w:t>
      </w:r>
      <w:r>
        <w:rPr>
          <w:sz w:val="21"/>
        </w:rPr>
        <w:t>one</w:t>
      </w:r>
      <w:r>
        <w:rPr>
          <w:spacing w:val="11"/>
          <w:sz w:val="21"/>
        </w:rPr>
        <w:t xml:space="preserve"> </w:t>
      </w:r>
      <w:r>
        <w:rPr>
          <w:sz w:val="21"/>
        </w:rPr>
        <w:t>or</w:t>
      </w:r>
      <w:r>
        <w:rPr>
          <w:spacing w:val="6"/>
          <w:sz w:val="21"/>
        </w:rPr>
        <w:t xml:space="preserve"> </w:t>
      </w:r>
      <w:r>
        <w:rPr>
          <w:sz w:val="21"/>
        </w:rPr>
        <w:t>more</w:t>
      </w:r>
      <w:r>
        <w:rPr>
          <w:spacing w:val="14"/>
          <w:sz w:val="21"/>
        </w:rPr>
        <w:t xml:space="preserve"> </w:t>
      </w:r>
      <w:r>
        <w:rPr>
          <w:sz w:val="21"/>
        </w:rPr>
        <w:t>of</w:t>
      </w:r>
      <w:r>
        <w:rPr>
          <w:spacing w:val="11"/>
          <w:sz w:val="21"/>
        </w:rPr>
        <w:t xml:space="preserve"> </w:t>
      </w:r>
      <w:r>
        <w:rPr>
          <w:spacing w:val="-5"/>
          <w:sz w:val="21"/>
        </w:rPr>
        <w:t>the</w:t>
      </w:r>
    </w:p>
    <w:p w14:paraId="579E4677" w14:textId="77777777" w:rsidR="0044505D" w:rsidRDefault="00D62A45">
      <w:pPr>
        <w:pStyle w:val="BodyText"/>
        <w:spacing w:before="25"/>
        <w:ind w:left="1531"/>
      </w:pPr>
      <w:r>
        <w:t>person’s</w:t>
      </w:r>
      <w:r>
        <w:rPr>
          <w:spacing w:val="-12"/>
        </w:rPr>
        <w:t xml:space="preserve"> </w:t>
      </w:r>
      <w:r>
        <w:t>major</w:t>
      </w:r>
      <w:r>
        <w:rPr>
          <w:spacing w:val="-9"/>
        </w:rPr>
        <w:t xml:space="preserve"> </w:t>
      </w:r>
      <w:r>
        <w:t>life</w:t>
      </w:r>
      <w:r>
        <w:rPr>
          <w:spacing w:val="-6"/>
        </w:rPr>
        <w:t xml:space="preserve"> </w:t>
      </w:r>
      <w:r>
        <w:rPr>
          <w:spacing w:val="-2"/>
        </w:rPr>
        <w:t>activities;</w:t>
      </w:r>
    </w:p>
    <w:p w14:paraId="579E4678" w14:textId="77777777" w:rsidR="0044505D" w:rsidRDefault="00D62A45">
      <w:pPr>
        <w:pStyle w:val="ListParagraph"/>
        <w:numPr>
          <w:ilvl w:val="1"/>
          <w:numId w:val="37"/>
        </w:numPr>
        <w:tabs>
          <w:tab w:val="left" w:pos="1527"/>
        </w:tabs>
        <w:spacing w:before="27"/>
        <w:ind w:left="1527" w:hanging="356"/>
        <w:jc w:val="both"/>
        <w:rPr>
          <w:sz w:val="21"/>
        </w:rPr>
      </w:pPr>
      <w:r>
        <w:rPr>
          <w:sz w:val="21"/>
        </w:rPr>
        <w:t>Have</w:t>
      </w:r>
      <w:r>
        <w:rPr>
          <w:spacing w:val="-10"/>
          <w:sz w:val="21"/>
        </w:rPr>
        <w:t xml:space="preserve"> </w:t>
      </w:r>
      <w:r>
        <w:rPr>
          <w:sz w:val="21"/>
        </w:rPr>
        <w:t>a</w:t>
      </w:r>
      <w:r>
        <w:rPr>
          <w:spacing w:val="-11"/>
          <w:sz w:val="21"/>
        </w:rPr>
        <w:t xml:space="preserve"> </w:t>
      </w:r>
      <w:r>
        <w:rPr>
          <w:sz w:val="21"/>
        </w:rPr>
        <w:t>record</w:t>
      </w:r>
      <w:r>
        <w:rPr>
          <w:spacing w:val="-8"/>
          <w:sz w:val="21"/>
        </w:rPr>
        <w:t xml:space="preserve"> </w:t>
      </w:r>
      <w:r>
        <w:rPr>
          <w:sz w:val="21"/>
        </w:rPr>
        <w:t>of</w:t>
      </w:r>
      <w:r>
        <w:rPr>
          <w:spacing w:val="-7"/>
          <w:sz w:val="21"/>
        </w:rPr>
        <w:t xml:space="preserve"> </w:t>
      </w:r>
      <w:r>
        <w:rPr>
          <w:sz w:val="21"/>
        </w:rPr>
        <w:t>such</w:t>
      </w:r>
      <w:r>
        <w:rPr>
          <w:spacing w:val="-7"/>
          <w:sz w:val="21"/>
        </w:rPr>
        <w:t xml:space="preserve"> </w:t>
      </w:r>
      <w:r>
        <w:rPr>
          <w:sz w:val="21"/>
        </w:rPr>
        <w:t>an</w:t>
      </w:r>
      <w:r>
        <w:rPr>
          <w:spacing w:val="-8"/>
          <w:sz w:val="21"/>
        </w:rPr>
        <w:t xml:space="preserve"> </w:t>
      </w:r>
      <w:r>
        <w:rPr>
          <w:sz w:val="21"/>
        </w:rPr>
        <w:t>impairment;</w:t>
      </w:r>
      <w:r>
        <w:rPr>
          <w:spacing w:val="-6"/>
          <w:sz w:val="21"/>
        </w:rPr>
        <w:t xml:space="preserve"> </w:t>
      </w:r>
      <w:r>
        <w:rPr>
          <w:spacing w:val="-5"/>
          <w:sz w:val="21"/>
        </w:rPr>
        <w:t>or</w:t>
      </w:r>
    </w:p>
    <w:p w14:paraId="579E4679" w14:textId="77777777" w:rsidR="0044505D" w:rsidRDefault="00D62A45">
      <w:pPr>
        <w:pStyle w:val="ListParagraph"/>
        <w:numPr>
          <w:ilvl w:val="1"/>
          <w:numId w:val="37"/>
        </w:numPr>
        <w:tabs>
          <w:tab w:val="left" w:pos="1527"/>
        </w:tabs>
        <w:spacing w:before="22"/>
        <w:ind w:left="1527" w:hanging="356"/>
        <w:jc w:val="both"/>
        <w:rPr>
          <w:sz w:val="21"/>
        </w:rPr>
      </w:pPr>
      <w:r>
        <w:rPr>
          <w:sz w:val="21"/>
        </w:rPr>
        <w:t>Be</w:t>
      </w:r>
      <w:r>
        <w:rPr>
          <w:spacing w:val="-10"/>
          <w:sz w:val="21"/>
        </w:rPr>
        <w:t xml:space="preserve"> </w:t>
      </w:r>
      <w:r>
        <w:rPr>
          <w:sz w:val="21"/>
        </w:rPr>
        <w:t>regarded</w:t>
      </w:r>
      <w:r>
        <w:rPr>
          <w:spacing w:val="-7"/>
          <w:sz w:val="21"/>
        </w:rPr>
        <w:t xml:space="preserve"> </w:t>
      </w:r>
      <w:r>
        <w:rPr>
          <w:sz w:val="21"/>
        </w:rPr>
        <w:t>as</w:t>
      </w:r>
      <w:r>
        <w:rPr>
          <w:spacing w:val="-6"/>
          <w:sz w:val="21"/>
        </w:rPr>
        <w:t xml:space="preserve"> </w:t>
      </w:r>
      <w:r>
        <w:rPr>
          <w:sz w:val="21"/>
        </w:rPr>
        <w:t>having</w:t>
      </w:r>
      <w:r>
        <w:rPr>
          <w:spacing w:val="-9"/>
          <w:sz w:val="21"/>
        </w:rPr>
        <w:t xml:space="preserve"> </w:t>
      </w:r>
      <w:r>
        <w:rPr>
          <w:sz w:val="21"/>
        </w:rPr>
        <w:t>such</w:t>
      </w:r>
      <w:r>
        <w:rPr>
          <w:spacing w:val="-10"/>
          <w:sz w:val="21"/>
        </w:rPr>
        <w:t xml:space="preserve"> </w:t>
      </w:r>
      <w:r>
        <w:rPr>
          <w:sz w:val="21"/>
        </w:rPr>
        <w:t>an</w:t>
      </w:r>
      <w:r>
        <w:rPr>
          <w:spacing w:val="-5"/>
          <w:sz w:val="21"/>
        </w:rPr>
        <w:t xml:space="preserve"> </w:t>
      </w:r>
      <w:r>
        <w:rPr>
          <w:spacing w:val="-2"/>
          <w:sz w:val="21"/>
        </w:rPr>
        <w:t>impairment.</w:t>
      </w:r>
    </w:p>
    <w:p w14:paraId="579E467A" w14:textId="77777777" w:rsidR="0044505D" w:rsidRDefault="00D62A45">
      <w:pPr>
        <w:pStyle w:val="Heading3"/>
        <w:spacing w:before="154"/>
      </w:pPr>
      <w:bookmarkStart w:id="21" w:name="_bookmark21"/>
      <w:bookmarkEnd w:id="21"/>
      <w:r>
        <w:rPr>
          <w:color w:val="404040"/>
          <w:spacing w:val="-2"/>
        </w:rPr>
        <w:t>2-II.B.</w:t>
      </w:r>
      <w:r>
        <w:rPr>
          <w:color w:val="404040"/>
          <w:spacing w:val="-7"/>
        </w:rPr>
        <w:t xml:space="preserve"> </w:t>
      </w:r>
      <w:r>
        <w:rPr>
          <w:color w:val="404040"/>
          <w:spacing w:val="-2"/>
        </w:rPr>
        <w:t>Overview</w:t>
      </w:r>
    </w:p>
    <w:p w14:paraId="579E467B" w14:textId="77777777" w:rsidR="0044505D" w:rsidRDefault="00D62A45">
      <w:pPr>
        <w:pStyle w:val="BodyText"/>
        <w:spacing w:line="264" w:lineRule="auto"/>
        <w:ind w:right="708"/>
      </w:pPr>
      <w:r>
        <w:t>JHA</w:t>
      </w:r>
      <w:r>
        <w:rPr>
          <w:spacing w:val="-5"/>
        </w:rPr>
        <w:t xml:space="preserve"> </w:t>
      </w:r>
      <w:r>
        <w:t>does</w:t>
      </w:r>
      <w:r>
        <w:rPr>
          <w:spacing w:val="-6"/>
        </w:rPr>
        <w:t xml:space="preserve"> </w:t>
      </w:r>
      <w:r>
        <w:t>not</w:t>
      </w:r>
      <w:r>
        <w:rPr>
          <w:spacing w:val="-4"/>
        </w:rPr>
        <w:t xml:space="preserve"> </w:t>
      </w:r>
      <w:r>
        <w:t>discriminate</w:t>
      </w:r>
      <w:r>
        <w:rPr>
          <w:spacing w:val="-5"/>
        </w:rPr>
        <w:t xml:space="preserve"> </w:t>
      </w:r>
      <w:r>
        <w:t>against</w:t>
      </w:r>
      <w:r>
        <w:rPr>
          <w:spacing w:val="-4"/>
        </w:rPr>
        <w:t xml:space="preserve"> </w:t>
      </w:r>
      <w:r>
        <w:t>persons</w:t>
      </w:r>
      <w:r>
        <w:rPr>
          <w:spacing w:val="-6"/>
        </w:rPr>
        <w:t xml:space="preserve"> </w:t>
      </w:r>
      <w:r>
        <w:t>with</w:t>
      </w:r>
      <w:r>
        <w:rPr>
          <w:spacing w:val="-6"/>
        </w:rPr>
        <w:t xml:space="preserve"> </w:t>
      </w:r>
      <w:r>
        <w:t>disabilities.</w:t>
      </w:r>
      <w:r>
        <w:rPr>
          <w:spacing w:val="-6"/>
        </w:rPr>
        <w:t xml:space="preserve"> </w:t>
      </w:r>
      <w:r>
        <w:t>In</w:t>
      </w:r>
      <w:r>
        <w:rPr>
          <w:spacing w:val="-6"/>
        </w:rPr>
        <w:t xml:space="preserve"> </w:t>
      </w:r>
      <w:r>
        <w:t>order</w:t>
      </w:r>
      <w:r>
        <w:rPr>
          <w:spacing w:val="-6"/>
        </w:rPr>
        <w:t xml:space="preserve"> </w:t>
      </w:r>
      <w:r>
        <w:t>to</w:t>
      </w:r>
      <w:r>
        <w:rPr>
          <w:spacing w:val="-8"/>
        </w:rPr>
        <w:t xml:space="preserve"> </w:t>
      </w:r>
      <w:r>
        <w:t>ensure</w:t>
      </w:r>
      <w:r>
        <w:rPr>
          <w:spacing w:val="-6"/>
        </w:rPr>
        <w:t xml:space="preserve"> </w:t>
      </w:r>
      <w:r>
        <w:t>that</w:t>
      </w:r>
      <w:r>
        <w:rPr>
          <w:spacing w:val="-6"/>
        </w:rPr>
        <w:t xml:space="preserve"> </w:t>
      </w:r>
      <w:r>
        <w:t>equal</w:t>
      </w:r>
      <w:r>
        <w:rPr>
          <w:spacing w:val="-6"/>
        </w:rPr>
        <w:t xml:space="preserve"> </w:t>
      </w:r>
      <w:r>
        <w:t>treatment</w:t>
      </w:r>
      <w:r>
        <w:rPr>
          <w:spacing w:val="-6"/>
        </w:rPr>
        <w:t xml:space="preserve"> </w:t>
      </w:r>
      <w:r>
        <w:t>is</w:t>
      </w:r>
      <w:r>
        <w:rPr>
          <w:spacing w:val="-6"/>
        </w:rPr>
        <w:t xml:space="preserve"> </w:t>
      </w:r>
      <w:r>
        <w:t xml:space="preserve">afforded to those with disabilities, JHA provides equal access to its programs and services. It also provides the opportunity for applicants and participants to request reasonable accommodations at any time, from application through termination, to those with qualified disabilities. A reasonable accommodation is a modification or change that JHA can make to its policies or procedures that will assist an otherwise qualified applicant or participant with a disability to take full advantage of and use JHA programs, including those that are operated by other agencies in JHA-owned public space. </w:t>
      </w:r>
      <w:hyperlink r:id="rId16">
        <w:r w:rsidR="0044505D">
          <w:t>[</w:t>
        </w:r>
        <w:r w:rsidR="0044505D">
          <w:rPr>
            <w:color w:val="009B84"/>
            <w:u w:val="single" w:color="009B84"/>
          </w:rPr>
          <w:t>24 CFR 8.20</w:t>
        </w:r>
      </w:hyperlink>
      <w:r>
        <w:t>]</w:t>
      </w:r>
    </w:p>
    <w:p w14:paraId="579E467C" w14:textId="77777777" w:rsidR="0044505D" w:rsidRDefault="00D62A45">
      <w:pPr>
        <w:pStyle w:val="BodyText"/>
        <w:spacing w:before="118" w:line="264" w:lineRule="auto"/>
        <w:ind w:right="707"/>
      </w:pPr>
      <w:r>
        <w:t>Although applicants and participants with disabilities may request an accommodation at any time, JHA shall ask all applicants and participants in writing if they would like to request an</w:t>
      </w:r>
      <w:r>
        <w:rPr>
          <w:spacing w:val="40"/>
        </w:rPr>
        <w:t xml:space="preserve"> </w:t>
      </w:r>
      <w:r>
        <w:t>accommodation on the intake application, re-examination documents and notices of adverse action by JHA.</w:t>
      </w:r>
    </w:p>
    <w:p w14:paraId="579E467D" w14:textId="77777777" w:rsidR="0044505D" w:rsidRDefault="00D62A45">
      <w:pPr>
        <w:pStyle w:val="BodyText"/>
        <w:spacing w:before="121" w:line="264" w:lineRule="auto"/>
        <w:ind w:right="706"/>
      </w:pPr>
      <w:r>
        <w:t>The types of reasonable accommodations JHA can provide include changes, exceptions or adjustments to a rule, policy, practice or service. Examples include, but are not limited to:</w:t>
      </w:r>
    </w:p>
    <w:p w14:paraId="579E467E" w14:textId="77777777" w:rsidR="0044505D" w:rsidRDefault="00D62A45">
      <w:pPr>
        <w:pStyle w:val="ListParagraph"/>
        <w:numPr>
          <w:ilvl w:val="0"/>
          <w:numId w:val="36"/>
        </w:numPr>
        <w:tabs>
          <w:tab w:val="left" w:pos="1080"/>
        </w:tabs>
        <w:spacing w:before="120"/>
        <w:rPr>
          <w:sz w:val="21"/>
        </w:rPr>
      </w:pPr>
      <w:r>
        <w:rPr>
          <w:spacing w:val="-2"/>
          <w:sz w:val="21"/>
        </w:rPr>
        <w:t>Permitting</w:t>
      </w:r>
      <w:r>
        <w:rPr>
          <w:spacing w:val="-4"/>
          <w:sz w:val="21"/>
        </w:rPr>
        <w:t xml:space="preserve"> </w:t>
      </w:r>
      <w:r>
        <w:rPr>
          <w:spacing w:val="-2"/>
          <w:sz w:val="21"/>
        </w:rPr>
        <w:t>applications</w:t>
      </w:r>
      <w:r>
        <w:rPr>
          <w:spacing w:val="1"/>
          <w:sz w:val="21"/>
        </w:rPr>
        <w:t xml:space="preserve"> </w:t>
      </w:r>
      <w:r>
        <w:rPr>
          <w:spacing w:val="-2"/>
          <w:sz w:val="21"/>
        </w:rPr>
        <w:t>and</w:t>
      </w:r>
      <w:r>
        <w:rPr>
          <w:spacing w:val="1"/>
          <w:sz w:val="21"/>
        </w:rPr>
        <w:t xml:space="preserve"> </w:t>
      </w:r>
      <w:r>
        <w:rPr>
          <w:spacing w:val="-2"/>
          <w:sz w:val="21"/>
        </w:rPr>
        <w:t>re-examinations</w:t>
      </w:r>
      <w:r>
        <w:rPr>
          <w:spacing w:val="-3"/>
          <w:sz w:val="21"/>
        </w:rPr>
        <w:t xml:space="preserve"> </w:t>
      </w:r>
      <w:r>
        <w:rPr>
          <w:spacing w:val="-2"/>
          <w:sz w:val="21"/>
        </w:rPr>
        <w:t>to</w:t>
      </w:r>
      <w:r>
        <w:rPr>
          <w:spacing w:val="1"/>
          <w:sz w:val="21"/>
        </w:rPr>
        <w:t xml:space="preserve"> </w:t>
      </w:r>
      <w:r>
        <w:rPr>
          <w:spacing w:val="-2"/>
          <w:sz w:val="21"/>
        </w:rPr>
        <w:t>be</w:t>
      </w:r>
      <w:r>
        <w:rPr>
          <w:spacing w:val="2"/>
          <w:sz w:val="21"/>
        </w:rPr>
        <w:t xml:space="preserve"> </w:t>
      </w:r>
      <w:r>
        <w:rPr>
          <w:spacing w:val="-2"/>
          <w:sz w:val="21"/>
        </w:rPr>
        <w:t>completed</w:t>
      </w:r>
      <w:r>
        <w:rPr>
          <w:spacing w:val="2"/>
          <w:sz w:val="21"/>
        </w:rPr>
        <w:t xml:space="preserve"> </w:t>
      </w:r>
      <w:r>
        <w:rPr>
          <w:spacing w:val="-2"/>
          <w:sz w:val="21"/>
        </w:rPr>
        <w:t>by</w:t>
      </w:r>
      <w:r>
        <w:rPr>
          <w:spacing w:val="3"/>
          <w:sz w:val="21"/>
        </w:rPr>
        <w:t xml:space="preserve"> </w:t>
      </w:r>
      <w:r>
        <w:rPr>
          <w:spacing w:val="-2"/>
          <w:sz w:val="21"/>
        </w:rPr>
        <w:t>mail;</w:t>
      </w:r>
    </w:p>
    <w:p w14:paraId="579E467F" w14:textId="77777777" w:rsidR="0044505D" w:rsidRDefault="00D62A45">
      <w:pPr>
        <w:pStyle w:val="ListParagraph"/>
        <w:numPr>
          <w:ilvl w:val="0"/>
          <w:numId w:val="36"/>
        </w:numPr>
        <w:tabs>
          <w:tab w:val="left" w:pos="1080"/>
        </w:tabs>
        <w:spacing w:before="24" w:line="264" w:lineRule="auto"/>
        <w:ind w:right="760"/>
        <w:rPr>
          <w:sz w:val="21"/>
        </w:rPr>
      </w:pPr>
      <w:r>
        <w:rPr>
          <w:sz w:val="21"/>
        </w:rPr>
        <w:t>Providing</w:t>
      </w:r>
      <w:r>
        <w:rPr>
          <w:spacing w:val="27"/>
          <w:sz w:val="21"/>
        </w:rPr>
        <w:t xml:space="preserve"> </w:t>
      </w:r>
      <w:r>
        <w:rPr>
          <w:sz w:val="21"/>
        </w:rPr>
        <w:t>alternative</w:t>
      </w:r>
      <w:r>
        <w:rPr>
          <w:spacing w:val="28"/>
          <w:sz w:val="21"/>
        </w:rPr>
        <w:t xml:space="preserve"> </w:t>
      </w:r>
      <w:r>
        <w:rPr>
          <w:sz w:val="21"/>
        </w:rPr>
        <w:t>formats</w:t>
      </w:r>
      <w:r>
        <w:rPr>
          <w:spacing w:val="28"/>
          <w:sz w:val="21"/>
        </w:rPr>
        <w:t xml:space="preserve"> </w:t>
      </w:r>
      <w:r>
        <w:rPr>
          <w:sz w:val="21"/>
        </w:rPr>
        <w:t>for</w:t>
      </w:r>
      <w:r>
        <w:rPr>
          <w:spacing w:val="29"/>
          <w:sz w:val="21"/>
        </w:rPr>
        <w:t xml:space="preserve"> </w:t>
      </w:r>
      <w:r>
        <w:rPr>
          <w:sz w:val="21"/>
        </w:rPr>
        <w:t>persons</w:t>
      </w:r>
      <w:r>
        <w:rPr>
          <w:spacing w:val="28"/>
          <w:sz w:val="21"/>
        </w:rPr>
        <w:t xml:space="preserve"> </w:t>
      </w:r>
      <w:r>
        <w:rPr>
          <w:sz w:val="21"/>
        </w:rPr>
        <w:t>with</w:t>
      </w:r>
      <w:r>
        <w:rPr>
          <w:spacing w:val="26"/>
          <w:sz w:val="21"/>
        </w:rPr>
        <w:t xml:space="preserve"> </w:t>
      </w:r>
      <w:r>
        <w:rPr>
          <w:sz w:val="21"/>
        </w:rPr>
        <w:t>visual</w:t>
      </w:r>
      <w:r>
        <w:rPr>
          <w:spacing w:val="29"/>
          <w:sz w:val="21"/>
        </w:rPr>
        <w:t xml:space="preserve"> </w:t>
      </w:r>
      <w:r>
        <w:rPr>
          <w:sz w:val="21"/>
        </w:rPr>
        <w:t>or</w:t>
      </w:r>
      <w:r>
        <w:rPr>
          <w:spacing w:val="32"/>
          <w:sz w:val="21"/>
        </w:rPr>
        <w:t xml:space="preserve"> </w:t>
      </w:r>
      <w:r>
        <w:rPr>
          <w:sz w:val="21"/>
        </w:rPr>
        <w:t>hearing</w:t>
      </w:r>
      <w:r>
        <w:rPr>
          <w:spacing w:val="28"/>
          <w:sz w:val="21"/>
        </w:rPr>
        <w:t xml:space="preserve"> </w:t>
      </w:r>
      <w:r>
        <w:rPr>
          <w:sz w:val="21"/>
        </w:rPr>
        <w:t>impairments,</w:t>
      </w:r>
      <w:r>
        <w:rPr>
          <w:spacing w:val="32"/>
          <w:sz w:val="21"/>
        </w:rPr>
        <w:t xml:space="preserve"> </w:t>
      </w:r>
      <w:r>
        <w:rPr>
          <w:sz w:val="21"/>
        </w:rPr>
        <w:t>such</w:t>
      </w:r>
      <w:r>
        <w:rPr>
          <w:spacing w:val="29"/>
          <w:sz w:val="21"/>
        </w:rPr>
        <w:t xml:space="preserve"> </w:t>
      </w:r>
      <w:r>
        <w:rPr>
          <w:sz w:val="21"/>
        </w:rPr>
        <w:t>as</w:t>
      </w:r>
      <w:r>
        <w:rPr>
          <w:spacing w:val="28"/>
          <w:sz w:val="21"/>
        </w:rPr>
        <w:t xml:space="preserve"> </w:t>
      </w:r>
      <w:r>
        <w:rPr>
          <w:sz w:val="21"/>
        </w:rPr>
        <w:t>large</w:t>
      </w:r>
      <w:r>
        <w:rPr>
          <w:spacing w:val="30"/>
          <w:sz w:val="21"/>
        </w:rPr>
        <w:t xml:space="preserve"> </w:t>
      </w:r>
      <w:r>
        <w:rPr>
          <w:sz w:val="21"/>
        </w:rPr>
        <w:t>print documents and sign language interpretation;</w:t>
      </w:r>
    </w:p>
    <w:p w14:paraId="579E4680" w14:textId="77777777" w:rsidR="0044505D" w:rsidRDefault="00D62A45">
      <w:pPr>
        <w:pStyle w:val="ListParagraph"/>
        <w:numPr>
          <w:ilvl w:val="0"/>
          <w:numId w:val="36"/>
        </w:numPr>
        <w:tabs>
          <w:tab w:val="left" w:pos="1080"/>
        </w:tabs>
        <w:rPr>
          <w:sz w:val="21"/>
        </w:rPr>
      </w:pPr>
      <w:r>
        <w:rPr>
          <w:sz w:val="21"/>
        </w:rPr>
        <w:t>Approving</w:t>
      </w:r>
      <w:r>
        <w:rPr>
          <w:spacing w:val="-11"/>
          <w:sz w:val="21"/>
        </w:rPr>
        <w:t xml:space="preserve"> </w:t>
      </w:r>
      <w:r>
        <w:rPr>
          <w:sz w:val="21"/>
        </w:rPr>
        <w:t>the</w:t>
      </w:r>
      <w:r>
        <w:rPr>
          <w:spacing w:val="-7"/>
          <w:sz w:val="21"/>
        </w:rPr>
        <w:t xml:space="preserve"> </w:t>
      </w:r>
      <w:r>
        <w:rPr>
          <w:sz w:val="21"/>
        </w:rPr>
        <w:t>need</w:t>
      </w:r>
      <w:r>
        <w:rPr>
          <w:spacing w:val="-6"/>
          <w:sz w:val="21"/>
        </w:rPr>
        <w:t xml:space="preserve"> </w:t>
      </w:r>
      <w:r>
        <w:rPr>
          <w:sz w:val="21"/>
        </w:rPr>
        <w:t>for</w:t>
      </w:r>
      <w:r>
        <w:rPr>
          <w:spacing w:val="-7"/>
          <w:sz w:val="21"/>
        </w:rPr>
        <w:t xml:space="preserve"> </w:t>
      </w:r>
      <w:r>
        <w:rPr>
          <w:sz w:val="21"/>
        </w:rPr>
        <w:t>a</w:t>
      </w:r>
      <w:r>
        <w:rPr>
          <w:spacing w:val="-6"/>
          <w:sz w:val="21"/>
        </w:rPr>
        <w:t xml:space="preserve"> </w:t>
      </w:r>
      <w:r>
        <w:rPr>
          <w:sz w:val="21"/>
        </w:rPr>
        <w:t>live-in</w:t>
      </w:r>
      <w:r>
        <w:rPr>
          <w:spacing w:val="-6"/>
          <w:sz w:val="21"/>
        </w:rPr>
        <w:t xml:space="preserve"> </w:t>
      </w:r>
      <w:r>
        <w:rPr>
          <w:spacing w:val="-2"/>
          <w:sz w:val="21"/>
        </w:rPr>
        <w:t>aide;</w:t>
      </w:r>
    </w:p>
    <w:p w14:paraId="579E4681" w14:textId="77777777" w:rsidR="0044505D" w:rsidRDefault="00D62A45">
      <w:pPr>
        <w:pStyle w:val="ListParagraph"/>
        <w:numPr>
          <w:ilvl w:val="0"/>
          <w:numId w:val="36"/>
        </w:numPr>
        <w:tabs>
          <w:tab w:val="left" w:pos="1080"/>
        </w:tabs>
        <w:spacing w:before="28" w:line="264" w:lineRule="auto"/>
        <w:ind w:right="756"/>
        <w:rPr>
          <w:sz w:val="21"/>
        </w:rPr>
      </w:pPr>
      <w:r>
        <w:rPr>
          <w:sz w:val="21"/>
        </w:rPr>
        <w:t>Approving an extra</w:t>
      </w:r>
      <w:r>
        <w:rPr>
          <w:spacing w:val="21"/>
          <w:sz w:val="21"/>
        </w:rPr>
        <w:t xml:space="preserve"> </w:t>
      </w:r>
      <w:r>
        <w:rPr>
          <w:sz w:val="21"/>
        </w:rPr>
        <w:t>bedroom</w:t>
      </w:r>
      <w:r>
        <w:rPr>
          <w:spacing w:val="21"/>
          <w:sz w:val="21"/>
        </w:rPr>
        <w:t xml:space="preserve"> </w:t>
      </w:r>
      <w:r>
        <w:rPr>
          <w:sz w:val="21"/>
        </w:rPr>
        <w:t>for</w:t>
      </w:r>
      <w:r>
        <w:rPr>
          <w:spacing w:val="20"/>
          <w:sz w:val="21"/>
        </w:rPr>
        <w:t xml:space="preserve"> </w:t>
      </w:r>
      <w:r>
        <w:rPr>
          <w:sz w:val="21"/>
        </w:rPr>
        <w:t>medical equipment/supplies</w:t>
      </w:r>
      <w:r>
        <w:rPr>
          <w:spacing w:val="21"/>
          <w:sz w:val="21"/>
        </w:rPr>
        <w:t xml:space="preserve"> </w:t>
      </w:r>
      <w:r>
        <w:rPr>
          <w:sz w:val="21"/>
        </w:rPr>
        <w:t>or</w:t>
      </w:r>
      <w:r>
        <w:rPr>
          <w:spacing w:val="20"/>
          <w:sz w:val="21"/>
        </w:rPr>
        <w:t xml:space="preserve"> </w:t>
      </w:r>
      <w:r>
        <w:rPr>
          <w:sz w:val="21"/>
        </w:rPr>
        <w:t>to allow</w:t>
      </w:r>
      <w:r>
        <w:rPr>
          <w:spacing w:val="22"/>
          <w:sz w:val="21"/>
        </w:rPr>
        <w:t xml:space="preserve"> </w:t>
      </w:r>
      <w:r>
        <w:rPr>
          <w:sz w:val="21"/>
        </w:rPr>
        <w:t>a family member</w:t>
      </w:r>
      <w:r>
        <w:rPr>
          <w:spacing w:val="23"/>
          <w:sz w:val="21"/>
        </w:rPr>
        <w:t xml:space="preserve"> </w:t>
      </w:r>
      <w:r>
        <w:rPr>
          <w:sz w:val="21"/>
        </w:rPr>
        <w:t>with</w:t>
      </w:r>
      <w:r>
        <w:rPr>
          <w:spacing w:val="26"/>
          <w:sz w:val="21"/>
        </w:rPr>
        <w:t xml:space="preserve"> </w:t>
      </w:r>
      <w:r>
        <w:rPr>
          <w:sz w:val="21"/>
        </w:rPr>
        <w:t>a disability to have their own room.</w:t>
      </w:r>
    </w:p>
    <w:p w14:paraId="579E4682" w14:textId="77777777" w:rsidR="0044505D" w:rsidRDefault="00D62A45">
      <w:pPr>
        <w:pStyle w:val="ListParagraph"/>
        <w:numPr>
          <w:ilvl w:val="0"/>
          <w:numId w:val="36"/>
        </w:numPr>
        <w:tabs>
          <w:tab w:val="left" w:pos="1080"/>
        </w:tabs>
        <w:rPr>
          <w:sz w:val="21"/>
        </w:rPr>
      </w:pPr>
      <w:r>
        <w:rPr>
          <w:sz w:val="21"/>
        </w:rPr>
        <w:t>Extending</w:t>
      </w:r>
      <w:r>
        <w:rPr>
          <w:spacing w:val="-12"/>
          <w:sz w:val="21"/>
        </w:rPr>
        <w:t xml:space="preserve"> </w:t>
      </w:r>
      <w:r>
        <w:rPr>
          <w:sz w:val="21"/>
        </w:rPr>
        <w:t>the</w:t>
      </w:r>
      <w:r>
        <w:rPr>
          <w:spacing w:val="-12"/>
          <w:sz w:val="21"/>
        </w:rPr>
        <w:t xml:space="preserve"> </w:t>
      </w:r>
      <w:r>
        <w:rPr>
          <w:sz w:val="21"/>
        </w:rPr>
        <w:t>time</w:t>
      </w:r>
      <w:r>
        <w:rPr>
          <w:spacing w:val="-9"/>
          <w:sz w:val="21"/>
        </w:rPr>
        <w:t xml:space="preserve"> </w:t>
      </w:r>
      <w:r>
        <w:rPr>
          <w:sz w:val="21"/>
        </w:rPr>
        <w:t>necessary</w:t>
      </w:r>
      <w:r>
        <w:rPr>
          <w:spacing w:val="-8"/>
          <w:sz w:val="21"/>
        </w:rPr>
        <w:t xml:space="preserve"> </w:t>
      </w:r>
      <w:r>
        <w:rPr>
          <w:sz w:val="21"/>
        </w:rPr>
        <w:t>to</w:t>
      </w:r>
      <w:r>
        <w:rPr>
          <w:spacing w:val="-12"/>
          <w:sz w:val="21"/>
        </w:rPr>
        <w:t xml:space="preserve"> </w:t>
      </w:r>
      <w:r>
        <w:rPr>
          <w:sz w:val="21"/>
        </w:rPr>
        <w:t>acquire</w:t>
      </w:r>
      <w:r>
        <w:rPr>
          <w:spacing w:val="-11"/>
          <w:sz w:val="21"/>
        </w:rPr>
        <w:t xml:space="preserve"> </w:t>
      </w:r>
      <w:r>
        <w:rPr>
          <w:spacing w:val="-2"/>
          <w:sz w:val="21"/>
        </w:rPr>
        <w:t>documents;</w:t>
      </w:r>
    </w:p>
    <w:p w14:paraId="579E4683" w14:textId="77777777" w:rsidR="0044505D" w:rsidRDefault="00D62A45">
      <w:pPr>
        <w:pStyle w:val="ListParagraph"/>
        <w:numPr>
          <w:ilvl w:val="0"/>
          <w:numId w:val="36"/>
        </w:numPr>
        <w:tabs>
          <w:tab w:val="left" w:pos="1080"/>
        </w:tabs>
        <w:spacing w:before="24" w:line="264" w:lineRule="auto"/>
        <w:ind w:right="1376"/>
        <w:rPr>
          <w:sz w:val="21"/>
        </w:rPr>
      </w:pPr>
      <w:r>
        <w:rPr>
          <w:sz w:val="21"/>
        </w:rPr>
        <w:t>Allow</w:t>
      </w:r>
      <w:r>
        <w:rPr>
          <w:spacing w:val="-2"/>
          <w:sz w:val="21"/>
        </w:rPr>
        <w:t xml:space="preserve"> </w:t>
      </w:r>
      <w:r>
        <w:rPr>
          <w:sz w:val="21"/>
        </w:rPr>
        <w:t>a</w:t>
      </w:r>
      <w:r>
        <w:rPr>
          <w:spacing w:val="-2"/>
          <w:sz w:val="21"/>
        </w:rPr>
        <w:t xml:space="preserve"> </w:t>
      </w:r>
      <w:r>
        <w:rPr>
          <w:sz w:val="21"/>
        </w:rPr>
        <w:t>higher</w:t>
      </w:r>
      <w:r>
        <w:rPr>
          <w:spacing w:val="-2"/>
          <w:sz w:val="21"/>
        </w:rPr>
        <w:t xml:space="preserve"> </w:t>
      </w:r>
      <w:r>
        <w:rPr>
          <w:sz w:val="21"/>
        </w:rPr>
        <w:t>payment</w:t>
      </w:r>
      <w:r>
        <w:rPr>
          <w:spacing w:val="-1"/>
          <w:sz w:val="21"/>
        </w:rPr>
        <w:t xml:space="preserve"> </w:t>
      </w:r>
      <w:r>
        <w:rPr>
          <w:sz w:val="21"/>
        </w:rPr>
        <w:t>standards</w:t>
      </w:r>
      <w:r>
        <w:rPr>
          <w:spacing w:val="-4"/>
          <w:sz w:val="21"/>
        </w:rPr>
        <w:t xml:space="preserve"> </w:t>
      </w:r>
      <w:r>
        <w:rPr>
          <w:sz w:val="21"/>
        </w:rPr>
        <w:t>if</w:t>
      </w:r>
      <w:r>
        <w:rPr>
          <w:spacing w:val="-1"/>
          <w:sz w:val="21"/>
        </w:rPr>
        <w:t xml:space="preserve"> </w:t>
      </w:r>
      <w:r>
        <w:rPr>
          <w:sz w:val="21"/>
        </w:rPr>
        <w:t>JHA</w:t>
      </w:r>
      <w:r>
        <w:rPr>
          <w:spacing w:val="-1"/>
          <w:sz w:val="21"/>
        </w:rPr>
        <w:t xml:space="preserve"> </w:t>
      </w:r>
      <w:r>
        <w:rPr>
          <w:sz w:val="21"/>
        </w:rPr>
        <w:t>determines</w:t>
      </w:r>
      <w:r>
        <w:rPr>
          <w:spacing w:val="-5"/>
          <w:sz w:val="21"/>
        </w:rPr>
        <w:t xml:space="preserve"> </w:t>
      </w:r>
      <w:r>
        <w:rPr>
          <w:sz w:val="21"/>
        </w:rPr>
        <w:t>this</w:t>
      </w:r>
      <w:r>
        <w:rPr>
          <w:spacing w:val="-3"/>
          <w:sz w:val="21"/>
        </w:rPr>
        <w:t xml:space="preserve"> </w:t>
      </w:r>
      <w:r>
        <w:rPr>
          <w:sz w:val="21"/>
        </w:rPr>
        <w:t>is</w:t>
      </w:r>
      <w:r>
        <w:rPr>
          <w:spacing w:val="-4"/>
          <w:sz w:val="21"/>
        </w:rPr>
        <w:t xml:space="preserve"> </w:t>
      </w:r>
      <w:r>
        <w:rPr>
          <w:sz w:val="21"/>
        </w:rPr>
        <w:t>necessary</w:t>
      </w:r>
      <w:r>
        <w:rPr>
          <w:spacing w:val="18"/>
          <w:sz w:val="21"/>
        </w:rPr>
        <w:t xml:space="preserve"> </w:t>
      </w:r>
      <w:r>
        <w:rPr>
          <w:sz w:val="21"/>
        </w:rPr>
        <w:t>to</w:t>
      </w:r>
      <w:r>
        <w:rPr>
          <w:spacing w:val="-5"/>
          <w:sz w:val="21"/>
        </w:rPr>
        <w:t xml:space="preserve"> </w:t>
      </w:r>
      <w:r>
        <w:rPr>
          <w:sz w:val="21"/>
        </w:rPr>
        <w:t>enable</w:t>
      </w:r>
      <w:r>
        <w:rPr>
          <w:spacing w:val="-2"/>
          <w:sz w:val="21"/>
        </w:rPr>
        <w:t xml:space="preserve"> </w:t>
      </w:r>
      <w:r>
        <w:rPr>
          <w:sz w:val="21"/>
        </w:rPr>
        <w:t>a</w:t>
      </w:r>
      <w:r>
        <w:rPr>
          <w:spacing w:val="-5"/>
          <w:sz w:val="21"/>
        </w:rPr>
        <w:t xml:space="preserve"> </w:t>
      </w:r>
      <w:r>
        <w:rPr>
          <w:sz w:val="21"/>
        </w:rPr>
        <w:t>person</w:t>
      </w:r>
      <w:r>
        <w:rPr>
          <w:spacing w:val="-2"/>
          <w:sz w:val="21"/>
        </w:rPr>
        <w:t xml:space="preserve"> </w:t>
      </w:r>
      <w:r>
        <w:rPr>
          <w:sz w:val="21"/>
        </w:rPr>
        <w:t>with disabilities to obtain a suitable housing unit;</w:t>
      </w:r>
    </w:p>
    <w:p w14:paraId="579E4684" w14:textId="77777777" w:rsidR="0044505D" w:rsidRDefault="0044505D">
      <w:pPr>
        <w:pStyle w:val="ListParagraph"/>
        <w:spacing w:line="264" w:lineRule="auto"/>
        <w:rPr>
          <w:sz w:val="21"/>
        </w:rPr>
        <w:sectPr w:rsidR="0044505D">
          <w:headerReference w:type="default" r:id="rId17"/>
          <w:footerReference w:type="default" r:id="rId18"/>
          <w:pgSz w:w="12240" w:h="15840"/>
          <w:pgMar w:top="1280" w:right="720" w:bottom="1380" w:left="1080" w:header="188" w:footer="1199" w:gutter="0"/>
          <w:pgNumType w:start="2"/>
          <w:cols w:space="720"/>
        </w:sectPr>
      </w:pPr>
    </w:p>
    <w:p w14:paraId="579E4685" w14:textId="77777777" w:rsidR="0044505D" w:rsidRDefault="00D62A45">
      <w:pPr>
        <w:pStyle w:val="ListParagraph"/>
        <w:numPr>
          <w:ilvl w:val="0"/>
          <w:numId w:val="36"/>
        </w:numPr>
        <w:tabs>
          <w:tab w:val="left" w:pos="1080"/>
        </w:tabs>
        <w:spacing w:before="181" w:line="264" w:lineRule="auto"/>
        <w:ind w:right="721"/>
        <w:jc w:val="both"/>
        <w:rPr>
          <w:sz w:val="21"/>
        </w:rPr>
      </w:pPr>
      <w:r>
        <w:rPr>
          <w:sz w:val="21"/>
        </w:rPr>
        <w:t>Providing time (voucher) extensions for locating a unit when necessary because of lack of availability of accessible units or special challenges of the family in seeking a unit; and</w:t>
      </w:r>
    </w:p>
    <w:p w14:paraId="579E4686" w14:textId="77777777" w:rsidR="0044505D" w:rsidRDefault="00D62A45">
      <w:pPr>
        <w:pStyle w:val="ListParagraph"/>
        <w:numPr>
          <w:ilvl w:val="0"/>
          <w:numId w:val="35"/>
        </w:numPr>
        <w:tabs>
          <w:tab w:val="left" w:pos="1080"/>
        </w:tabs>
        <w:spacing w:before="2" w:line="261" w:lineRule="auto"/>
        <w:ind w:right="707"/>
        <w:jc w:val="both"/>
        <w:rPr>
          <w:sz w:val="21"/>
        </w:rPr>
      </w:pPr>
      <w:r>
        <w:rPr>
          <w:sz w:val="21"/>
        </w:rPr>
        <w:t>Permitting</w:t>
      </w:r>
      <w:r>
        <w:rPr>
          <w:spacing w:val="-12"/>
          <w:sz w:val="21"/>
        </w:rPr>
        <w:t xml:space="preserve"> </w:t>
      </w:r>
      <w:r>
        <w:rPr>
          <w:sz w:val="21"/>
        </w:rPr>
        <w:t>an</w:t>
      </w:r>
      <w:r>
        <w:rPr>
          <w:spacing w:val="-12"/>
          <w:sz w:val="21"/>
        </w:rPr>
        <w:t xml:space="preserve"> </w:t>
      </w:r>
      <w:r>
        <w:rPr>
          <w:sz w:val="21"/>
        </w:rPr>
        <w:t>authorized</w:t>
      </w:r>
      <w:r>
        <w:rPr>
          <w:spacing w:val="-8"/>
          <w:sz w:val="21"/>
        </w:rPr>
        <w:t xml:space="preserve"> </w:t>
      </w:r>
      <w:r>
        <w:rPr>
          <w:sz w:val="21"/>
        </w:rPr>
        <w:t>designee</w:t>
      </w:r>
      <w:r>
        <w:rPr>
          <w:spacing w:val="-9"/>
          <w:sz w:val="21"/>
        </w:rPr>
        <w:t xml:space="preserve"> </w:t>
      </w:r>
      <w:r>
        <w:rPr>
          <w:sz w:val="21"/>
        </w:rPr>
        <w:t>or</w:t>
      </w:r>
      <w:r>
        <w:rPr>
          <w:spacing w:val="-11"/>
          <w:sz w:val="21"/>
        </w:rPr>
        <w:t xml:space="preserve"> </w:t>
      </w:r>
      <w:r>
        <w:rPr>
          <w:sz w:val="21"/>
        </w:rPr>
        <w:t>advocate</w:t>
      </w:r>
      <w:r>
        <w:rPr>
          <w:spacing w:val="-11"/>
          <w:sz w:val="21"/>
        </w:rPr>
        <w:t xml:space="preserve"> </w:t>
      </w:r>
      <w:r>
        <w:rPr>
          <w:sz w:val="21"/>
        </w:rPr>
        <w:t>to</w:t>
      </w:r>
      <w:r>
        <w:rPr>
          <w:spacing w:val="-12"/>
          <w:sz w:val="21"/>
        </w:rPr>
        <w:t xml:space="preserve"> </w:t>
      </w:r>
      <w:r>
        <w:rPr>
          <w:sz w:val="21"/>
        </w:rPr>
        <w:t>participate</w:t>
      </w:r>
      <w:r>
        <w:rPr>
          <w:spacing w:val="-10"/>
          <w:sz w:val="21"/>
        </w:rPr>
        <w:t xml:space="preserve"> </w:t>
      </w:r>
      <w:r>
        <w:rPr>
          <w:sz w:val="21"/>
        </w:rPr>
        <w:t>in</w:t>
      </w:r>
      <w:r>
        <w:rPr>
          <w:spacing w:val="-10"/>
          <w:sz w:val="21"/>
        </w:rPr>
        <w:t xml:space="preserve"> </w:t>
      </w:r>
      <w:r>
        <w:rPr>
          <w:sz w:val="21"/>
        </w:rPr>
        <w:t>the</w:t>
      </w:r>
      <w:r>
        <w:rPr>
          <w:spacing w:val="-8"/>
          <w:sz w:val="21"/>
        </w:rPr>
        <w:t xml:space="preserve"> </w:t>
      </w:r>
      <w:r>
        <w:rPr>
          <w:sz w:val="21"/>
        </w:rPr>
        <w:t>application</w:t>
      </w:r>
      <w:r>
        <w:rPr>
          <w:spacing w:val="-9"/>
          <w:sz w:val="21"/>
        </w:rPr>
        <w:t xml:space="preserve"> </w:t>
      </w:r>
      <w:r>
        <w:rPr>
          <w:sz w:val="21"/>
        </w:rPr>
        <w:t>or</w:t>
      </w:r>
      <w:r>
        <w:rPr>
          <w:spacing w:val="-9"/>
          <w:sz w:val="21"/>
        </w:rPr>
        <w:t xml:space="preserve"> </w:t>
      </w:r>
      <w:r>
        <w:rPr>
          <w:sz w:val="21"/>
        </w:rPr>
        <w:t>certification</w:t>
      </w:r>
      <w:r>
        <w:rPr>
          <w:spacing w:val="-8"/>
          <w:sz w:val="21"/>
        </w:rPr>
        <w:t xml:space="preserve"> </w:t>
      </w:r>
      <w:r>
        <w:rPr>
          <w:sz w:val="21"/>
        </w:rPr>
        <w:t>process and any other meetings with JHA staff.</w:t>
      </w:r>
    </w:p>
    <w:p w14:paraId="579E4687" w14:textId="77777777" w:rsidR="0044505D" w:rsidRDefault="00D62A45">
      <w:pPr>
        <w:pStyle w:val="BodyText"/>
        <w:spacing w:before="125" w:line="264" w:lineRule="auto"/>
        <w:ind w:right="709"/>
      </w:pPr>
      <w:r>
        <w:t>Federal regulations stipulate that requests for accommodations are reasonable unless they pose an “undue financial or administrative burden” to</w:t>
      </w:r>
      <w:r>
        <w:rPr>
          <w:spacing w:val="-2"/>
        </w:rPr>
        <w:t xml:space="preserve"> </w:t>
      </w:r>
      <w:r>
        <w:t>the JHA or will result in a “fundamental alteration” in</w:t>
      </w:r>
      <w:r>
        <w:rPr>
          <w:spacing w:val="-1"/>
        </w:rPr>
        <w:t xml:space="preserve"> </w:t>
      </w:r>
      <w:r>
        <w:t>the nature of the housing program.</w:t>
      </w:r>
    </w:p>
    <w:p w14:paraId="579E4688" w14:textId="77777777" w:rsidR="0044505D" w:rsidRDefault="00D62A45">
      <w:pPr>
        <w:pStyle w:val="BodyText"/>
        <w:spacing w:before="121" w:line="264" w:lineRule="auto"/>
        <w:ind w:right="707"/>
      </w:pPr>
      <w:r>
        <w:t>HUD issued memoranda entitled “Medical Use of Marijuana in Public Housing” (September 24, 1999) and “Medical Marijuana Use in Public Housing and Housing Choice Voucher Programs” (February 10, 2011) that mandated that all public housing authorities in states where medical marijuana is legalized adopt a policy prohibiting the use and possession of medical marijuana in public housing programs. As such, JHA cannot permit the use of medical marijuana as a reasonable accommodation.</w:t>
      </w:r>
    </w:p>
    <w:p w14:paraId="579E4689" w14:textId="77777777" w:rsidR="0044505D" w:rsidRDefault="00D62A45">
      <w:pPr>
        <w:pStyle w:val="Heading3"/>
        <w:spacing w:before="127"/>
        <w:jc w:val="both"/>
      </w:pPr>
      <w:bookmarkStart w:id="22" w:name="_bookmark22"/>
      <w:bookmarkEnd w:id="22"/>
      <w:r>
        <w:rPr>
          <w:color w:val="404040"/>
          <w:spacing w:val="-2"/>
        </w:rPr>
        <w:t>2-II.C.</w:t>
      </w:r>
      <w:r>
        <w:rPr>
          <w:color w:val="404040"/>
          <w:spacing w:val="-6"/>
        </w:rPr>
        <w:t xml:space="preserve"> </w:t>
      </w:r>
      <w:r>
        <w:rPr>
          <w:color w:val="404040"/>
          <w:spacing w:val="-2"/>
        </w:rPr>
        <w:t>Request</w:t>
      </w:r>
      <w:r>
        <w:rPr>
          <w:color w:val="404040"/>
          <w:spacing w:val="1"/>
        </w:rPr>
        <w:t xml:space="preserve"> </w:t>
      </w:r>
      <w:r>
        <w:rPr>
          <w:color w:val="404040"/>
          <w:spacing w:val="-2"/>
        </w:rPr>
        <w:t>for</w:t>
      </w:r>
      <w:r>
        <w:rPr>
          <w:color w:val="404040"/>
          <w:spacing w:val="-4"/>
        </w:rPr>
        <w:t xml:space="preserve"> </w:t>
      </w:r>
      <w:r>
        <w:rPr>
          <w:color w:val="404040"/>
          <w:spacing w:val="-2"/>
        </w:rPr>
        <w:t>Reasonable</w:t>
      </w:r>
      <w:r>
        <w:rPr>
          <w:color w:val="404040"/>
          <w:spacing w:val="1"/>
        </w:rPr>
        <w:t xml:space="preserve"> </w:t>
      </w:r>
      <w:r>
        <w:rPr>
          <w:color w:val="404040"/>
          <w:spacing w:val="-2"/>
        </w:rPr>
        <w:t>Accommodation</w:t>
      </w:r>
    </w:p>
    <w:p w14:paraId="579E468A" w14:textId="77777777" w:rsidR="0044505D" w:rsidRDefault="00D62A45">
      <w:pPr>
        <w:pStyle w:val="BodyText"/>
        <w:spacing w:line="264" w:lineRule="auto"/>
        <w:ind w:right="707"/>
      </w:pPr>
      <w:r>
        <w:t>The</w:t>
      </w:r>
      <w:r>
        <w:rPr>
          <w:spacing w:val="-3"/>
        </w:rPr>
        <w:t xml:space="preserve"> </w:t>
      </w:r>
      <w:r>
        <w:t>family</w:t>
      </w:r>
      <w:r>
        <w:rPr>
          <w:spacing w:val="-3"/>
        </w:rPr>
        <w:t xml:space="preserve"> </w:t>
      </w:r>
      <w:r>
        <w:t>must</w:t>
      </w:r>
      <w:r>
        <w:rPr>
          <w:spacing w:val="-2"/>
        </w:rPr>
        <w:t xml:space="preserve"> </w:t>
      </w:r>
      <w:r>
        <w:t>explain</w:t>
      </w:r>
      <w:r>
        <w:rPr>
          <w:spacing w:val="-7"/>
        </w:rPr>
        <w:t xml:space="preserve"> </w:t>
      </w:r>
      <w:r>
        <w:t>the</w:t>
      </w:r>
      <w:r>
        <w:rPr>
          <w:spacing w:val="-8"/>
        </w:rPr>
        <w:t xml:space="preserve"> </w:t>
      </w:r>
      <w:r>
        <w:t>type</w:t>
      </w:r>
      <w:r>
        <w:rPr>
          <w:spacing w:val="-2"/>
        </w:rPr>
        <w:t xml:space="preserve"> </w:t>
      </w:r>
      <w:r>
        <w:t>of</w:t>
      </w:r>
      <w:r>
        <w:rPr>
          <w:spacing w:val="-1"/>
        </w:rPr>
        <w:t xml:space="preserve"> </w:t>
      </w:r>
      <w:r>
        <w:t>accommodation</w:t>
      </w:r>
      <w:r>
        <w:rPr>
          <w:spacing w:val="-3"/>
        </w:rPr>
        <w:t xml:space="preserve"> </w:t>
      </w:r>
      <w:r>
        <w:t>necessary</w:t>
      </w:r>
      <w:r>
        <w:rPr>
          <w:spacing w:val="-4"/>
        </w:rPr>
        <w:t xml:space="preserve"> </w:t>
      </w:r>
      <w:r>
        <w:t>for</w:t>
      </w:r>
      <w:r>
        <w:rPr>
          <w:spacing w:val="-6"/>
        </w:rPr>
        <w:t xml:space="preserve"> </w:t>
      </w:r>
      <w:r>
        <w:t>the</w:t>
      </w:r>
      <w:r>
        <w:rPr>
          <w:spacing w:val="-5"/>
        </w:rPr>
        <w:t xml:space="preserve"> </w:t>
      </w:r>
      <w:r>
        <w:t>person</w:t>
      </w:r>
      <w:r>
        <w:rPr>
          <w:spacing w:val="-4"/>
        </w:rPr>
        <w:t xml:space="preserve"> </w:t>
      </w:r>
      <w:r>
        <w:t>with</w:t>
      </w:r>
      <w:r>
        <w:rPr>
          <w:spacing w:val="-6"/>
        </w:rPr>
        <w:t xml:space="preserve"> </w:t>
      </w:r>
      <w:r>
        <w:t>the</w:t>
      </w:r>
      <w:r>
        <w:rPr>
          <w:spacing w:val="-3"/>
        </w:rPr>
        <w:t xml:space="preserve"> </w:t>
      </w:r>
      <w:r>
        <w:t>disability</w:t>
      </w:r>
      <w:r>
        <w:rPr>
          <w:spacing w:val="-5"/>
        </w:rPr>
        <w:t xml:space="preserve"> </w:t>
      </w:r>
      <w:r>
        <w:t>to</w:t>
      </w:r>
      <w:r>
        <w:rPr>
          <w:spacing w:val="-7"/>
        </w:rPr>
        <w:t xml:space="preserve"> </w:t>
      </w:r>
      <w:r>
        <w:t>fully</w:t>
      </w:r>
      <w:r>
        <w:rPr>
          <w:spacing w:val="-4"/>
        </w:rPr>
        <w:t xml:space="preserve"> </w:t>
      </w:r>
      <w:r>
        <w:t>access JHA’s programs and services. The requesting family must explain the relationship between the requested accommodation and</w:t>
      </w:r>
      <w:r>
        <w:rPr>
          <w:spacing w:val="-3"/>
        </w:rPr>
        <w:t xml:space="preserve"> </w:t>
      </w:r>
      <w:r>
        <w:t>the disability. A “nexus” or</w:t>
      </w:r>
      <w:r>
        <w:rPr>
          <w:spacing w:val="-1"/>
        </w:rPr>
        <w:t xml:space="preserve"> </w:t>
      </w:r>
      <w:r>
        <w:t>relationship between the requested</w:t>
      </w:r>
      <w:r>
        <w:rPr>
          <w:spacing w:val="-1"/>
        </w:rPr>
        <w:t xml:space="preserve"> </w:t>
      </w:r>
      <w:r>
        <w:t>accommodation and the individual’s disability must be established in order for JHA to approve the accommodation.</w:t>
      </w:r>
    </w:p>
    <w:p w14:paraId="579E468B" w14:textId="77777777" w:rsidR="0044505D" w:rsidRDefault="00D62A45">
      <w:pPr>
        <w:pStyle w:val="BodyText"/>
        <w:spacing w:before="116" w:line="264" w:lineRule="auto"/>
        <w:ind w:right="707"/>
      </w:pPr>
      <w:r>
        <w:t>The</w:t>
      </w:r>
      <w:r>
        <w:rPr>
          <w:spacing w:val="-9"/>
        </w:rPr>
        <w:t xml:space="preserve"> </w:t>
      </w:r>
      <w:r>
        <w:t>Reasonable</w:t>
      </w:r>
      <w:r>
        <w:rPr>
          <w:spacing w:val="-9"/>
        </w:rPr>
        <w:t xml:space="preserve"> </w:t>
      </w:r>
      <w:r>
        <w:t>Accommodation</w:t>
      </w:r>
      <w:r>
        <w:rPr>
          <w:spacing w:val="-6"/>
        </w:rPr>
        <w:t xml:space="preserve"> </w:t>
      </w:r>
      <w:r>
        <w:t>Request</w:t>
      </w:r>
      <w:r>
        <w:rPr>
          <w:spacing w:val="-3"/>
        </w:rPr>
        <w:t xml:space="preserve"> </w:t>
      </w:r>
      <w:r>
        <w:t>forms</w:t>
      </w:r>
      <w:r>
        <w:rPr>
          <w:spacing w:val="-7"/>
        </w:rPr>
        <w:t xml:space="preserve"> </w:t>
      </w:r>
      <w:r>
        <w:t>are</w:t>
      </w:r>
      <w:r>
        <w:rPr>
          <w:spacing w:val="-6"/>
        </w:rPr>
        <w:t xml:space="preserve"> </w:t>
      </w:r>
      <w:r>
        <w:t>available</w:t>
      </w:r>
      <w:r>
        <w:rPr>
          <w:spacing w:val="-7"/>
        </w:rPr>
        <w:t xml:space="preserve"> </w:t>
      </w:r>
      <w:r>
        <w:t>at</w:t>
      </w:r>
      <w:r>
        <w:rPr>
          <w:spacing w:val="-3"/>
        </w:rPr>
        <w:t xml:space="preserve"> </w:t>
      </w:r>
      <w:r>
        <w:t>JHA’s</w:t>
      </w:r>
      <w:r>
        <w:rPr>
          <w:spacing w:val="-8"/>
        </w:rPr>
        <w:t xml:space="preserve"> </w:t>
      </w:r>
      <w:r>
        <w:t>offices</w:t>
      </w:r>
      <w:r>
        <w:rPr>
          <w:spacing w:val="-7"/>
        </w:rPr>
        <w:t xml:space="preserve"> </w:t>
      </w:r>
      <w:r>
        <w:t>as</w:t>
      </w:r>
      <w:r>
        <w:rPr>
          <w:spacing w:val="-12"/>
        </w:rPr>
        <w:t xml:space="preserve"> </w:t>
      </w:r>
      <w:r>
        <w:t>well</w:t>
      </w:r>
      <w:r>
        <w:rPr>
          <w:spacing w:val="-10"/>
        </w:rPr>
        <w:t xml:space="preserve"> </w:t>
      </w:r>
      <w:r>
        <w:t>as</w:t>
      </w:r>
      <w:r>
        <w:rPr>
          <w:spacing w:val="-8"/>
        </w:rPr>
        <w:t xml:space="preserve"> </w:t>
      </w:r>
      <w:r>
        <w:t>on</w:t>
      </w:r>
      <w:r>
        <w:rPr>
          <w:spacing w:val="-7"/>
        </w:rPr>
        <w:t xml:space="preserve"> </w:t>
      </w:r>
      <w:r>
        <w:t>the</w:t>
      </w:r>
      <w:r>
        <w:rPr>
          <w:spacing w:val="-9"/>
        </w:rPr>
        <w:t xml:space="preserve"> </w:t>
      </w:r>
      <w:r>
        <w:t>JHA’s</w:t>
      </w:r>
      <w:r>
        <w:rPr>
          <w:spacing w:val="-12"/>
        </w:rPr>
        <w:t xml:space="preserve"> </w:t>
      </w:r>
      <w:r>
        <w:t>website</w:t>
      </w:r>
      <w:r>
        <w:rPr>
          <w:spacing w:val="-6"/>
        </w:rPr>
        <w:t xml:space="preserve"> </w:t>
      </w:r>
      <w:r>
        <w:t xml:space="preserve">at </w:t>
      </w:r>
      <w:hyperlink r:id="rId19">
        <w:r w:rsidR="0044505D">
          <w:rPr>
            <w:spacing w:val="-2"/>
          </w:rPr>
          <w:t>http://www.jaxha.org</w:t>
        </w:r>
      </w:hyperlink>
      <w:r>
        <w:rPr>
          <w:spacing w:val="-5"/>
        </w:rPr>
        <w:t xml:space="preserve"> </w:t>
      </w:r>
      <w:r>
        <w:rPr>
          <w:spacing w:val="-2"/>
        </w:rPr>
        <w:t>If</w:t>
      </w:r>
      <w:r>
        <w:rPr>
          <w:spacing w:val="-6"/>
        </w:rPr>
        <w:t xml:space="preserve"> </w:t>
      </w:r>
      <w:r>
        <w:rPr>
          <w:spacing w:val="-2"/>
        </w:rPr>
        <w:t>the individual</w:t>
      </w:r>
      <w:r>
        <w:rPr>
          <w:spacing w:val="-4"/>
        </w:rPr>
        <w:t xml:space="preserve"> </w:t>
      </w:r>
      <w:r>
        <w:rPr>
          <w:spacing w:val="-2"/>
        </w:rPr>
        <w:t>with</w:t>
      </w:r>
      <w:r>
        <w:rPr>
          <w:spacing w:val="-5"/>
        </w:rPr>
        <w:t xml:space="preserve"> </w:t>
      </w:r>
      <w:r>
        <w:rPr>
          <w:spacing w:val="-2"/>
        </w:rPr>
        <w:t>a</w:t>
      </w:r>
      <w:r>
        <w:rPr>
          <w:spacing w:val="-5"/>
        </w:rPr>
        <w:t xml:space="preserve"> </w:t>
      </w:r>
      <w:r>
        <w:rPr>
          <w:spacing w:val="-2"/>
        </w:rPr>
        <w:t>disability is</w:t>
      </w:r>
      <w:r>
        <w:rPr>
          <w:spacing w:val="-3"/>
        </w:rPr>
        <w:t xml:space="preserve"> </w:t>
      </w:r>
      <w:r>
        <w:rPr>
          <w:spacing w:val="-2"/>
        </w:rPr>
        <w:t>unable</w:t>
      </w:r>
      <w:r>
        <w:rPr>
          <w:spacing w:val="-4"/>
        </w:rPr>
        <w:t xml:space="preserve"> </w:t>
      </w:r>
      <w:r>
        <w:rPr>
          <w:spacing w:val="-2"/>
        </w:rPr>
        <w:t>to</w:t>
      </w:r>
      <w:r>
        <w:rPr>
          <w:spacing w:val="-5"/>
        </w:rPr>
        <w:t xml:space="preserve"> </w:t>
      </w:r>
      <w:r>
        <w:rPr>
          <w:spacing w:val="-2"/>
        </w:rPr>
        <w:t>submit</w:t>
      </w:r>
      <w:r>
        <w:rPr>
          <w:spacing w:val="-5"/>
        </w:rPr>
        <w:t xml:space="preserve"> </w:t>
      </w:r>
      <w:r>
        <w:rPr>
          <w:spacing w:val="-2"/>
        </w:rPr>
        <w:t>their</w:t>
      </w:r>
      <w:r>
        <w:rPr>
          <w:spacing w:val="-4"/>
        </w:rPr>
        <w:t xml:space="preserve"> </w:t>
      </w:r>
      <w:r>
        <w:rPr>
          <w:spacing w:val="-2"/>
        </w:rPr>
        <w:t>request</w:t>
      </w:r>
      <w:r>
        <w:rPr>
          <w:spacing w:val="-3"/>
        </w:rPr>
        <w:t xml:space="preserve"> </w:t>
      </w:r>
      <w:r>
        <w:rPr>
          <w:spacing w:val="-2"/>
        </w:rPr>
        <w:t>in</w:t>
      </w:r>
      <w:r>
        <w:rPr>
          <w:spacing w:val="-5"/>
        </w:rPr>
        <w:t xml:space="preserve"> </w:t>
      </w:r>
      <w:r>
        <w:rPr>
          <w:spacing w:val="-2"/>
        </w:rPr>
        <w:t>writing,</w:t>
      </w:r>
      <w:r>
        <w:rPr>
          <w:spacing w:val="-3"/>
        </w:rPr>
        <w:t xml:space="preserve"> </w:t>
      </w:r>
      <w:r>
        <w:rPr>
          <w:spacing w:val="-2"/>
        </w:rPr>
        <w:t xml:space="preserve">JHA will assist </w:t>
      </w:r>
      <w:r>
        <w:t>the individual in putting their request in written form or transcribe the request for the tenant. Participants should contact JHA and their owner or property manager about their reasonable accommodation needs.</w:t>
      </w:r>
    </w:p>
    <w:p w14:paraId="579E468C" w14:textId="77777777" w:rsidR="0044505D" w:rsidRDefault="00D62A45">
      <w:pPr>
        <w:pStyle w:val="Heading3"/>
        <w:spacing w:before="128"/>
        <w:jc w:val="both"/>
      </w:pPr>
      <w:bookmarkStart w:id="23" w:name="_bookmark23"/>
      <w:bookmarkEnd w:id="23"/>
      <w:r>
        <w:rPr>
          <w:color w:val="404040"/>
          <w:spacing w:val="-2"/>
        </w:rPr>
        <w:t>2-II.D.</w:t>
      </w:r>
      <w:r>
        <w:rPr>
          <w:color w:val="404040"/>
          <w:spacing w:val="-7"/>
        </w:rPr>
        <w:t xml:space="preserve"> </w:t>
      </w:r>
      <w:r>
        <w:rPr>
          <w:color w:val="404040"/>
          <w:spacing w:val="-2"/>
        </w:rPr>
        <w:t>Approval/Denial</w:t>
      </w:r>
      <w:r>
        <w:rPr>
          <w:color w:val="404040"/>
          <w:spacing w:val="2"/>
        </w:rPr>
        <w:t xml:space="preserve"> </w:t>
      </w:r>
      <w:r>
        <w:rPr>
          <w:color w:val="404040"/>
          <w:spacing w:val="-2"/>
        </w:rPr>
        <w:t>of</w:t>
      </w:r>
      <w:r>
        <w:rPr>
          <w:color w:val="404040"/>
          <w:spacing w:val="-5"/>
        </w:rPr>
        <w:t xml:space="preserve"> </w:t>
      </w:r>
      <w:r>
        <w:rPr>
          <w:color w:val="404040"/>
          <w:spacing w:val="-2"/>
        </w:rPr>
        <w:t>a Requested Accommodation</w:t>
      </w:r>
    </w:p>
    <w:p w14:paraId="579E468D" w14:textId="77777777" w:rsidR="0044505D" w:rsidRDefault="00D62A45">
      <w:pPr>
        <w:pStyle w:val="BodyText"/>
        <w:spacing w:line="264" w:lineRule="auto"/>
        <w:ind w:right="707"/>
      </w:pPr>
      <w:r>
        <w:t>In</w:t>
      </w:r>
      <w:r>
        <w:rPr>
          <w:spacing w:val="-5"/>
        </w:rPr>
        <w:t xml:space="preserve"> </w:t>
      </w:r>
      <w:r>
        <w:t>order</w:t>
      </w:r>
      <w:r>
        <w:rPr>
          <w:spacing w:val="-6"/>
        </w:rPr>
        <w:t xml:space="preserve"> </w:t>
      </w:r>
      <w:r>
        <w:t>to</w:t>
      </w:r>
      <w:r>
        <w:rPr>
          <w:spacing w:val="-5"/>
        </w:rPr>
        <w:t xml:space="preserve"> </w:t>
      </w:r>
      <w:r>
        <w:t>provide</w:t>
      </w:r>
      <w:r>
        <w:rPr>
          <w:spacing w:val="-9"/>
        </w:rPr>
        <w:t xml:space="preserve"> </w:t>
      </w:r>
      <w:r>
        <w:t>reasonable</w:t>
      </w:r>
      <w:r>
        <w:rPr>
          <w:spacing w:val="-4"/>
        </w:rPr>
        <w:t xml:space="preserve"> </w:t>
      </w:r>
      <w:r>
        <w:t>accommodations</w:t>
      </w:r>
      <w:r>
        <w:rPr>
          <w:spacing w:val="-8"/>
        </w:rPr>
        <w:t xml:space="preserve"> </w:t>
      </w:r>
      <w:r>
        <w:t>to</w:t>
      </w:r>
      <w:r>
        <w:rPr>
          <w:spacing w:val="-8"/>
        </w:rPr>
        <w:t xml:space="preserve"> </w:t>
      </w:r>
      <w:r>
        <w:t>qualified</w:t>
      </w:r>
      <w:r>
        <w:rPr>
          <w:spacing w:val="-2"/>
        </w:rPr>
        <w:t xml:space="preserve"> </w:t>
      </w:r>
      <w:r>
        <w:t>participants</w:t>
      </w:r>
      <w:r>
        <w:rPr>
          <w:spacing w:val="-5"/>
        </w:rPr>
        <w:t xml:space="preserve"> </w:t>
      </w:r>
      <w:r>
        <w:t>with</w:t>
      </w:r>
      <w:r>
        <w:rPr>
          <w:spacing w:val="-5"/>
        </w:rPr>
        <w:t xml:space="preserve"> </w:t>
      </w:r>
      <w:r>
        <w:t>disabilities,</w:t>
      </w:r>
      <w:r>
        <w:rPr>
          <w:spacing w:val="-4"/>
        </w:rPr>
        <w:t xml:space="preserve"> </w:t>
      </w:r>
      <w:r>
        <w:t>JHA</w:t>
      </w:r>
      <w:r>
        <w:rPr>
          <w:spacing w:val="-3"/>
        </w:rPr>
        <w:t xml:space="preserve"> </w:t>
      </w:r>
      <w:r>
        <w:t>must</w:t>
      </w:r>
      <w:r>
        <w:rPr>
          <w:spacing w:val="-3"/>
        </w:rPr>
        <w:t xml:space="preserve"> </w:t>
      </w:r>
      <w:r>
        <w:t>verify</w:t>
      </w:r>
      <w:r>
        <w:rPr>
          <w:spacing w:val="-2"/>
        </w:rPr>
        <w:t xml:space="preserve"> </w:t>
      </w:r>
      <w:r>
        <w:t>that the</w:t>
      </w:r>
      <w:r>
        <w:rPr>
          <w:spacing w:val="-8"/>
        </w:rPr>
        <w:t xml:space="preserve"> </w:t>
      </w:r>
      <w:r>
        <w:t>person</w:t>
      </w:r>
      <w:r>
        <w:rPr>
          <w:spacing w:val="-7"/>
        </w:rPr>
        <w:t xml:space="preserve"> </w:t>
      </w:r>
      <w:r>
        <w:t>making</w:t>
      </w:r>
      <w:r>
        <w:rPr>
          <w:spacing w:val="-10"/>
        </w:rPr>
        <w:t xml:space="preserve"> </w:t>
      </w:r>
      <w:r>
        <w:t>the</w:t>
      </w:r>
      <w:r>
        <w:rPr>
          <w:spacing w:val="-8"/>
        </w:rPr>
        <w:t xml:space="preserve"> </w:t>
      </w:r>
      <w:r>
        <w:t>request</w:t>
      </w:r>
      <w:r>
        <w:rPr>
          <w:spacing w:val="-6"/>
        </w:rPr>
        <w:t xml:space="preserve"> </w:t>
      </w:r>
      <w:r>
        <w:t>(or</w:t>
      </w:r>
      <w:r>
        <w:rPr>
          <w:spacing w:val="-8"/>
        </w:rPr>
        <w:t xml:space="preserve"> </w:t>
      </w:r>
      <w:r>
        <w:t>the</w:t>
      </w:r>
      <w:r>
        <w:rPr>
          <w:spacing w:val="-8"/>
        </w:rPr>
        <w:t xml:space="preserve"> </w:t>
      </w:r>
      <w:r>
        <w:t>person</w:t>
      </w:r>
      <w:r>
        <w:rPr>
          <w:spacing w:val="-7"/>
        </w:rPr>
        <w:t xml:space="preserve"> </w:t>
      </w:r>
      <w:r>
        <w:t>on</w:t>
      </w:r>
      <w:r>
        <w:rPr>
          <w:spacing w:val="-9"/>
        </w:rPr>
        <w:t xml:space="preserve"> </w:t>
      </w:r>
      <w:r>
        <w:t>whose</w:t>
      </w:r>
      <w:r>
        <w:rPr>
          <w:spacing w:val="-6"/>
        </w:rPr>
        <w:t xml:space="preserve"> </w:t>
      </w:r>
      <w:r>
        <w:t>behalf</w:t>
      </w:r>
      <w:r>
        <w:rPr>
          <w:spacing w:val="-8"/>
        </w:rPr>
        <w:t xml:space="preserve"> </w:t>
      </w:r>
      <w:r>
        <w:t>the</w:t>
      </w:r>
      <w:r>
        <w:rPr>
          <w:spacing w:val="-8"/>
        </w:rPr>
        <w:t xml:space="preserve"> </w:t>
      </w:r>
      <w:r>
        <w:t>request</w:t>
      </w:r>
      <w:r>
        <w:rPr>
          <w:spacing w:val="-6"/>
        </w:rPr>
        <w:t xml:space="preserve"> </w:t>
      </w:r>
      <w:r>
        <w:t>is</w:t>
      </w:r>
      <w:r>
        <w:rPr>
          <w:spacing w:val="-8"/>
        </w:rPr>
        <w:t xml:space="preserve"> </w:t>
      </w:r>
      <w:r>
        <w:t>being</w:t>
      </w:r>
      <w:r>
        <w:rPr>
          <w:spacing w:val="-8"/>
        </w:rPr>
        <w:t xml:space="preserve"> </w:t>
      </w:r>
      <w:r>
        <w:t>made)</w:t>
      </w:r>
      <w:r>
        <w:rPr>
          <w:spacing w:val="-6"/>
        </w:rPr>
        <w:t xml:space="preserve"> </w:t>
      </w:r>
      <w:r>
        <w:t>meets</w:t>
      </w:r>
      <w:r>
        <w:rPr>
          <w:spacing w:val="-9"/>
        </w:rPr>
        <w:t xml:space="preserve"> </w:t>
      </w:r>
      <w:r>
        <w:t>the</w:t>
      </w:r>
      <w:r>
        <w:rPr>
          <w:spacing w:val="-8"/>
        </w:rPr>
        <w:t xml:space="preserve"> </w:t>
      </w:r>
      <w:r>
        <w:t>definition of a person</w:t>
      </w:r>
      <w:r>
        <w:rPr>
          <w:spacing w:val="-2"/>
        </w:rPr>
        <w:t xml:space="preserve"> </w:t>
      </w:r>
      <w:r>
        <w:t>with</w:t>
      </w:r>
      <w:r>
        <w:rPr>
          <w:spacing w:val="-3"/>
        </w:rPr>
        <w:t xml:space="preserve"> </w:t>
      </w:r>
      <w:r>
        <w:t>a disability</w:t>
      </w:r>
      <w:r>
        <w:rPr>
          <w:spacing w:val="-4"/>
        </w:rPr>
        <w:t xml:space="preserve"> </w:t>
      </w:r>
      <w:r>
        <w:t>and</w:t>
      </w:r>
      <w:r>
        <w:rPr>
          <w:spacing w:val="-1"/>
        </w:rPr>
        <w:t xml:space="preserve"> </w:t>
      </w:r>
      <w:r>
        <w:t>the</w:t>
      </w:r>
      <w:r>
        <w:rPr>
          <w:spacing w:val="-2"/>
        </w:rPr>
        <w:t xml:space="preserve"> </w:t>
      </w:r>
      <w:r>
        <w:t>individual</w:t>
      </w:r>
      <w:r>
        <w:rPr>
          <w:spacing w:val="-5"/>
        </w:rPr>
        <w:t xml:space="preserve"> </w:t>
      </w:r>
      <w:r>
        <w:t>requires</w:t>
      </w:r>
      <w:r>
        <w:rPr>
          <w:spacing w:val="-3"/>
        </w:rPr>
        <w:t xml:space="preserve"> </w:t>
      </w:r>
      <w:r>
        <w:t>the requested</w:t>
      </w:r>
      <w:r>
        <w:rPr>
          <w:spacing w:val="-2"/>
        </w:rPr>
        <w:t xml:space="preserve"> </w:t>
      </w:r>
      <w:r>
        <w:t>accommodation because</w:t>
      </w:r>
      <w:r>
        <w:rPr>
          <w:spacing w:val="-2"/>
        </w:rPr>
        <w:t xml:space="preserve"> </w:t>
      </w:r>
      <w:r>
        <w:t>of a</w:t>
      </w:r>
      <w:r>
        <w:rPr>
          <w:spacing w:val="-2"/>
        </w:rPr>
        <w:t xml:space="preserve"> </w:t>
      </w:r>
      <w:r>
        <w:t xml:space="preserve">disability. If the disability is obvious and the nexus is clear, JHA will not seek third party verification. When verifying a disability, JHA will follow the verification policies in </w:t>
      </w:r>
      <w:hyperlink w:anchor="_bookmark79" w:history="1">
        <w:r w:rsidR="0044505D">
          <w:rPr>
            <w:color w:val="009B84"/>
            <w:u w:val="single" w:color="009B84"/>
          </w:rPr>
          <w:t>Chapter 7- Verification.</w:t>
        </w:r>
      </w:hyperlink>
    </w:p>
    <w:p w14:paraId="579E468E" w14:textId="77777777" w:rsidR="0044505D" w:rsidRDefault="00D62A45">
      <w:pPr>
        <w:pStyle w:val="BodyText"/>
        <w:spacing w:before="117" w:line="264" w:lineRule="auto"/>
        <w:ind w:right="707"/>
      </w:pPr>
      <w:r>
        <w:t>Decisions to approve or deny requests for reasonable accommodations will be made on a case-by-case basis. Factors</w:t>
      </w:r>
      <w:r>
        <w:rPr>
          <w:spacing w:val="-8"/>
        </w:rPr>
        <w:t xml:space="preserve"> </w:t>
      </w:r>
      <w:r>
        <w:t>taken</w:t>
      </w:r>
      <w:r>
        <w:rPr>
          <w:spacing w:val="-7"/>
        </w:rPr>
        <w:t xml:space="preserve"> </w:t>
      </w:r>
      <w:r>
        <w:t>into</w:t>
      </w:r>
      <w:r>
        <w:rPr>
          <w:spacing w:val="-8"/>
        </w:rPr>
        <w:t xml:space="preserve"> </w:t>
      </w:r>
      <w:r>
        <w:t>account</w:t>
      </w:r>
      <w:r>
        <w:rPr>
          <w:spacing w:val="-5"/>
        </w:rPr>
        <w:t xml:space="preserve"> </w:t>
      </w:r>
      <w:r>
        <w:t>include</w:t>
      </w:r>
      <w:r>
        <w:rPr>
          <w:spacing w:val="-4"/>
        </w:rPr>
        <w:t xml:space="preserve"> </w:t>
      </w:r>
      <w:r>
        <w:t>the</w:t>
      </w:r>
      <w:r>
        <w:rPr>
          <w:spacing w:val="-4"/>
        </w:rPr>
        <w:t xml:space="preserve"> </w:t>
      </w:r>
      <w:r>
        <w:t>cost</w:t>
      </w:r>
      <w:r>
        <w:rPr>
          <w:spacing w:val="-3"/>
        </w:rPr>
        <w:t xml:space="preserve"> </w:t>
      </w:r>
      <w:r>
        <w:t>of</w:t>
      </w:r>
      <w:r>
        <w:rPr>
          <w:spacing w:val="-6"/>
        </w:rPr>
        <w:t xml:space="preserve"> </w:t>
      </w:r>
      <w:r>
        <w:t>the</w:t>
      </w:r>
      <w:r>
        <w:rPr>
          <w:spacing w:val="-7"/>
        </w:rPr>
        <w:t xml:space="preserve"> </w:t>
      </w:r>
      <w:r>
        <w:t>requested</w:t>
      </w:r>
      <w:r>
        <w:rPr>
          <w:spacing w:val="-4"/>
        </w:rPr>
        <w:t xml:space="preserve"> </w:t>
      </w:r>
      <w:r>
        <w:t>accommodation,</w:t>
      </w:r>
      <w:r>
        <w:rPr>
          <w:spacing w:val="-7"/>
        </w:rPr>
        <w:t xml:space="preserve"> </w:t>
      </w:r>
      <w:r>
        <w:t>the</w:t>
      </w:r>
      <w:r>
        <w:rPr>
          <w:spacing w:val="-7"/>
        </w:rPr>
        <w:t xml:space="preserve"> </w:t>
      </w:r>
      <w:r>
        <w:t>financial</w:t>
      </w:r>
      <w:r>
        <w:rPr>
          <w:spacing w:val="-5"/>
        </w:rPr>
        <w:t xml:space="preserve"> </w:t>
      </w:r>
      <w:r>
        <w:t>resources</w:t>
      </w:r>
      <w:r>
        <w:rPr>
          <w:spacing w:val="-5"/>
        </w:rPr>
        <w:t xml:space="preserve"> </w:t>
      </w:r>
      <w:r>
        <w:t>of</w:t>
      </w:r>
      <w:r>
        <w:rPr>
          <w:spacing w:val="-2"/>
        </w:rPr>
        <w:t xml:space="preserve"> </w:t>
      </w:r>
      <w:r>
        <w:t>JHA</w:t>
      </w:r>
      <w:r>
        <w:rPr>
          <w:spacing w:val="-6"/>
        </w:rPr>
        <w:t xml:space="preserve"> </w:t>
      </w:r>
      <w:r>
        <w:t>at the</w:t>
      </w:r>
      <w:r>
        <w:rPr>
          <w:spacing w:val="-6"/>
        </w:rPr>
        <w:t xml:space="preserve"> </w:t>
      </w:r>
      <w:r>
        <w:t>time</w:t>
      </w:r>
      <w:r>
        <w:rPr>
          <w:spacing w:val="-3"/>
        </w:rPr>
        <w:t xml:space="preserve"> </w:t>
      </w:r>
      <w:r>
        <w:t>of</w:t>
      </w:r>
      <w:r>
        <w:rPr>
          <w:spacing w:val="-5"/>
        </w:rPr>
        <w:t xml:space="preserve"> </w:t>
      </w:r>
      <w:r>
        <w:t>the</w:t>
      </w:r>
      <w:r>
        <w:rPr>
          <w:spacing w:val="-3"/>
        </w:rPr>
        <w:t xml:space="preserve"> </w:t>
      </w:r>
      <w:r>
        <w:t>request,</w:t>
      </w:r>
      <w:r>
        <w:rPr>
          <w:spacing w:val="-3"/>
        </w:rPr>
        <w:t xml:space="preserve"> </w:t>
      </w:r>
      <w:r>
        <w:t>the</w:t>
      </w:r>
      <w:r>
        <w:rPr>
          <w:spacing w:val="-5"/>
        </w:rPr>
        <w:t xml:space="preserve"> </w:t>
      </w:r>
      <w:r>
        <w:t>benefits</w:t>
      </w:r>
      <w:r>
        <w:rPr>
          <w:spacing w:val="-4"/>
        </w:rPr>
        <w:t xml:space="preserve"> </w:t>
      </w:r>
      <w:r>
        <w:t>that</w:t>
      </w:r>
      <w:r>
        <w:rPr>
          <w:spacing w:val="-5"/>
        </w:rPr>
        <w:t xml:space="preserve"> </w:t>
      </w:r>
      <w:r>
        <w:t>the</w:t>
      </w:r>
      <w:r>
        <w:rPr>
          <w:spacing w:val="-3"/>
        </w:rPr>
        <w:t xml:space="preserve"> </w:t>
      </w:r>
      <w:r>
        <w:t>accommodation</w:t>
      </w:r>
      <w:r>
        <w:rPr>
          <w:spacing w:val="-4"/>
        </w:rPr>
        <w:t xml:space="preserve"> </w:t>
      </w:r>
      <w:r>
        <w:t>would</w:t>
      </w:r>
      <w:r>
        <w:rPr>
          <w:spacing w:val="-4"/>
        </w:rPr>
        <w:t xml:space="preserve"> </w:t>
      </w:r>
      <w:r>
        <w:t>provide</w:t>
      </w:r>
      <w:r>
        <w:rPr>
          <w:spacing w:val="-6"/>
        </w:rPr>
        <w:t xml:space="preserve"> </w:t>
      </w:r>
      <w:r>
        <w:t>to</w:t>
      </w:r>
      <w:r>
        <w:rPr>
          <w:spacing w:val="-4"/>
        </w:rPr>
        <w:t xml:space="preserve"> </w:t>
      </w:r>
      <w:r>
        <w:t>the</w:t>
      </w:r>
      <w:r>
        <w:rPr>
          <w:spacing w:val="-3"/>
        </w:rPr>
        <w:t xml:space="preserve"> </w:t>
      </w:r>
      <w:r>
        <w:t>family,</w:t>
      </w:r>
      <w:r>
        <w:rPr>
          <w:spacing w:val="-3"/>
        </w:rPr>
        <w:t xml:space="preserve"> </w:t>
      </w:r>
      <w:r>
        <w:t>and</w:t>
      </w:r>
      <w:r>
        <w:rPr>
          <w:spacing w:val="-4"/>
        </w:rPr>
        <w:t xml:space="preserve"> </w:t>
      </w:r>
      <w:r>
        <w:t>the</w:t>
      </w:r>
      <w:r>
        <w:rPr>
          <w:spacing w:val="-3"/>
        </w:rPr>
        <w:t xml:space="preserve"> </w:t>
      </w:r>
      <w:r>
        <w:t>availability of alternative accommodations that would effectively meet the family’s disability-related needs. JHA will approve a request for an accommodation if the following three conditions are met:</w:t>
      </w:r>
    </w:p>
    <w:p w14:paraId="579E468F" w14:textId="77777777" w:rsidR="0044505D" w:rsidRDefault="00D62A45">
      <w:pPr>
        <w:pStyle w:val="ListParagraph"/>
        <w:numPr>
          <w:ilvl w:val="0"/>
          <w:numId w:val="35"/>
        </w:numPr>
        <w:tabs>
          <w:tab w:val="left" w:pos="1076"/>
        </w:tabs>
        <w:spacing w:before="122"/>
        <w:ind w:left="1076" w:hanging="356"/>
        <w:jc w:val="both"/>
        <w:rPr>
          <w:sz w:val="21"/>
        </w:rPr>
      </w:pPr>
      <w:r>
        <w:rPr>
          <w:sz w:val="21"/>
        </w:rPr>
        <w:t>The</w:t>
      </w:r>
      <w:r>
        <w:rPr>
          <w:spacing w:val="-12"/>
          <w:sz w:val="21"/>
        </w:rPr>
        <w:t xml:space="preserve"> </w:t>
      </w:r>
      <w:r>
        <w:rPr>
          <w:sz w:val="21"/>
        </w:rPr>
        <w:t>request</w:t>
      </w:r>
      <w:r>
        <w:rPr>
          <w:spacing w:val="-8"/>
          <w:sz w:val="21"/>
        </w:rPr>
        <w:t xml:space="preserve"> </w:t>
      </w:r>
      <w:r>
        <w:rPr>
          <w:sz w:val="21"/>
        </w:rPr>
        <w:t>was</w:t>
      </w:r>
      <w:r>
        <w:rPr>
          <w:spacing w:val="-6"/>
          <w:sz w:val="21"/>
        </w:rPr>
        <w:t xml:space="preserve"> </w:t>
      </w:r>
      <w:r>
        <w:rPr>
          <w:sz w:val="21"/>
        </w:rPr>
        <w:t>made</w:t>
      </w:r>
      <w:r>
        <w:rPr>
          <w:spacing w:val="-6"/>
          <w:sz w:val="21"/>
        </w:rPr>
        <w:t xml:space="preserve"> </w:t>
      </w:r>
      <w:r>
        <w:rPr>
          <w:sz w:val="21"/>
        </w:rPr>
        <w:t>by</w:t>
      </w:r>
      <w:r>
        <w:rPr>
          <w:spacing w:val="-5"/>
          <w:sz w:val="21"/>
        </w:rPr>
        <w:t xml:space="preserve"> </w:t>
      </w:r>
      <w:r>
        <w:rPr>
          <w:sz w:val="21"/>
        </w:rPr>
        <w:t>or</w:t>
      </w:r>
      <w:r>
        <w:rPr>
          <w:spacing w:val="-10"/>
          <w:sz w:val="21"/>
        </w:rPr>
        <w:t xml:space="preserve"> </w:t>
      </w:r>
      <w:r>
        <w:rPr>
          <w:sz w:val="21"/>
        </w:rPr>
        <w:t>on</w:t>
      </w:r>
      <w:r>
        <w:rPr>
          <w:spacing w:val="-5"/>
          <w:sz w:val="21"/>
        </w:rPr>
        <w:t xml:space="preserve"> </w:t>
      </w:r>
      <w:r>
        <w:rPr>
          <w:sz w:val="21"/>
        </w:rPr>
        <w:t>behalf</w:t>
      </w:r>
      <w:r>
        <w:rPr>
          <w:spacing w:val="-6"/>
          <w:sz w:val="21"/>
        </w:rPr>
        <w:t xml:space="preserve"> </w:t>
      </w:r>
      <w:r>
        <w:rPr>
          <w:sz w:val="21"/>
        </w:rPr>
        <w:t>of</w:t>
      </w:r>
      <w:r>
        <w:rPr>
          <w:spacing w:val="-6"/>
          <w:sz w:val="21"/>
        </w:rPr>
        <w:t xml:space="preserve"> </w:t>
      </w:r>
      <w:r>
        <w:rPr>
          <w:sz w:val="21"/>
        </w:rPr>
        <w:t>a</w:t>
      </w:r>
      <w:r>
        <w:rPr>
          <w:spacing w:val="-6"/>
          <w:sz w:val="21"/>
        </w:rPr>
        <w:t xml:space="preserve"> </w:t>
      </w:r>
      <w:r>
        <w:rPr>
          <w:sz w:val="21"/>
        </w:rPr>
        <w:t>person</w:t>
      </w:r>
      <w:r>
        <w:rPr>
          <w:spacing w:val="-6"/>
          <w:sz w:val="21"/>
        </w:rPr>
        <w:t xml:space="preserve"> </w:t>
      </w:r>
      <w:r>
        <w:rPr>
          <w:sz w:val="21"/>
        </w:rPr>
        <w:t>with</w:t>
      </w:r>
      <w:r>
        <w:rPr>
          <w:spacing w:val="-4"/>
          <w:sz w:val="21"/>
        </w:rPr>
        <w:t xml:space="preserve"> </w:t>
      </w:r>
      <w:r>
        <w:rPr>
          <w:sz w:val="21"/>
        </w:rPr>
        <w:t>a</w:t>
      </w:r>
      <w:r>
        <w:rPr>
          <w:spacing w:val="-10"/>
          <w:sz w:val="21"/>
        </w:rPr>
        <w:t xml:space="preserve"> </w:t>
      </w:r>
      <w:r>
        <w:rPr>
          <w:spacing w:val="-2"/>
          <w:sz w:val="21"/>
        </w:rPr>
        <w:t>disability;</w:t>
      </w:r>
    </w:p>
    <w:p w14:paraId="579E4690" w14:textId="77777777" w:rsidR="0044505D" w:rsidRDefault="00D62A45">
      <w:pPr>
        <w:pStyle w:val="ListParagraph"/>
        <w:numPr>
          <w:ilvl w:val="0"/>
          <w:numId w:val="35"/>
        </w:numPr>
        <w:tabs>
          <w:tab w:val="left" w:pos="1076"/>
        </w:tabs>
        <w:spacing w:before="28"/>
        <w:ind w:left="1076" w:hanging="356"/>
        <w:jc w:val="both"/>
        <w:rPr>
          <w:sz w:val="21"/>
        </w:rPr>
      </w:pPr>
      <w:r>
        <w:rPr>
          <w:sz w:val="21"/>
        </w:rPr>
        <w:t>There</w:t>
      </w:r>
      <w:r>
        <w:rPr>
          <w:spacing w:val="-10"/>
          <w:sz w:val="21"/>
        </w:rPr>
        <w:t xml:space="preserve"> </w:t>
      </w:r>
      <w:r>
        <w:rPr>
          <w:sz w:val="21"/>
        </w:rPr>
        <w:t>is</w:t>
      </w:r>
      <w:r>
        <w:rPr>
          <w:spacing w:val="-12"/>
          <w:sz w:val="21"/>
        </w:rPr>
        <w:t xml:space="preserve"> </w:t>
      </w:r>
      <w:r>
        <w:rPr>
          <w:sz w:val="21"/>
        </w:rPr>
        <w:t>a</w:t>
      </w:r>
      <w:r>
        <w:rPr>
          <w:spacing w:val="-9"/>
          <w:sz w:val="21"/>
        </w:rPr>
        <w:t xml:space="preserve"> </w:t>
      </w:r>
      <w:r>
        <w:rPr>
          <w:sz w:val="21"/>
        </w:rPr>
        <w:t>disability-related</w:t>
      </w:r>
      <w:r>
        <w:rPr>
          <w:spacing w:val="-10"/>
          <w:sz w:val="21"/>
        </w:rPr>
        <w:t xml:space="preserve"> </w:t>
      </w:r>
      <w:r>
        <w:rPr>
          <w:sz w:val="21"/>
        </w:rPr>
        <w:t>need</w:t>
      </w:r>
      <w:r>
        <w:rPr>
          <w:spacing w:val="-9"/>
          <w:sz w:val="21"/>
        </w:rPr>
        <w:t xml:space="preserve"> </w:t>
      </w:r>
      <w:r>
        <w:rPr>
          <w:sz w:val="21"/>
        </w:rPr>
        <w:t>for</w:t>
      </w:r>
      <w:r>
        <w:rPr>
          <w:spacing w:val="-12"/>
          <w:sz w:val="21"/>
        </w:rPr>
        <w:t xml:space="preserve"> </w:t>
      </w:r>
      <w:r>
        <w:rPr>
          <w:sz w:val="21"/>
        </w:rPr>
        <w:t>the</w:t>
      </w:r>
      <w:r>
        <w:rPr>
          <w:spacing w:val="-10"/>
          <w:sz w:val="21"/>
        </w:rPr>
        <w:t xml:space="preserve"> </w:t>
      </w:r>
      <w:r>
        <w:rPr>
          <w:sz w:val="21"/>
        </w:rPr>
        <w:t>accommodation;</w:t>
      </w:r>
      <w:r>
        <w:rPr>
          <w:spacing w:val="-8"/>
          <w:sz w:val="21"/>
        </w:rPr>
        <w:t xml:space="preserve"> </w:t>
      </w:r>
      <w:r>
        <w:rPr>
          <w:spacing w:val="-5"/>
          <w:sz w:val="21"/>
        </w:rPr>
        <w:t>and</w:t>
      </w:r>
    </w:p>
    <w:p w14:paraId="579E4691" w14:textId="77777777" w:rsidR="0044505D" w:rsidRDefault="00D62A45">
      <w:pPr>
        <w:pStyle w:val="ListParagraph"/>
        <w:numPr>
          <w:ilvl w:val="0"/>
          <w:numId w:val="35"/>
        </w:numPr>
        <w:tabs>
          <w:tab w:val="left" w:pos="1080"/>
        </w:tabs>
        <w:spacing w:before="28" w:line="261" w:lineRule="auto"/>
        <w:ind w:right="710"/>
        <w:jc w:val="both"/>
        <w:rPr>
          <w:sz w:val="21"/>
        </w:rPr>
      </w:pPr>
      <w:r>
        <w:rPr>
          <w:sz w:val="21"/>
        </w:rPr>
        <w:t>The requested accommodation is reasonable, meaning it would not impose an undue financial and administrative burden on JHA, or fundamentally alter the nature of</w:t>
      </w:r>
      <w:r>
        <w:rPr>
          <w:spacing w:val="40"/>
          <w:sz w:val="21"/>
        </w:rPr>
        <w:t xml:space="preserve"> </w:t>
      </w:r>
      <w:r>
        <w:rPr>
          <w:sz w:val="21"/>
        </w:rPr>
        <w:t>JHA’s HCV operations (including the obligation to comply with HUD requirements and regulations).</w:t>
      </w:r>
    </w:p>
    <w:p w14:paraId="579E4692" w14:textId="77777777" w:rsidR="0044505D" w:rsidRDefault="00D62A45">
      <w:pPr>
        <w:pStyle w:val="BodyText"/>
        <w:spacing w:before="122" w:line="264" w:lineRule="auto"/>
        <w:ind w:right="707"/>
      </w:pPr>
      <w:r>
        <w:t>At</w:t>
      </w:r>
      <w:r>
        <w:rPr>
          <w:spacing w:val="-4"/>
        </w:rPr>
        <w:t xml:space="preserve"> </w:t>
      </w:r>
      <w:r>
        <w:t>JHA’s</w:t>
      </w:r>
      <w:r>
        <w:rPr>
          <w:spacing w:val="-4"/>
        </w:rPr>
        <w:t xml:space="preserve"> </w:t>
      </w:r>
      <w:r>
        <w:t>discretion,</w:t>
      </w:r>
      <w:r>
        <w:rPr>
          <w:spacing w:val="-5"/>
        </w:rPr>
        <w:t xml:space="preserve"> </w:t>
      </w:r>
      <w:r>
        <w:t>before</w:t>
      </w:r>
      <w:r>
        <w:rPr>
          <w:spacing w:val="-4"/>
        </w:rPr>
        <w:t xml:space="preserve"> </w:t>
      </w:r>
      <w:r>
        <w:t>making</w:t>
      </w:r>
      <w:r>
        <w:rPr>
          <w:spacing w:val="-6"/>
        </w:rPr>
        <w:t xml:space="preserve"> </w:t>
      </w:r>
      <w:r>
        <w:t>a</w:t>
      </w:r>
      <w:r>
        <w:rPr>
          <w:spacing w:val="-5"/>
        </w:rPr>
        <w:t xml:space="preserve"> </w:t>
      </w:r>
      <w:r>
        <w:t>determination</w:t>
      </w:r>
      <w:r>
        <w:rPr>
          <w:spacing w:val="-2"/>
        </w:rPr>
        <w:t xml:space="preserve"> </w:t>
      </w:r>
      <w:r>
        <w:t>on</w:t>
      </w:r>
      <w:r>
        <w:rPr>
          <w:spacing w:val="-3"/>
        </w:rPr>
        <w:t xml:space="preserve"> </w:t>
      </w:r>
      <w:r>
        <w:t>a</w:t>
      </w:r>
      <w:r>
        <w:rPr>
          <w:spacing w:val="-10"/>
        </w:rPr>
        <w:t xml:space="preserve"> </w:t>
      </w:r>
      <w:r>
        <w:t>reasonable</w:t>
      </w:r>
      <w:r>
        <w:rPr>
          <w:spacing w:val="-4"/>
        </w:rPr>
        <w:t xml:space="preserve"> </w:t>
      </w:r>
      <w:r>
        <w:t>accommodation</w:t>
      </w:r>
      <w:r>
        <w:rPr>
          <w:spacing w:val="-3"/>
        </w:rPr>
        <w:t xml:space="preserve"> </w:t>
      </w:r>
      <w:r>
        <w:t>request,</w:t>
      </w:r>
      <w:r>
        <w:rPr>
          <w:spacing w:val="-4"/>
        </w:rPr>
        <w:t xml:space="preserve"> </w:t>
      </w:r>
      <w:r>
        <w:t>JHA</w:t>
      </w:r>
      <w:r>
        <w:rPr>
          <w:spacing w:val="-2"/>
        </w:rPr>
        <w:t xml:space="preserve"> </w:t>
      </w:r>
      <w:r>
        <w:t>may discuss and</w:t>
      </w:r>
      <w:r>
        <w:rPr>
          <w:spacing w:val="-11"/>
        </w:rPr>
        <w:t xml:space="preserve"> </w:t>
      </w:r>
      <w:r>
        <w:t>negotiate</w:t>
      </w:r>
      <w:r>
        <w:rPr>
          <w:spacing w:val="-10"/>
        </w:rPr>
        <w:t xml:space="preserve"> </w:t>
      </w:r>
      <w:r>
        <w:t>with</w:t>
      </w:r>
      <w:r>
        <w:rPr>
          <w:spacing w:val="-11"/>
        </w:rPr>
        <w:t xml:space="preserve"> </w:t>
      </w:r>
      <w:r>
        <w:t>the</w:t>
      </w:r>
      <w:r>
        <w:rPr>
          <w:spacing w:val="-8"/>
        </w:rPr>
        <w:t xml:space="preserve"> </w:t>
      </w:r>
      <w:r>
        <w:t>family,</w:t>
      </w:r>
      <w:r>
        <w:rPr>
          <w:spacing w:val="-8"/>
        </w:rPr>
        <w:t xml:space="preserve"> </w:t>
      </w:r>
      <w:r>
        <w:t>request</w:t>
      </w:r>
      <w:r>
        <w:rPr>
          <w:spacing w:val="-7"/>
        </w:rPr>
        <w:t xml:space="preserve"> </w:t>
      </w:r>
      <w:r>
        <w:t>more</w:t>
      </w:r>
      <w:r>
        <w:rPr>
          <w:spacing w:val="-8"/>
        </w:rPr>
        <w:t xml:space="preserve"> </w:t>
      </w:r>
      <w:r>
        <w:t>information</w:t>
      </w:r>
      <w:r>
        <w:rPr>
          <w:spacing w:val="-11"/>
        </w:rPr>
        <w:t xml:space="preserve"> </w:t>
      </w:r>
      <w:r>
        <w:t>from</w:t>
      </w:r>
      <w:r>
        <w:rPr>
          <w:spacing w:val="-9"/>
        </w:rPr>
        <w:t xml:space="preserve"> </w:t>
      </w:r>
      <w:r>
        <w:t>the</w:t>
      </w:r>
      <w:r>
        <w:rPr>
          <w:spacing w:val="-11"/>
        </w:rPr>
        <w:t xml:space="preserve"> </w:t>
      </w:r>
      <w:r>
        <w:t>family</w:t>
      </w:r>
      <w:r>
        <w:rPr>
          <w:spacing w:val="-10"/>
        </w:rPr>
        <w:t xml:space="preserve"> </w:t>
      </w:r>
      <w:r>
        <w:t>or</w:t>
      </w:r>
      <w:r>
        <w:rPr>
          <w:spacing w:val="-10"/>
        </w:rPr>
        <w:t xml:space="preserve"> </w:t>
      </w:r>
      <w:r>
        <w:t>require</w:t>
      </w:r>
      <w:r>
        <w:rPr>
          <w:spacing w:val="-10"/>
        </w:rPr>
        <w:t xml:space="preserve"> </w:t>
      </w:r>
      <w:r>
        <w:t>the</w:t>
      </w:r>
      <w:r>
        <w:rPr>
          <w:spacing w:val="-8"/>
        </w:rPr>
        <w:t xml:space="preserve"> </w:t>
      </w:r>
      <w:r>
        <w:t>family</w:t>
      </w:r>
      <w:r>
        <w:rPr>
          <w:spacing w:val="-10"/>
        </w:rPr>
        <w:t xml:space="preserve"> </w:t>
      </w:r>
      <w:r>
        <w:t>to</w:t>
      </w:r>
      <w:r>
        <w:rPr>
          <w:spacing w:val="-9"/>
        </w:rPr>
        <w:t xml:space="preserve"> </w:t>
      </w:r>
      <w:r>
        <w:t>sign</w:t>
      </w:r>
      <w:r>
        <w:rPr>
          <w:spacing w:val="-9"/>
        </w:rPr>
        <w:t xml:space="preserve"> </w:t>
      </w:r>
      <w:r>
        <w:t>a</w:t>
      </w:r>
      <w:r>
        <w:rPr>
          <w:spacing w:val="-12"/>
        </w:rPr>
        <w:t xml:space="preserve"> </w:t>
      </w:r>
      <w:r>
        <w:t>consent form allowing JHA to further inquire about the need for the requested accommodation with the family’s preferred knowledgeable professional, if information was not previously provided. JHA will only inquire the knowledgeable professional about the need for the accommodation and not medical information concerning</w:t>
      </w:r>
    </w:p>
    <w:p w14:paraId="579E4693" w14:textId="77777777" w:rsidR="0044505D" w:rsidRDefault="0044505D">
      <w:pPr>
        <w:pStyle w:val="BodyText"/>
        <w:spacing w:line="264" w:lineRule="auto"/>
        <w:sectPr w:rsidR="0044505D">
          <w:pgSz w:w="12240" w:h="15840"/>
          <w:pgMar w:top="1280" w:right="720" w:bottom="1380" w:left="1080" w:header="188" w:footer="1199" w:gutter="0"/>
          <w:cols w:space="720"/>
        </w:sectPr>
      </w:pPr>
    </w:p>
    <w:p w14:paraId="579E4694" w14:textId="77777777" w:rsidR="0044505D" w:rsidRDefault="00D62A45">
      <w:pPr>
        <w:pStyle w:val="BodyText"/>
        <w:spacing w:before="90" w:line="264" w:lineRule="auto"/>
        <w:ind w:right="707"/>
      </w:pPr>
      <w:r>
        <w:t>the</w:t>
      </w:r>
      <w:r>
        <w:rPr>
          <w:spacing w:val="-4"/>
        </w:rPr>
        <w:t xml:space="preserve"> </w:t>
      </w:r>
      <w:r>
        <w:t>tenant or</w:t>
      </w:r>
      <w:r>
        <w:rPr>
          <w:spacing w:val="-2"/>
        </w:rPr>
        <w:t xml:space="preserve"> </w:t>
      </w:r>
      <w:r>
        <w:t>applicant.</w:t>
      </w:r>
      <w:r>
        <w:rPr>
          <w:spacing w:val="-2"/>
        </w:rPr>
        <w:t xml:space="preserve"> </w:t>
      </w:r>
      <w:r>
        <w:t>Where it</w:t>
      </w:r>
      <w:r>
        <w:rPr>
          <w:spacing w:val="-1"/>
        </w:rPr>
        <w:t xml:space="preserve"> </w:t>
      </w:r>
      <w:r>
        <w:t>is</w:t>
      </w:r>
      <w:r>
        <w:rPr>
          <w:spacing w:val="-4"/>
        </w:rPr>
        <w:t xml:space="preserve"> </w:t>
      </w:r>
      <w:r>
        <w:t>unclear</w:t>
      </w:r>
      <w:r>
        <w:rPr>
          <w:spacing w:val="-2"/>
        </w:rPr>
        <w:t xml:space="preserve"> </w:t>
      </w:r>
      <w:r>
        <w:t>whether</w:t>
      </w:r>
      <w:r>
        <w:rPr>
          <w:spacing w:val="-3"/>
        </w:rPr>
        <w:t xml:space="preserve"> </w:t>
      </w:r>
      <w:r>
        <w:t>there</w:t>
      </w:r>
      <w:r>
        <w:rPr>
          <w:spacing w:val="-2"/>
        </w:rPr>
        <w:t xml:space="preserve"> </w:t>
      </w:r>
      <w:r>
        <w:t>is</w:t>
      </w:r>
      <w:r>
        <w:rPr>
          <w:spacing w:val="-4"/>
        </w:rPr>
        <w:t xml:space="preserve"> </w:t>
      </w:r>
      <w:r>
        <w:t>a</w:t>
      </w:r>
      <w:r>
        <w:rPr>
          <w:spacing w:val="-2"/>
        </w:rPr>
        <w:t xml:space="preserve"> </w:t>
      </w:r>
      <w:r>
        <w:t>disability-related</w:t>
      </w:r>
      <w:r>
        <w:rPr>
          <w:spacing w:val="-2"/>
        </w:rPr>
        <w:t xml:space="preserve"> </w:t>
      </w:r>
      <w:r>
        <w:t>need</w:t>
      </w:r>
      <w:r>
        <w:rPr>
          <w:spacing w:val="-2"/>
        </w:rPr>
        <w:t xml:space="preserve"> </w:t>
      </w:r>
      <w:r>
        <w:t>for</w:t>
      </w:r>
      <w:r>
        <w:rPr>
          <w:spacing w:val="-2"/>
        </w:rPr>
        <w:t xml:space="preserve"> </w:t>
      </w:r>
      <w:r>
        <w:t>the</w:t>
      </w:r>
      <w:r>
        <w:rPr>
          <w:spacing w:val="-2"/>
        </w:rPr>
        <w:t xml:space="preserve"> </w:t>
      </w:r>
      <w:r>
        <w:t>accommodation, JHA will notify the family as to what additional information is needed, will allow a reasonable timeframe for submission</w:t>
      </w:r>
      <w:r>
        <w:rPr>
          <w:spacing w:val="-10"/>
        </w:rPr>
        <w:t xml:space="preserve"> </w:t>
      </w:r>
      <w:r>
        <w:t>of</w:t>
      </w:r>
      <w:r>
        <w:rPr>
          <w:spacing w:val="-8"/>
        </w:rPr>
        <w:t xml:space="preserve"> </w:t>
      </w:r>
      <w:r>
        <w:t>information,</w:t>
      </w:r>
      <w:r>
        <w:rPr>
          <w:spacing w:val="-12"/>
        </w:rPr>
        <w:t xml:space="preserve"> </w:t>
      </w:r>
      <w:r>
        <w:t>and</w:t>
      </w:r>
      <w:r>
        <w:rPr>
          <w:spacing w:val="-11"/>
        </w:rPr>
        <w:t xml:space="preserve"> </w:t>
      </w:r>
      <w:r>
        <w:t>will</w:t>
      </w:r>
      <w:r>
        <w:rPr>
          <w:spacing w:val="-11"/>
        </w:rPr>
        <w:t xml:space="preserve"> </w:t>
      </w:r>
      <w:r>
        <w:t>make</w:t>
      </w:r>
      <w:r>
        <w:rPr>
          <w:spacing w:val="-11"/>
        </w:rPr>
        <w:t xml:space="preserve"> </w:t>
      </w:r>
      <w:r>
        <w:t>a</w:t>
      </w:r>
      <w:r>
        <w:rPr>
          <w:spacing w:val="-12"/>
        </w:rPr>
        <w:t xml:space="preserve"> </w:t>
      </w:r>
      <w:r>
        <w:t>timely</w:t>
      </w:r>
      <w:r>
        <w:rPr>
          <w:spacing w:val="-10"/>
        </w:rPr>
        <w:t xml:space="preserve"> </w:t>
      </w:r>
      <w:r>
        <w:t>decision</w:t>
      </w:r>
      <w:r>
        <w:rPr>
          <w:spacing w:val="-11"/>
        </w:rPr>
        <w:t xml:space="preserve"> </w:t>
      </w:r>
      <w:r>
        <w:t>on</w:t>
      </w:r>
      <w:r>
        <w:rPr>
          <w:spacing w:val="-11"/>
        </w:rPr>
        <w:t xml:space="preserve"> </w:t>
      </w:r>
      <w:r>
        <w:t>the</w:t>
      </w:r>
      <w:r>
        <w:rPr>
          <w:spacing w:val="-11"/>
        </w:rPr>
        <w:t xml:space="preserve"> </w:t>
      </w:r>
      <w:r>
        <w:t>matter</w:t>
      </w:r>
      <w:r>
        <w:rPr>
          <w:spacing w:val="-7"/>
        </w:rPr>
        <w:t xml:space="preserve"> </w:t>
      </w:r>
      <w:r>
        <w:t>based</w:t>
      </w:r>
      <w:r>
        <w:rPr>
          <w:spacing w:val="-11"/>
        </w:rPr>
        <w:t xml:space="preserve"> </w:t>
      </w:r>
      <w:r>
        <w:t>on</w:t>
      </w:r>
      <w:r>
        <w:rPr>
          <w:spacing w:val="-4"/>
        </w:rPr>
        <w:t xml:space="preserve"> </w:t>
      </w:r>
      <w:r>
        <w:t>the</w:t>
      </w:r>
      <w:r>
        <w:rPr>
          <w:spacing w:val="-3"/>
        </w:rPr>
        <w:t xml:space="preserve"> </w:t>
      </w:r>
      <w:r>
        <w:t>information</w:t>
      </w:r>
      <w:r>
        <w:rPr>
          <w:spacing w:val="-4"/>
        </w:rPr>
        <w:t xml:space="preserve"> </w:t>
      </w:r>
      <w:r>
        <w:t>provided.</w:t>
      </w:r>
      <w:r>
        <w:rPr>
          <w:spacing w:val="-7"/>
        </w:rPr>
        <w:t xml:space="preserve"> </w:t>
      </w:r>
      <w:r>
        <w:t>A decision on</w:t>
      </w:r>
      <w:r>
        <w:rPr>
          <w:spacing w:val="-2"/>
        </w:rPr>
        <w:t xml:space="preserve"> </w:t>
      </w:r>
      <w:r>
        <w:t>the</w:t>
      </w:r>
      <w:r>
        <w:rPr>
          <w:spacing w:val="-2"/>
        </w:rPr>
        <w:t xml:space="preserve"> </w:t>
      </w:r>
      <w:r>
        <w:t>reasonable</w:t>
      </w:r>
      <w:r>
        <w:rPr>
          <w:spacing w:val="-2"/>
        </w:rPr>
        <w:t xml:space="preserve"> </w:t>
      </w:r>
      <w:r>
        <w:t>accommodation</w:t>
      </w:r>
      <w:r>
        <w:rPr>
          <w:spacing w:val="-2"/>
        </w:rPr>
        <w:t xml:space="preserve"> </w:t>
      </w:r>
      <w:r>
        <w:t>request</w:t>
      </w:r>
      <w:r>
        <w:rPr>
          <w:spacing w:val="-1"/>
        </w:rPr>
        <w:t xml:space="preserve"> </w:t>
      </w:r>
      <w:r>
        <w:t>will</w:t>
      </w:r>
      <w:r>
        <w:rPr>
          <w:spacing w:val="-2"/>
        </w:rPr>
        <w:t xml:space="preserve"> </w:t>
      </w:r>
      <w:r>
        <w:t>be made</w:t>
      </w:r>
      <w:r>
        <w:rPr>
          <w:spacing w:val="-2"/>
        </w:rPr>
        <w:t xml:space="preserve"> </w:t>
      </w:r>
      <w:r>
        <w:t>within</w:t>
      </w:r>
      <w:r>
        <w:rPr>
          <w:spacing w:val="-4"/>
        </w:rPr>
        <w:t xml:space="preserve"> </w:t>
      </w:r>
      <w:r>
        <w:t>30</w:t>
      </w:r>
      <w:r>
        <w:rPr>
          <w:spacing w:val="-1"/>
        </w:rPr>
        <w:t xml:space="preserve"> </w:t>
      </w:r>
      <w:r>
        <w:t>calendar</w:t>
      </w:r>
      <w:r>
        <w:rPr>
          <w:spacing w:val="-2"/>
        </w:rPr>
        <w:t xml:space="preserve"> </w:t>
      </w:r>
      <w:r>
        <w:t>days</w:t>
      </w:r>
      <w:r>
        <w:rPr>
          <w:spacing w:val="-1"/>
        </w:rPr>
        <w:t xml:space="preserve"> </w:t>
      </w:r>
      <w:r>
        <w:t>of</w:t>
      </w:r>
      <w:r>
        <w:rPr>
          <w:spacing w:val="-2"/>
        </w:rPr>
        <w:t xml:space="preserve"> </w:t>
      </w:r>
      <w:r>
        <w:t>receipt by JHA.</w:t>
      </w:r>
      <w:r>
        <w:rPr>
          <w:spacing w:val="-2"/>
        </w:rPr>
        <w:t xml:space="preserve"> </w:t>
      </w:r>
      <w:r>
        <w:t>If the</w:t>
      </w:r>
      <w:r>
        <w:rPr>
          <w:spacing w:val="-7"/>
        </w:rPr>
        <w:t xml:space="preserve"> </w:t>
      </w:r>
      <w:r>
        <w:t>applicant</w:t>
      </w:r>
      <w:r>
        <w:rPr>
          <w:spacing w:val="-6"/>
        </w:rPr>
        <w:t xml:space="preserve"> </w:t>
      </w:r>
      <w:r>
        <w:t>or</w:t>
      </w:r>
      <w:r>
        <w:rPr>
          <w:spacing w:val="-6"/>
        </w:rPr>
        <w:t xml:space="preserve"> </w:t>
      </w:r>
      <w:r>
        <w:t>participant</w:t>
      </w:r>
      <w:r>
        <w:rPr>
          <w:spacing w:val="-8"/>
        </w:rPr>
        <w:t xml:space="preserve"> </w:t>
      </w:r>
      <w:r>
        <w:t>disagrees</w:t>
      </w:r>
      <w:r>
        <w:rPr>
          <w:spacing w:val="-8"/>
        </w:rPr>
        <w:t xml:space="preserve"> </w:t>
      </w:r>
      <w:r>
        <w:t>with</w:t>
      </w:r>
      <w:r>
        <w:rPr>
          <w:spacing w:val="-10"/>
        </w:rPr>
        <w:t xml:space="preserve"> </w:t>
      </w:r>
      <w:r>
        <w:t>the</w:t>
      </w:r>
      <w:r>
        <w:rPr>
          <w:spacing w:val="-9"/>
        </w:rPr>
        <w:t xml:space="preserve"> </w:t>
      </w:r>
      <w:r>
        <w:t>determination,</w:t>
      </w:r>
      <w:r>
        <w:rPr>
          <w:spacing w:val="-10"/>
        </w:rPr>
        <w:t xml:space="preserve"> </w:t>
      </w:r>
      <w:r>
        <w:t>the</w:t>
      </w:r>
      <w:r>
        <w:rPr>
          <w:spacing w:val="-7"/>
        </w:rPr>
        <w:t xml:space="preserve"> </w:t>
      </w:r>
      <w:r>
        <w:t>applicant</w:t>
      </w:r>
      <w:r>
        <w:rPr>
          <w:spacing w:val="-6"/>
        </w:rPr>
        <w:t xml:space="preserve"> </w:t>
      </w:r>
      <w:r>
        <w:t>may</w:t>
      </w:r>
      <w:r>
        <w:rPr>
          <w:spacing w:val="-6"/>
        </w:rPr>
        <w:t xml:space="preserve"> </w:t>
      </w:r>
      <w:r>
        <w:t>request</w:t>
      </w:r>
      <w:r>
        <w:rPr>
          <w:spacing w:val="-6"/>
        </w:rPr>
        <w:t xml:space="preserve"> </w:t>
      </w:r>
      <w:r>
        <w:t>an</w:t>
      </w:r>
      <w:r>
        <w:rPr>
          <w:spacing w:val="-8"/>
        </w:rPr>
        <w:t xml:space="preserve"> </w:t>
      </w:r>
      <w:r>
        <w:t>informal</w:t>
      </w:r>
      <w:r>
        <w:rPr>
          <w:spacing w:val="-10"/>
        </w:rPr>
        <w:t xml:space="preserve"> </w:t>
      </w:r>
      <w:r>
        <w:t>review</w:t>
      </w:r>
      <w:r>
        <w:rPr>
          <w:spacing w:val="-9"/>
        </w:rPr>
        <w:t xml:space="preserve"> </w:t>
      </w:r>
      <w:r>
        <w:t>or the participant may request a grievance hearing.</w:t>
      </w:r>
    </w:p>
    <w:p w14:paraId="579E4695" w14:textId="77777777" w:rsidR="0044505D" w:rsidRDefault="0044505D">
      <w:pPr>
        <w:pStyle w:val="BodyText"/>
        <w:spacing w:line="264" w:lineRule="auto"/>
        <w:sectPr w:rsidR="0044505D">
          <w:pgSz w:w="12240" w:h="15840"/>
          <w:pgMar w:top="1280" w:right="720" w:bottom="1400" w:left="1080" w:header="188" w:footer="1199" w:gutter="0"/>
          <w:cols w:space="720"/>
        </w:sectPr>
      </w:pPr>
    </w:p>
    <w:p w14:paraId="579E4696" w14:textId="77777777" w:rsidR="0044505D" w:rsidRDefault="00D62A45">
      <w:pPr>
        <w:pStyle w:val="Heading3"/>
        <w:spacing w:before="213" w:line="240" w:lineRule="auto"/>
      </w:pPr>
      <w:bookmarkStart w:id="24" w:name="_bookmark24"/>
      <w:bookmarkEnd w:id="24"/>
      <w:r>
        <w:rPr>
          <w:color w:val="404040"/>
          <w:spacing w:val="-2"/>
        </w:rPr>
        <w:t>2-II.E.</w:t>
      </w:r>
      <w:r>
        <w:rPr>
          <w:color w:val="404040"/>
          <w:spacing w:val="-4"/>
        </w:rPr>
        <w:t xml:space="preserve"> </w:t>
      </w:r>
      <w:r>
        <w:rPr>
          <w:color w:val="404040"/>
          <w:spacing w:val="-2"/>
        </w:rPr>
        <w:t>Termination</w:t>
      </w:r>
      <w:r>
        <w:rPr>
          <w:color w:val="404040"/>
          <w:spacing w:val="-3"/>
        </w:rPr>
        <w:t xml:space="preserve"> </w:t>
      </w:r>
      <w:r>
        <w:rPr>
          <w:color w:val="404040"/>
          <w:spacing w:val="-2"/>
        </w:rPr>
        <w:t>of</w:t>
      </w:r>
      <w:r>
        <w:rPr>
          <w:color w:val="404040"/>
          <w:spacing w:val="-4"/>
        </w:rPr>
        <w:t xml:space="preserve"> </w:t>
      </w:r>
      <w:r>
        <w:rPr>
          <w:color w:val="404040"/>
          <w:spacing w:val="-2"/>
        </w:rPr>
        <w:t>Assistance</w:t>
      </w:r>
    </w:p>
    <w:p w14:paraId="579E4697" w14:textId="77777777" w:rsidR="0044505D" w:rsidRDefault="00D62A45">
      <w:pPr>
        <w:pStyle w:val="BodyText"/>
        <w:spacing w:before="2" w:line="264" w:lineRule="auto"/>
        <w:ind w:right="712"/>
      </w:pPr>
      <w:r>
        <w:t>A</w:t>
      </w:r>
      <w:r>
        <w:rPr>
          <w:spacing w:val="-4"/>
        </w:rPr>
        <w:t xml:space="preserve"> </w:t>
      </w:r>
      <w:r>
        <w:t>JHA</w:t>
      </w:r>
      <w:r>
        <w:rPr>
          <w:spacing w:val="-4"/>
        </w:rPr>
        <w:t xml:space="preserve"> </w:t>
      </w:r>
      <w:r>
        <w:t>decision</w:t>
      </w:r>
      <w:r>
        <w:rPr>
          <w:spacing w:val="-5"/>
        </w:rPr>
        <w:t xml:space="preserve"> </w:t>
      </w:r>
      <w:r>
        <w:t>to</w:t>
      </w:r>
      <w:r>
        <w:rPr>
          <w:spacing w:val="-5"/>
        </w:rPr>
        <w:t xml:space="preserve"> </w:t>
      </w:r>
      <w:r>
        <w:t>deny</w:t>
      </w:r>
      <w:r>
        <w:rPr>
          <w:spacing w:val="-4"/>
        </w:rPr>
        <w:t xml:space="preserve"> </w:t>
      </w:r>
      <w:r>
        <w:t>or</w:t>
      </w:r>
      <w:r>
        <w:rPr>
          <w:spacing w:val="-9"/>
        </w:rPr>
        <w:t xml:space="preserve"> </w:t>
      </w:r>
      <w:r>
        <w:t>terminate</w:t>
      </w:r>
      <w:r>
        <w:rPr>
          <w:spacing w:val="-7"/>
        </w:rPr>
        <w:t xml:space="preserve"> </w:t>
      </w:r>
      <w:r>
        <w:t>the</w:t>
      </w:r>
      <w:r>
        <w:rPr>
          <w:spacing w:val="-4"/>
        </w:rPr>
        <w:t xml:space="preserve"> </w:t>
      </w:r>
      <w:r>
        <w:t>assistance</w:t>
      </w:r>
      <w:r>
        <w:rPr>
          <w:spacing w:val="-4"/>
        </w:rPr>
        <w:t xml:space="preserve"> </w:t>
      </w:r>
      <w:r>
        <w:t>of</w:t>
      </w:r>
      <w:r>
        <w:rPr>
          <w:spacing w:val="-6"/>
        </w:rPr>
        <w:t xml:space="preserve"> </w:t>
      </w:r>
      <w:r>
        <w:t>a</w:t>
      </w:r>
      <w:r>
        <w:rPr>
          <w:spacing w:val="-5"/>
        </w:rPr>
        <w:t xml:space="preserve"> </w:t>
      </w:r>
      <w:r>
        <w:t>family</w:t>
      </w:r>
      <w:r>
        <w:rPr>
          <w:spacing w:val="-3"/>
        </w:rPr>
        <w:t xml:space="preserve"> </w:t>
      </w:r>
      <w:r>
        <w:t>that</w:t>
      </w:r>
      <w:r>
        <w:rPr>
          <w:spacing w:val="-3"/>
        </w:rPr>
        <w:t xml:space="preserve"> </w:t>
      </w:r>
      <w:r>
        <w:t>includes</w:t>
      </w:r>
      <w:r>
        <w:rPr>
          <w:spacing w:val="-5"/>
        </w:rPr>
        <w:t xml:space="preserve"> </w:t>
      </w:r>
      <w:r>
        <w:t>a</w:t>
      </w:r>
      <w:r>
        <w:rPr>
          <w:spacing w:val="-5"/>
        </w:rPr>
        <w:t xml:space="preserve"> </w:t>
      </w:r>
      <w:r>
        <w:t>person</w:t>
      </w:r>
      <w:r>
        <w:rPr>
          <w:spacing w:val="-9"/>
        </w:rPr>
        <w:t xml:space="preserve"> </w:t>
      </w:r>
      <w:r>
        <w:t>with</w:t>
      </w:r>
      <w:r>
        <w:rPr>
          <w:spacing w:val="-5"/>
        </w:rPr>
        <w:t xml:space="preserve"> </w:t>
      </w:r>
      <w:r>
        <w:t>disabilities</w:t>
      </w:r>
      <w:r>
        <w:rPr>
          <w:spacing w:val="-4"/>
        </w:rPr>
        <w:t xml:space="preserve"> </w:t>
      </w:r>
      <w:r>
        <w:t>is</w:t>
      </w:r>
      <w:r>
        <w:rPr>
          <w:spacing w:val="-5"/>
        </w:rPr>
        <w:t xml:space="preserve"> </w:t>
      </w:r>
      <w:r>
        <w:t>subject to consideration of reasonable accommodation [</w:t>
      </w:r>
      <w:hyperlink r:id="rId20">
        <w:r w:rsidR="0044505D">
          <w:rPr>
            <w:color w:val="009B84"/>
            <w:u w:val="single" w:color="009B84"/>
          </w:rPr>
          <w:t>24 CFR 982.552(2)(iv)</w:t>
        </w:r>
      </w:hyperlink>
      <w:r>
        <w:t>].</w:t>
      </w:r>
    </w:p>
    <w:p w14:paraId="579E4698" w14:textId="77777777" w:rsidR="0044505D" w:rsidRDefault="00D62A45">
      <w:pPr>
        <w:pStyle w:val="BodyText"/>
        <w:spacing w:before="120" w:line="264" w:lineRule="auto"/>
        <w:ind w:right="708"/>
      </w:pPr>
      <w:r>
        <w:t>When</w:t>
      </w:r>
      <w:r>
        <w:rPr>
          <w:spacing w:val="-5"/>
        </w:rPr>
        <w:t xml:space="preserve"> </w:t>
      </w:r>
      <w:r>
        <w:t>applicants</w:t>
      </w:r>
      <w:r>
        <w:rPr>
          <w:spacing w:val="-5"/>
        </w:rPr>
        <w:t xml:space="preserve"> </w:t>
      </w:r>
      <w:r>
        <w:t>with</w:t>
      </w:r>
      <w:r>
        <w:rPr>
          <w:spacing w:val="-5"/>
        </w:rPr>
        <w:t xml:space="preserve"> </w:t>
      </w:r>
      <w:r>
        <w:t>disabilities</w:t>
      </w:r>
      <w:r>
        <w:rPr>
          <w:spacing w:val="-5"/>
        </w:rPr>
        <w:t xml:space="preserve"> </w:t>
      </w:r>
      <w:r>
        <w:t>are</w:t>
      </w:r>
      <w:r>
        <w:rPr>
          <w:spacing w:val="-4"/>
        </w:rPr>
        <w:t xml:space="preserve"> </w:t>
      </w:r>
      <w:r>
        <w:t>denied</w:t>
      </w:r>
      <w:r>
        <w:rPr>
          <w:spacing w:val="-4"/>
        </w:rPr>
        <w:t xml:space="preserve"> </w:t>
      </w:r>
      <w:r>
        <w:t>assistance,</w:t>
      </w:r>
      <w:r>
        <w:rPr>
          <w:spacing w:val="-6"/>
        </w:rPr>
        <w:t xml:space="preserve"> </w:t>
      </w:r>
      <w:r>
        <w:t>the</w:t>
      </w:r>
      <w:r>
        <w:rPr>
          <w:spacing w:val="-4"/>
        </w:rPr>
        <w:t xml:space="preserve"> </w:t>
      </w:r>
      <w:r>
        <w:t>notice</w:t>
      </w:r>
      <w:r>
        <w:rPr>
          <w:spacing w:val="-4"/>
        </w:rPr>
        <w:t xml:space="preserve"> </w:t>
      </w:r>
      <w:r>
        <w:t>of</w:t>
      </w:r>
      <w:r>
        <w:rPr>
          <w:spacing w:val="-4"/>
        </w:rPr>
        <w:t xml:space="preserve"> </w:t>
      </w:r>
      <w:r>
        <w:t>denial</w:t>
      </w:r>
      <w:r>
        <w:rPr>
          <w:spacing w:val="-5"/>
        </w:rPr>
        <w:t xml:space="preserve"> </w:t>
      </w:r>
      <w:r>
        <w:t>will</w:t>
      </w:r>
      <w:r>
        <w:rPr>
          <w:spacing w:val="-5"/>
        </w:rPr>
        <w:t xml:space="preserve"> </w:t>
      </w:r>
      <w:r>
        <w:t>inform</w:t>
      </w:r>
      <w:r>
        <w:rPr>
          <w:spacing w:val="-5"/>
        </w:rPr>
        <w:t xml:space="preserve"> </w:t>
      </w:r>
      <w:r>
        <w:t>them</w:t>
      </w:r>
      <w:r>
        <w:rPr>
          <w:spacing w:val="-5"/>
        </w:rPr>
        <w:t xml:space="preserve"> </w:t>
      </w:r>
      <w:r>
        <w:t>of</w:t>
      </w:r>
      <w:r>
        <w:rPr>
          <w:spacing w:val="-1"/>
        </w:rPr>
        <w:t xml:space="preserve"> </w:t>
      </w:r>
      <w:r>
        <w:t>JHA’s</w:t>
      </w:r>
      <w:r>
        <w:rPr>
          <w:spacing w:val="-5"/>
        </w:rPr>
        <w:t xml:space="preserve"> </w:t>
      </w:r>
      <w:r>
        <w:t>informal review</w:t>
      </w:r>
      <w:r>
        <w:rPr>
          <w:spacing w:val="-12"/>
        </w:rPr>
        <w:t xml:space="preserve"> </w:t>
      </w:r>
      <w:r>
        <w:t>process</w:t>
      </w:r>
      <w:r>
        <w:rPr>
          <w:spacing w:val="-12"/>
        </w:rPr>
        <w:t xml:space="preserve"> </w:t>
      </w:r>
      <w:r>
        <w:t>and</w:t>
      </w:r>
      <w:r>
        <w:rPr>
          <w:spacing w:val="-12"/>
        </w:rPr>
        <w:t xml:space="preserve"> </w:t>
      </w:r>
      <w:r>
        <w:t>their</w:t>
      </w:r>
      <w:r>
        <w:rPr>
          <w:spacing w:val="-12"/>
        </w:rPr>
        <w:t xml:space="preserve"> </w:t>
      </w:r>
      <w:r>
        <w:t>right</w:t>
      </w:r>
      <w:r>
        <w:rPr>
          <w:spacing w:val="-12"/>
        </w:rPr>
        <w:t xml:space="preserve"> </w:t>
      </w:r>
      <w:r>
        <w:t>to</w:t>
      </w:r>
      <w:r>
        <w:rPr>
          <w:spacing w:val="-12"/>
        </w:rPr>
        <w:t xml:space="preserve"> </w:t>
      </w:r>
      <w:r>
        <w:t>request</w:t>
      </w:r>
      <w:r>
        <w:rPr>
          <w:spacing w:val="-12"/>
        </w:rPr>
        <w:t xml:space="preserve"> </w:t>
      </w:r>
      <w:r>
        <w:t>a</w:t>
      </w:r>
      <w:r>
        <w:rPr>
          <w:spacing w:val="-11"/>
        </w:rPr>
        <w:t xml:space="preserve"> </w:t>
      </w:r>
      <w:r>
        <w:t>hearing.</w:t>
      </w:r>
      <w:r>
        <w:rPr>
          <w:spacing w:val="-12"/>
        </w:rPr>
        <w:t xml:space="preserve"> </w:t>
      </w:r>
      <w:r>
        <w:t>In</w:t>
      </w:r>
      <w:r>
        <w:rPr>
          <w:spacing w:val="-12"/>
        </w:rPr>
        <w:t xml:space="preserve"> </w:t>
      </w:r>
      <w:r>
        <w:t>addition,</w:t>
      </w:r>
      <w:r>
        <w:rPr>
          <w:spacing w:val="-12"/>
        </w:rPr>
        <w:t xml:space="preserve"> </w:t>
      </w:r>
      <w:r>
        <w:t>the</w:t>
      </w:r>
      <w:r>
        <w:rPr>
          <w:spacing w:val="-12"/>
        </w:rPr>
        <w:t xml:space="preserve"> </w:t>
      </w:r>
      <w:r>
        <w:t>notice</w:t>
      </w:r>
      <w:r>
        <w:rPr>
          <w:spacing w:val="-12"/>
        </w:rPr>
        <w:t xml:space="preserve"> </w:t>
      </w:r>
      <w:r>
        <w:t>will</w:t>
      </w:r>
      <w:r>
        <w:rPr>
          <w:spacing w:val="-12"/>
        </w:rPr>
        <w:t xml:space="preserve"> </w:t>
      </w:r>
      <w:r>
        <w:t>inform</w:t>
      </w:r>
      <w:r>
        <w:rPr>
          <w:spacing w:val="-12"/>
        </w:rPr>
        <w:t xml:space="preserve"> </w:t>
      </w:r>
      <w:r>
        <w:t>applicants</w:t>
      </w:r>
      <w:r>
        <w:rPr>
          <w:spacing w:val="-11"/>
        </w:rPr>
        <w:t xml:space="preserve"> </w:t>
      </w:r>
      <w:r>
        <w:t>with</w:t>
      </w:r>
      <w:r>
        <w:rPr>
          <w:spacing w:val="-12"/>
        </w:rPr>
        <w:t xml:space="preserve"> </w:t>
      </w:r>
      <w:r>
        <w:t>disabilities of their right to request reasonable accommodations</w:t>
      </w:r>
      <w:r>
        <w:rPr>
          <w:spacing w:val="-2"/>
        </w:rPr>
        <w:t xml:space="preserve"> </w:t>
      </w:r>
      <w:r>
        <w:t>to participate in</w:t>
      </w:r>
      <w:r>
        <w:rPr>
          <w:spacing w:val="-1"/>
        </w:rPr>
        <w:t xml:space="preserve"> </w:t>
      </w:r>
      <w:r>
        <w:t>the informal review process.</w:t>
      </w:r>
    </w:p>
    <w:p w14:paraId="579E4699" w14:textId="77777777" w:rsidR="0044505D" w:rsidRDefault="00D62A45">
      <w:pPr>
        <w:pStyle w:val="BodyText"/>
        <w:spacing w:before="119" w:line="264" w:lineRule="auto"/>
        <w:ind w:right="1187"/>
      </w:pPr>
      <w:r>
        <w:t>When</w:t>
      </w:r>
      <w:r>
        <w:rPr>
          <w:spacing w:val="-2"/>
        </w:rPr>
        <w:t xml:space="preserve"> </w:t>
      </w:r>
      <w:r>
        <w:t>a</w:t>
      </w:r>
      <w:r>
        <w:rPr>
          <w:spacing w:val="-5"/>
        </w:rPr>
        <w:t xml:space="preserve"> </w:t>
      </w:r>
      <w:r>
        <w:t>participant family’s</w:t>
      </w:r>
      <w:r>
        <w:rPr>
          <w:spacing w:val="-6"/>
        </w:rPr>
        <w:t xml:space="preserve"> </w:t>
      </w:r>
      <w:r>
        <w:t>assistance is</w:t>
      </w:r>
      <w:r>
        <w:rPr>
          <w:spacing w:val="-5"/>
        </w:rPr>
        <w:t xml:space="preserve"> </w:t>
      </w:r>
      <w:r>
        <w:t>terminated,</w:t>
      </w:r>
      <w:r>
        <w:rPr>
          <w:spacing w:val="-2"/>
        </w:rPr>
        <w:t xml:space="preserve"> </w:t>
      </w:r>
      <w:r>
        <w:t>the</w:t>
      </w:r>
      <w:r>
        <w:rPr>
          <w:spacing w:val="-1"/>
        </w:rPr>
        <w:t xml:space="preserve"> </w:t>
      </w:r>
      <w:r>
        <w:t>notice</w:t>
      </w:r>
      <w:r>
        <w:rPr>
          <w:spacing w:val="-4"/>
        </w:rPr>
        <w:t xml:space="preserve"> </w:t>
      </w:r>
      <w:r>
        <w:t>of</w:t>
      </w:r>
      <w:r>
        <w:rPr>
          <w:spacing w:val="-5"/>
        </w:rPr>
        <w:t xml:space="preserve"> </w:t>
      </w:r>
      <w:r>
        <w:t>termination</w:t>
      </w:r>
      <w:r>
        <w:rPr>
          <w:spacing w:val="-3"/>
        </w:rPr>
        <w:t xml:space="preserve"> </w:t>
      </w:r>
      <w:r>
        <w:t>will inform</w:t>
      </w:r>
      <w:r>
        <w:rPr>
          <w:spacing w:val="-5"/>
        </w:rPr>
        <w:t xml:space="preserve"> </w:t>
      </w:r>
      <w:r>
        <w:t>them of</w:t>
      </w:r>
      <w:r>
        <w:rPr>
          <w:spacing w:val="-2"/>
        </w:rPr>
        <w:t xml:space="preserve"> </w:t>
      </w:r>
      <w:r>
        <w:t>JHA’s informal hearing process and their right to request a hearing and reasonable accommodation.</w:t>
      </w:r>
    </w:p>
    <w:p w14:paraId="579E469A" w14:textId="77777777" w:rsidR="0044505D" w:rsidRDefault="00D62A45">
      <w:pPr>
        <w:pStyle w:val="Heading2"/>
        <w:spacing w:before="168" w:line="337" w:lineRule="exact"/>
      </w:pPr>
      <w:bookmarkStart w:id="25" w:name="_bookmark25"/>
      <w:bookmarkEnd w:id="25"/>
      <w:r>
        <w:rPr>
          <w:color w:val="00502D"/>
        </w:rPr>
        <w:t>Part</w:t>
      </w:r>
      <w:r>
        <w:rPr>
          <w:color w:val="00502D"/>
          <w:spacing w:val="-10"/>
        </w:rPr>
        <w:t xml:space="preserve"> </w:t>
      </w:r>
      <w:r>
        <w:rPr>
          <w:color w:val="00502D"/>
        </w:rPr>
        <w:t>III:</w:t>
      </w:r>
      <w:r>
        <w:rPr>
          <w:color w:val="00502D"/>
          <w:spacing w:val="-6"/>
        </w:rPr>
        <w:t xml:space="preserve"> </w:t>
      </w:r>
      <w:r>
        <w:rPr>
          <w:color w:val="00502D"/>
        </w:rPr>
        <w:t>Violence</w:t>
      </w:r>
      <w:r>
        <w:rPr>
          <w:color w:val="00502D"/>
          <w:spacing w:val="-5"/>
        </w:rPr>
        <w:t xml:space="preserve"> </w:t>
      </w:r>
      <w:r>
        <w:rPr>
          <w:color w:val="00502D"/>
        </w:rPr>
        <w:t>Against</w:t>
      </w:r>
      <w:r>
        <w:rPr>
          <w:color w:val="00502D"/>
          <w:spacing w:val="-9"/>
        </w:rPr>
        <w:t xml:space="preserve"> </w:t>
      </w:r>
      <w:r>
        <w:rPr>
          <w:color w:val="00502D"/>
        </w:rPr>
        <w:t>Women</w:t>
      </w:r>
      <w:r>
        <w:rPr>
          <w:color w:val="00502D"/>
          <w:spacing w:val="-7"/>
        </w:rPr>
        <w:t xml:space="preserve"> </w:t>
      </w:r>
      <w:r>
        <w:rPr>
          <w:color w:val="00502D"/>
          <w:spacing w:val="-5"/>
        </w:rPr>
        <w:t>Act</w:t>
      </w:r>
    </w:p>
    <w:p w14:paraId="579E469B" w14:textId="77777777" w:rsidR="0044505D" w:rsidRDefault="0044505D">
      <w:pPr>
        <w:pStyle w:val="BodyText"/>
        <w:spacing w:line="264" w:lineRule="auto"/>
        <w:ind w:right="706"/>
      </w:pPr>
      <w:hyperlink r:id="rId21">
        <w:r>
          <w:rPr>
            <w:color w:val="009B84"/>
            <w:u w:val="single" w:color="009B84"/>
          </w:rPr>
          <w:t>The</w:t>
        </w:r>
        <w:r>
          <w:rPr>
            <w:color w:val="009B84"/>
            <w:spacing w:val="-7"/>
            <w:u w:val="single" w:color="009B84"/>
          </w:rPr>
          <w:t xml:space="preserve"> </w:t>
        </w:r>
        <w:r>
          <w:rPr>
            <w:color w:val="009B84"/>
            <w:u w:val="single" w:color="009B84"/>
          </w:rPr>
          <w:t>Violence</w:t>
        </w:r>
        <w:r>
          <w:rPr>
            <w:color w:val="009B84"/>
            <w:spacing w:val="-8"/>
            <w:u w:val="single" w:color="009B84"/>
          </w:rPr>
          <w:t xml:space="preserve"> </w:t>
        </w:r>
        <w:r>
          <w:rPr>
            <w:color w:val="009B84"/>
            <w:u w:val="single" w:color="009B84"/>
          </w:rPr>
          <w:t>Against</w:t>
        </w:r>
        <w:r>
          <w:rPr>
            <w:color w:val="009B84"/>
            <w:spacing w:val="-1"/>
            <w:u w:val="single" w:color="009B84"/>
          </w:rPr>
          <w:t xml:space="preserve"> </w:t>
        </w:r>
        <w:r>
          <w:rPr>
            <w:color w:val="009B84"/>
            <w:u w:val="single" w:color="009B84"/>
          </w:rPr>
          <w:t>Women</w:t>
        </w:r>
        <w:r>
          <w:rPr>
            <w:color w:val="009B84"/>
            <w:spacing w:val="-4"/>
            <w:u w:val="single" w:color="009B84"/>
          </w:rPr>
          <w:t xml:space="preserve"> </w:t>
        </w:r>
        <w:r>
          <w:rPr>
            <w:color w:val="009B84"/>
            <w:u w:val="single" w:color="009B84"/>
          </w:rPr>
          <w:t>Act</w:t>
        </w:r>
        <w:r>
          <w:rPr>
            <w:color w:val="009B84"/>
            <w:spacing w:val="-6"/>
            <w:u w:val="single" w:color="009B84"/>
          </w:rPr>
          <w:t xml:space="preserve"> </w:t>
        </w:r>
        <w:r>
          <w:rPr>
            <w:color w:val="009B84"/>
            <w:u w:val="single" w:color="009B84"/>
          </w:rPr>
          <w:t>(VAWA)</w:t>
        </w:r>
      </w:hyperlink>
      <w:r w:rsidR="00D62A45">
        <w:rPr>
          <w:color w:val="009B84"/>
          <w:spacing w:val="-4"/>
        </w:rPr>
        <w:t xml:space="preserve"> </w:t>
      </w:r>
      <w:r w:rsidR="00D62A45">
        <w:t>is</w:t>
      </w:r>
      <w:r w:rsidR="00D62A45">
        <w:rPr>
          <w:spacing w:val="-7"/>
        </w:rPr>
        <w:t xml:space="preserve"> </w:t>
      </w:r>
      <w:r w:rsidR="00D62A45">
        <w:t>a</w:t>
      </w:r>
      <w:r w:rsidR="00D62A45">
        <w:rPr>
          <w:spacing w:val="-7"/>
        </w:rPr>
        <w:t xml:space="preserve"> </w:t>
      </w:r>
      <w:r w:rsidR="00D62A45">
        <w:t>federal</w:t>
      </w:r>
      <w:r w:rsidR="00D62A45">
        <w:rPr>
          <w:spacing w:val="-5"/>
        </w:rPr>
        <w:t xml:space="preserve"> </w:t>
      </w:r>
      <w:r w:rsidR="00D62A45">
        <w:t>law</w:t>
      </w:r>
      <w:r w:rsidR="00D62A45">
        <w:rPr>
          <w:spacing w:val="-6"/>
        </w:rPr>
        <w:t xml:space="preserve"> </w:t>
      </w:r>
      <w:r w:rsidR="00D62A45">
        <w:t>that</w:t>
      </w:r>
      <w:r w:rsidR="00D62A45">
        <w:rPr>
          <w:spacing w:val="-3"/>
        </w:rPr>
        <w:t xml:space="preserve"> </w:t>
      </w:r>
      <w:r w:rsidR="00D62A45">
        <w:t>protects</w:t>
      </w:r>
      <w:r w:rsidR="00D62A45">
        <w:rPr>
          <w:spacing w:val="-9"/>
        </w:rPr>
        <w:t xml:space="preserve"> </w:t>
      </w:r>
      <w:r w:rsidR="00D62A45">
        <w:t>victims</w:t>
      </w:r>
      <w:r w:rsidR="00D62A45">
        <w:rPr>
          <w:spacing w:val="-5"/>
        </w:rPr>
        <w:t xml:space="preserve"> </w:t>
      </w:r>
      <w:r w:rsidR="00D62A45">
        <w:t>(regardless</w:t>
      </w:r>
      <w:r w:rsidR="00D62A45">
        <w:rPr>
          <w:spacing w:val="-6"/>
        </w:rPr>
        <w:t xml:space="preserve"> </w:t>
      </w:r>
      <w:r w:rsidR="00D62A45">
        <w:t>of</w:t>
      </w:r>
      <w:r w:rsidR="00D62A45">
        <w:rPr>
          <w:spacing w:val="-6"/>
        </w:rPr>
        <w:t xml:space="preserve"> </w:t>
      </w:r>
      <w:r w:rsidR="00D62A45">
        <w:t>gender</w:t>
      </w:r>
      <w:r w:rsidR="00D62A45">
        <w:rPr>
          <w:spacing w:val="-4"/>
        </w:rPr>
        <w:t xml:space="preserve"> </w:t>
      </w:r>
      <w:r w:rsidR="00D62A45">
        <w:t>or</w:t>
      </w:r>
      <w:r w:rsidR="00D62A45">
        <w:rPr>
          <w:spacing w:val="-4"/>
        </w:rPr>
        <w:t xml:space="preserve"> </w:t>
      </w:r>
      <w:r w:rsidR="00D62A45">
        <w:t>age)</w:t>
      </w:r>
      <w:r w:rsidR="00D62A45">
        <w:rPr>
          <w:spacing w:val="-5"/>
        </w:rPr>
        <w:t xml:space="preserve"> </w:t>
      </w:r>
      <w:r w:rsidR="00D62A45">
        <w:t>of domestic violence, dating violence, sexual assault or stalking who apply for or live in private housing with a voucher. The law covers the head of household and household members.</w:t>
      </w:r>
    </w:p>
    <w:p w14:paraId="579E469C" w14:textId="77777777" w:rsidR="0044505D" w:rsidRDefault="00D62A45">
      <w:pPr>
        <w:pStyle w:val="Heading3"/>
        <w:spacing w:before="123" w:line="317" w:lineRule="exact"/>
      </w:pPr>
      <w:bookmarkStart w:id="26" w:name="_bookmark26"/>
      <w:bookmarkEnd w:id="26"/>
      <w:r>
        <w:rPr>
          <w:color w:val="404040"/>
          <w:spacing w:val="-2"/>
        </w:rPr>
        <w:t>2-III.A.</w:t>
      </w:r>
      <w:r>
        <w:rPr>
          <w:color w:val="404040"/>
        </w:rPr>
        <w:t xml:space="preserve"> </w:t>
      </w:r>
      <w:r>
        <w:rPr>
          <w:color w:val="404040"/>
          <w:spacing w:val="-2"/>
        </w:rPr>
        <w:t>Protections for</w:t>
      </w:r>
      <w:r>
        <w:rPr>
          <w:color w:val="404040"/>
          <w:spacing w:val="-1"/>
        </w:rPr>
        <w:t xml:space="preserve"> </w:t>
      </w:r>
      <w:r>
        <w:rPr>
          <w:color w:val="404040"/>
          <w:spacing w:val="-2"/>
        </w:rPr>
        <w:t>Victims</w:t>
      </w:r>
    </w:p>
    <w:p w14:paraId="579E469D" w14:textId="77777777" w:rsidR="0044505D" w:rsidRDefault="00D62A45">
      <w:pPr>
        <w:pStyle w:val="BodyText"/>
        <w:spacing w:line="256" w:lineRule="exact"/>
      </w:pPr>
      <w:r>
        <w:t>JHA</w:t>
      </w:r>
      <w:r>
        <w:rPr>
          <w:spacing w:val="-12"/>
        </w:rPr>
        <w:t xml:space="preserve"> </w:t>
      </w:r>
      <w:r>
        <w:t>provides</w:t>
      </w:r>
      <w:r>
        <w:rPr>
          <w:spacing w:val="-12"/>
        </w:rPr>
        <w:t xml:space="preserve"> </w:t>
      </w:r>
      <w:r>
        <w:t>the</w:t>
      </w:r>
      <w:r>
        <w:rPr>
          <w:spacing w:val="-12"/>
        </w:rPr>
        <w:t xml:space="preserve"> </w:t>
      </w:r>
      <w:r>
        <w:t>following</w:t>
      </w:r>
      <w:r>
        <w:rPr>
          <w:spacing w:val="-10"/>
        </w:rPr>
        <w:t xml:space="preserve"> </w:t>
      </w:r>
      <w:r>
        <w:t>protections</w:t>
      </w:r>
      <w:r>
        <w:rPr>
          <w:spacing w:val="-12"/>
        </w:rPr>
        <w:t xml:space="preserve"> </w:t>
      </w:r>
      <w:r>
        <w:t>for</w:t>
      </w:r>
      <w:r>
        <w:rPr>
          <w:spacing w:val="-8"/>
        </w:rPr>
        <w:t xml:space="preserve"> </w:t>
      </w:r>
      <w:r>
        <w:t>victims</w:t>
      </w:r>
      <w:r>
        <w:rPr>
          <w:spacing w:val="-10"/>
        </w:rPr>
        <w:t xml:space="preserve"> </w:t>
      </w:r>
      <w:r>
        <w:t>who</w:t>
      </w:r>
      <w:r>
        <w:rPr>
          <w:spacing w:val="-12"/>
        </w:rPr>
        <w:t xml:space="preserve"> </w:t>
      </w:r>
      <w:r>
        <w:t>are</w:t>
      </w:r>
      <w:r>
        <w:rPr>
          <w:spacing w:val="-9"/>
        </w:rPr>
        <w:t xml:space="preserve"> </w:t>
      </w:r>
      <w:r>
        <w:t>HCV</w:t>
      </w:r>
      <w:r>
        <w:rPr>
          <w:spacing w:val="-8"/>
        </w:rPr>
        <w:t xml:space="preserve"> </w:t>
      </w:r>
      <w:r>
        <w:t>applicants</w:t>
      </w:r>
      <w:r>
        <w:rPr>
          <w:spacing w:val="-12"/>
        </w:rPr>
        <w:t xml:space="preserve"> </w:t>
      </w:r>
      <w:r>
        <w:t>or</w:t>
      </w:r>
      <w:r>
        <w:rPr>
          <w:spacing w:val="-4"/>
        </w:rPr>
        <w:t xml:space="preserve"> </w:t>
      </w:r>
      <w:r>
        <w:rPr>
          <w:spacing w:val="-2"/>
        </w:rPr>
        <w:t>participants:</w:t>
      </w:r>
    </w:p>
    <w:p w14:paraId="579E469E" w14:textId="77777777" w:rsidR="0044505D" w:rsidRDefault="00D62A45">
      <w:pPr>
        <w:pStyle w:val="ListParagraph"/>
        <w:numPr>
          <w:ilvl w:val="0"/>
          <w:numId w:val="34"/>
        </w:numPr>
        <w:tabs>
          <w:tab w:val="left" w:pos="1076"/>
          <w:tab w:val="left" w:pos="1080"/>
        </w:tabs>
        <w:spacing w:before="142" w:line="264" w:lineRule="auto"/>
        <w:ind w:right="706" w:hanging="360"/>
        <w:jc w:val="both"/>
        <w:rPr>
          <w:sz w:val="21"/>
        </w:rPr>
      </w:pPr>
      <w:r>
        <w:rPr>
          <w:spacing w:val="-2"/>
          <w:sz w:val="21"/>
        </w:rPr>
        <w:t>JHA</w:t>
      </w:r>
      <w:r>
        <w:rPr>
          <w:spacing w:val="-10"/>
          <w:sz w:val="21"/>
        </w:rPr>
        <w:t xml:space="preserve"> </w:t>
      </w:r>
      <w:r>
        <w:rPr>
          <w:spacing w:val="-2"/>
          <w:sz w:val="21"/>
        </w:rPr>
        <w:t>may</w:t>
      </w:r>
      <w:r>
        <w:rPr>
          <w:spacing w:val="-10"/>
          <w:sz w:val="21"/>
        </w:rPr>
        <w:t xml:space="preserve"> </w:t>
      </w:r>
      <w:r>
        <w:rPr>
          <w:spacing w:val="-2"/>
          <w:sz w:val="21"/>
        </w:rPr>
        <w:t>not</w:t>
      </w:r>
      <w:r>
        <w:rPr>
          <w:spacing w:val="-10"/>
          <w:sz w:val="21"/>
        </w:rPr>
        <w:t xml:space="preserve"> </w:t>
      </w:r>
      <w:r>
        <w:rPr>
          <w:spacing w:val="-2"/>
          <w:sz w:val="21"/>
        </w:rPr>
        <w:t>deny</w:t>
      </w:r>
      <w:r>
        <w:rPr>
          <w:spacing w:val="-9"/>
          <w:sz w:val="21"/>
        </w:rPr>
        <w:t xml:space="preserve"> </w:t>
      </w:r>
      <w:r>
        <w:rPr>
          <w:spacing w:val="-2"/>
          <w:sz w:val="21"/>
        </w:rPr>
        <w:t>admission</w:t>
      </w:r>
      <w:r>
        <w:rPr>
          <w:spacing w:val="-8"/>
          <w:sz w:val="21"/>
        </w:rPr>
        <w:t xml:space="preserve"> </w:t>
      </w:r>
      <w:r>
        <w:rPr>
          <w:spacing w:val="-2"/>
          <w:sz w:val="21"/>
        </w:rPr>
        <w:t>to</w:t>
      </w:r>
      <w:r>
        <w:rPr>
          <w:spacing w:val="-10"/>
          <w:sz w:val="21"/>
        </w:rPr>
        <w:t xml:space="preserve"> </w:t>
      </w:r>
      <w:r>
        <w:rPr>
          <w:spacing w:val="-2"/>
          <w:sz w:val="21"/>
        </w:rPr>
        <w:t>the</w:t>
      </w:r>
      <w:r>
        <w:rPr>
          <w:spacing w:val="-10"/>
          <w:sz w:val="21"/>
        </w:rPr>
        <w:t xml:space="preserve"> </w:t>
      </w:r>
      <w:r>
        <w:rPr>
          <w:spacing w:val="-2"/>
          <w:sz w:val="21"/>
        </w:rPr>
        <w:t>HCV</w:t>
      </w:r>
      <w:r>
        <w:rPr>
          <w:spacing w:val="-9"/>
          <w:sz w:val="21"/>
        </w:rPr>
        <w:t xml:space="preserve"> </w:t>
      </w:r>
      <w:r>
        <w:rPr>
          <w:spacing w:val="-2"/>
          <w:sz w:val="21"/>
        </w:rPr>
        <w:t>program</w:t>
      </w:r>
      <w:r>
        <w:rPr>
          <w:spacing w:val="-9"/>
          <w:sz w:val="21"/>
        </w:rPr>
        <w:t xml:space="preserve"> </w:t>
      </w:r>
      <w:r>
        <w:rPr>
          <w:spacing w:val="-2"/>
          <w:sz w:val="21"/>
        </w:rPr>
        <w:t>if</w:t>
      </w:r>
      <w:r>
        <w:rPr>
          <w:spacing w:val="-10"/>
          <w:sz w:val="21"/>
        </w:rPr>
        <w:t xml:space="preserve"> </w:t>
      </w:r>
      <w:r>
        <w:rPr>
          <w:spacing w:val="-2"/>
          <w:sz w:val="21"/>
        </w:rPr>
        <w:t>a</w:t>
      </w:r>
      <w:r>
        <w:rPr>
          <w:spacing w:val="-6"/>
          <w:sz w:val="21"/>
        </w:rPr>
        <w:t xml:space="preserve"> </w:t>
      </w:r>
      <w:r>
        <w:rPr>
          <w:spacing w:val="-2"/>
          <w:sz w:val="21"/>
        </w:rPr>
        <w:t>victim</w:t>
      </w:r>
      <w:r>
        <w:rPr>
          <w:spacing w:val="-5"/>
          <w:sz w:val="21"/>
        </w:rPr>
        <w:t xml:space="preserve"> </w:t>
      </w:r>
      <w:r>
        <w:rPr>
          <w:spacing w:val="-2"/>
          <w:sz w:val="21"/>
        </w:rPr>
        <w:t>of</w:t>
      </w:r>
      <w:r>
        <w:rPr>
          <w:spacing w:val="-5"/>
          <w:sz w:val="21"/>
        </w:rPr>
        <w:t xml:space="preserve"> </w:t>
      </w:r>
      <w:r>
        <w:rPr>
          <w:spacing w:val="-2"/>
          <w:sz w:val="21"/>
        </w:rPr>
        <w:t>domestic</w:t>
      </w:r>
      <w:r>
        <w:rPr>
          <w:spacing w:val="-10"/>
          <w:sz w:val="21"/>
        </w:rPr>
        <w:t xml:space="preserve"> </w:t>
      </w:r>
      <w:r>
        <w:rPr>
          <w:spacing w:val="-2"/>
          <w:sz w:val="21"/>
        </w:rPr>
        <w:t>violence,</w:t>
      </w:r>
      <w:r>
        <w:rPr>
          <w:spacing w:val="-4"/>
          <w:sz w:val="21"/>
        </w:rPr>
        <w:t xml:space="preserve"> </w:t>
      </w:r>
      <w:r>
        <w:rPr>
          <w:spacing w:val="-2"/>
          <w:sz w:val="21"/>
        </w:rPr>
        <w:t>dating</w:t>
      </w:r>
      <w:r>
        <w:rPr>
          <w:spacing w:val="-6"/>
          <w:sz w:val="21"/>
        </w:rPr>
        <w:t xml:space="preserve"> </w:t>
      </w:r>
      <w:r>
        <w:rPr>
          <w:spacing w:val="-2"/>
          <w:sz w:val="21"/>
        </w:rPr>
        <w:t>violence,</w:t>
      </w:r>
      <w:r>
        <w:rPr>
          <w:sz w:val="21"/>
        </w:rPr>
        <w:t xml:space="preserve"> </w:t>
      </w:r>
      <w:r>
        <w:rPr>
          <w:spacing w:val="-2"/>
          <w:sz w:val="21"/>
        </w:rPr>
        <w:t xml:space="preserve">sexual </w:t>
      </w:r>
      <w:r>
        <w:rPr>
          <w:sz w:val="21"/>
        </w:rPr>
        <w:t>assault or stalking can show that the reason for the denial is connected to domestic violence, dating violence, sexual assault or stalking.</w:t>
      </w:r>
    </w:p>
    <w:p w14:paraId="579E469F" w14:textId="77777777" w:rsidR="0044505D" w:rsidRDefault="00D62A45">
      <w:pPr>
        <w:pStyle w:val="ListParagraph"/>
        <w:numPr>
          <w:ilvl w:val="0"/>
          <w:numId w:val="34"/>
        </w:numPr>
        <w:tabs>
          <w:tab w:val="left" w:pos="1076"/>
          <w:tab w:val="left" w:pos="1080"/>
        </w:tabs>
        <w:spacing w:line="264" w:lineRule="auto"/>
        <w:ind w:right="710" w:hanging="360"/>
        <w:jc w:val="both"/>
        <w:rPr>
          <w:sz w:val="21"/>
        </w:rPr>
      </w:pPr>
      <w:r>
        <w:rPr>
          <w:sz w:val="21"/>
        </w:rPr>
        <w:t>JHA may not terminate a participant because he/she is a victim or threatened victim of domestic violence, dating violence, sexual assault or stalking.</w:t>
      </w:r>
    </w:p>
    <w:p w14:paraId="579E46A0" w14:textId="77777777" w:rsidR="0044505D" w:rsidRDefault="00D62A45">
      <w:pPr>
        <w:pStyle w:val="ListParagraph"/>
        <w:numPr>
          <w:ilvl w:val="0"/>
          <w:numId w:val="34"/>
        </w:numPr>
        <w:tabs>
          <w:tab w:val="left" w:pos="1076"/>
          <w:tab w:val="left" w:pos="1080"/>
        </w:tabs>
        <w:spacing w:line="264" w:lineRule="auto"/>
        <w:ind w:right="709" w:hanging="360"/>
        <w:jc w:val="both"/>
        <w:rPr>
          <w:sz w:val="21"/>
        </w:rPr>
      </w:pPr>
      <w:r>
        <w:rPr>
          <w:sz w:val="21"/>
        </w:rPr>
        <w:t xml:space="preserve">If a domestic violence victim leaves the unit because of domestic violence, dating violence, sexual assault or stalking, JHA will not consider him or her in violation of the lease or HCV program </w:t>
      </w:r>
      <w:r>
        <w:rPr>
          <w:spacing w:val="-2"/>
          <w:sz w:val="21"/>
        </w:rPr>
        <w:t>requirements.</w:t>
      </w:r>
    </w:p>
    <w:p w14:paraId="579E46A1" w14:textId="77777777" w:rsidR="0044505D" w:rsidRDefault="00D62A45">
      <w:pPr>
        <w:pStyle w:val="ListParagraph"/>
        <w:numPr>
          <w:ilvl w:val="0"/>
          <w:numId w:val="34"/>
        </w:numPr>
        <w:tabs>
          <w:tab w:val="left" w:pos="1076"/>
        </w:tabs>
        <w:ind w:left="1076" w:hanging="356"/>
        <w:jc w:val="both"/>
        <w:rPr>
          <w:sz w:val="21"/>
        </w:rPr>
      </w:pPr>
      <w:r>
        <w:rPr>
          <w:sz w:val="21"/>
        </w:rPr>
        <w:t>JHA</w:t>
      </w:r>
      <w:r>
        <w:rPr>
          <w:spacing w:val="5"/>
          <w:sz w:val="21"/>
        </w:rPr>
        <w:t xml:space="preserve"> </w:t>
      </w:r>
      <w:r>
        <w:rPr>
          <w:sz w:val="21"/>
        </w:rPr>
        <w:t>can</w:t>
      </w:r>
      <w:r>
        <w:rPr>
          <w:spacing w:val="5"/>
          <w:sz w:val="21"/>
        </w:rPr>
        <w:t xml:space="preserve"> </w:t>
      </w:r>
      <w:r>
        <w:rPr>
          <w:sz w:val="21"/>
        </w:rPr>
        <w:t>‘separate’</w:t>
      </w:r>
      <w:r>
        <w:rPr>
          <w:spacing w:val="3"/>
          <w:sz w:val="21"/>
        </w:rPr>
        <w:t xml:space="preserve"> </w:t>
      </w:r>
      <w:r>
        <w:rPr>
          <w:sz w:val="21"/>
        </w:rPr>
        <w:t>the</w:t>
      </w:r>
      <w:r>
        <w:rPr>
          <w:spacing w:val="6"/>
          <w:sz w:val="21"/>
        </w:rPr>
        <w:t xml:space="preserve"> </w:t>
      </w:r>
      <w:r>
        <w:rPr>
          <w:sz w:val="21"/>
        </w:rPr>
        <w:t>family</w:t>
      </w:r>
      <w:r>
        <w:rPr>
          <w:spacing w:val="5"/>
          <w:sz w:val="21"/>
        </w:rPr>
        <w:t xml:space="preserve"> </w:t>
      </w:r>
      <w:r>
        <w:rPr>
          <w:sz w:val="21"/>
        </w:rPr>
        <w:t>by</w:t>
      </w:r>
      <w:r>
        <w:rPr>
          <w:spacing w:val="5"/>
          <w:sz w:val="21"/>
        </w:rPr>
        <w:t xml:space="preserve"> </w:t>
      </w:r>
      <w:r>
        <w:rPr>
          <w:sz w:val="21"/>
        </w:rPr>
        <w:t>terminating</w:t>
      </w:r>
      <w:r>
        <w:rPr>
          <w:spacing w:val="2"/>
          <w:sz w:val="21"/>
        </w:rPr>
        <w:t xml:space="preserve"> </w:t>
      </w:r>
      <w:r>
        <w:rPr>
          <w:sz w:val="21"/>
        </w:rPr>
        <w:t>the</w:t>
      </w:r>
      <w:r>
        <w:rPr>
          <w:spacing w:val="5"/>
          <w:sz w:val="21"/>
        </w:rPr>
        <w:t xml:space="preserve"> </w:t>
      </w:r>
      <w:r>
        <w:rPr>
          <w:sz w:val="21"/>
        </w:rPr>
        <w:t>abuser</w:t>
      </w:r>
      <w:r>
        <w:rPr>
          <w:spacing w:val="4"/>
          <w:sz w:val="21"/>
        </w:rPr>
        <w:t xml:space="preserve"> </w:t>
      </w:r>
      <w:r>
        <w:rPr>
          <w:sz w:val="21"/>
        </w:rPr>
        <w:t>from</w:t>
      </w:r>
      <w:r>
        <w:rPr>
          <w:spacing w:val="5"/>
          <w:sz w:val="21"/>
        </w:rPr>
        <w:t xml:space="preserve"> </w:t>
      </w:r>
      <w:r>
        <w:rPr>
          <w:sz w:val="21"/>
        </w:rPr>
        <w:t>the</w:t>
      </w:r>
      <w:r>
        <w:rPr>
          <w:spacing w:val="5"/>
          <w:sz w:val="21"/>
        </w:rPr>
        <w:t xml:space="preserve"> </w:t>
      </w:r>
      <w:r>
        <w:rPr>
          <w:sz w:val="21"/>
        </w:rPr>
        <w:t>HCV</w:t>
      </w:r>
      <w:r>
        <w:rPr>
          <w:spacing w:val="6"/>
          <w:sz w:val="21"/>
        </w:rPr>
        <w:t xml:space="preserve"> </w:t>
      </w:r>
      <w:r>
        <w:rPr>
          <w:sz w:val="21"/>
        </w:rPr>
        <w:t>program</w:t>
      </w:r>
      <w:r>
        <w:rPr>
          <w:spacing w:val="4"/>
          <w:sz w:val="21"/>
        </w:rPr>
        <w:t xml:space="preserve"> </w:t>
      </w:r>
      <w:r>
        <w:rPr>
          <w:sz w:val="21"/>
        </w:rPr>
        <w:t>while</w:t>
      </w:r>
      <w:r>
        <w:rPr>
          <w:spacing w:val="6"/>
          <w:sz w:val="21"/>
        </w:rPr>
        <w:t xml:space="preserve"> </w:t>
      </w:r>
      <w:r>
        <w:rPr>
          <w:sz w:val="21"/>
        </w:rPr>
        <w:t>protecting</w:t>
      </w:r>
      <w:r>
        <w:rPr>
          <w:spacing w:val="4"/>
          <w:sz w:val="21"/>
        </w:rPr>
        <w:t xml:space="preserve"> </w:t>
      </w:r>
      <w:r>
        <w:rPr>
          <w:spacing w:val="-5"/>
          <w:sz w:val="21"/>
        </w:rPr>
        <w:t>the</w:t>
      </w:r>
    </w:p>
    <w:p w14:paraId="579E46A2" w14:textId="77777777" w:rsidR="0044505D" w:rsidRDefault="00D62A45">
      <w:pPr>
        <w:pStyle w:val="BodyText"/>
        <w:spacing w:before="25"/>
        <w:ind w:left="1080"/>
      </w:pPr>
      <w:r>
        <w:t>victim</w:t>
      </w:r>
      <w:r>
        <w:rPr>
          <w:spacing w:val="-5"/>
        </w:rPr>
        <w:t xml:space="preserve"> </w:t>
      </w:r>
      <w:r>
        <w:t>and</w:t>
      </w:r>
      <w:r>
        <w:rPr>
          <w:spacing w:val="-8"/>
        </w:rPr>
        <w:t xml:space="preserve"> </w:t>
      </w:r>
      <w:r>
        <w:t>other</w:t>
      </w:r>
      <w:r>
        <w:rPr>
          <w:spacing w:val="-3"/>
        </w:rPr>
        <w:t xml:space="preserve"> </w:t>
      </w:r>
      <w:r>
        <w:t>household</w:t>
      </w:r>
      <w:r>
        <w:rPr>
          <w:spacing w:val="-7"/>
        </w:rPr>
        <w:t xml:space="preserve"> </w:t>
      </w:r>
      <w:r>
        <w:t>members.</w:t>
      </w:r>
      <w:r>
        <w:rPr>
          <w:spacing w:val="-4"/>
        </w:rPr>
        <w:t xml:space="preserve"> </w:t>
      </w:r>
      <w:r>
        <w:t>The</w:t>
      </w:r>
      <w:r>
        <w:rPr>
          <w:spacing w:val="-6"/>
        </w:rPr>
        <w:t xml:space="preserve"> </w:t>
      </w:r>
      <w:r>
        <w:t>abuser</w:t>
      </w:r>
      <w:r>
        <w:rPr>
          <w:spacing w:val="-5"/>
        </w:rPr>
        <w:t xml:space="preserve"> </w:t>
      </w:r>
      <w:r>
        <w:t>will</w:t>
      </w:r>
      <w:r>
        <w:rPr>
          <w:spacing w:val="-7"/>
        </w:rPr>
        <w:t xml:space="preserve"> </w:t>
      </w:r>
      <w:r>
        <w:t>NOT</w:t>
      </w:r>
      <w:r>
        <w:rPr>
          <w:spacing w:val="-4"/>
        </w:rPr>
        <w:t xml:space="preserve"> </w:t>
      </w:r>
      <w:r>
        <w:t>be</w:t>
      </w:r>
      <w:r>
        <w:rPr>
          <w:spacing w:val="-4"/>
        </w:rPr>
        <w:t xml:space="preserve"> </w:t>
      </w:r>
      <w:r>
        <w:t>issued</w:t>
      </w:r>
      <w:r>
        <w:rPr>
          <w:spacing w:val="-7"/>
        </w:rPr>
        <w:t xml:space="preserve"> </w:t>
      </w:r>
      <w:r>
        <w:t>a</w:t>
      </w:r>
      <w:r>
        <w:rPr>
          <w:spacing w:val="-4"/>
        </w:rPr>
        <w:t xml:space="preserve"> </w:t>
      </w:r>
      <w:r>
        <w:t>separate</w:t>
      </w:r>
      <w:r>
        <w:rPr>
          <w:spacing w:val="-5"/>
        </w:rPr>
        <w:t xml:space="preserve"> </w:t>
      </w:r>
      <w:r>
        <w:rPr>
          <w:spacing w:val="-2"/>
        </w:rPr>
        <w:t>voucher.</w:t>
      </w:r>
    </w:p>
    <w:p w14:paraId="579E46A3" w14:textId="77777777" w:rsidR="0044505D" w:rsidRDefault="00D62A45">
      <w:pPr>
        <w:pStyle w:val="ListParagraph"/>
        <w:numPr>
          <w:ilvl w:val="0"/>
          <w:numId w:val="34"/>
        </w:numPr>
        <w:tabs>
          <w:tab w:val="left" w:pos="1076"/>
          <w:tab w:val="left" w:pos="1080"/>
        </w:tabs>
        <w:spacing w:before="24" w:line="264" w:lineRule="auto"/>
        <w:ind w:right="717" w:hanging="360"/>
        <w:jc w:val="both"/>
        <w:rPr>
          <w:sz w:val="21"/>
        </w:rPr>
      </w:pPr>
      <w:r>
        <w:rPr>
          <w:sz w:val="21"/>
        </w:rPr>
        <w:t>JHA may provide an emergency termination of the HAP contract and issue the participant expedited moving papers.</w:t>
      </w:r>
    </w:p>
    <w:p w14:paraId="579E46A4" w14:textId="77777777" w:rsidR="0044505D" w:rsidRDefault="00D62A45">
      <w:pPr>
        <w:pStyle w:val="BodyText"/>
        <w:spacing w:before="123"/>
      </w:pPr>
      <w:r>
        <w:t>Limitations</w:t>
      </w:r>
      <w:r>
        <w:rPr>
          <w:spacing w:val="-12"/>
        </w:rPr>
        <w:t xml:space="preserve"> </w:t>
      </w:r>
      <w:r>
        <w:t>of</w:t>
      </w:r>
      <w:r>
        <w:rPr>
          <w:spacing w:val="-9"/>
        </w:rPr>
        <w:t xml:space="preserve"> </w:t>
      </w:r>
      <w:r>
        <w:t>VAWA</w:t>
      </w:r>
      <w:r>
        <w:rPr>
          <w:spacing w:val="-10"/>
        </w:rPr>
        <w:t xml:space="preserve"> </w:t>
      </w:r>
      <w:r>
        <w:rPr>
          <w:spacing w:val="-2"/>
        </w:rPr>
        <w:t>Protections</w:t>
      </w:r>
    </w:p>
    <w:p w14:paraId="579E46A5" w14:textId="77777777" w:rsidR="0044505D" w:rsidRDefault="00D62A45">
      <w:pPr>
        <w:pStyle w:val="ListParagraph"/>
        <w:numPr>
          <w:ilvl w:val="0"/>
          <w:numId w:val="33"/>
        </w:numPr>
        <w:tabs>
          <w:tab w:val="left" w:pos="1076"/>
          <w:tab w:val="left" w:pos="1080"/>
        </w:tabs>
        <w:spacing w:before="142" w:line="264" w:lineRule="auto"/>
        <w:ind w:right="720" w:hanging="360"/>
        <w:jc w:val="both"/>
        <w:rPr>
          <w:sz w:val="21"/>
        </w:rPr>
      </w:pPr>
      <w:r>
        <w:rPr>
          <w:sz w:val="21"/>
        </w:rPr>
        <w:t>JHA</w:t>
      </w:r>
      <w:r>
        <w:rPr>
          <w:spacing w:val="-4"/>
          <w:sz w:val="21"/>
        </w:rPr>
        <w:t xml:space="preserve"> </w:t>
      </w:r>
      <w:r>
        <w:rPr>
          <w:sz w:val="21"/>
        </w:rPr>
        <w:t>has</w:t>
      </w:r>
      <w:r>
        <w:rPr>
          <w:spacing w:val="-5"/>
          <w:sz w:val="21"/>
        </w:rPr>
        <w:t xml:space="preserve"> </w:t>
      </w:r>
      <w:r>
        <w:rPr>
          <w:sz w:val="21"/>
        </w:rPr>
        <w:t>the</w:t>
      </w:r>
      <w:r>
        <w:rPr>
          <w:spacing w:val="-5"/>
          <w:sz w:val="21"/>
        </w:rPr>
        <w:t xml:space="preserve"> </w:t>
      </w:r>
      <w:r>
        <w:rPr>
          <w:sz w:val="21"/>
        </w:rPr>
        <w:t>authority</w:t>
      </w:r>
      <w:r>
        <w:rPr>
          <w:spacing w:val="-4"/>
          <w:sz w:val="21"/>
        </w:rPr>
        <w:t xml:space="preserve"> </w:t>
      </w:r>
      <w:r>
        <w:rPr>
          <w:sz w:val="21"/>
        </w:rPr>
        <w:t>to</w:t>
      </w:r>
      <w:r>
        <w:rPr>
          <w:spacing w:val="-8"/>
          <w:sz w:val="21"/>
        </w:rPr>
        <w:t xml:space="preserve"> </w:t>
      </w:r>
      <w:r>
        <w:rPr>
          <w:sz w:val="21"/>
        </w:rPr>
        <w:t>terminate</w:t>
      </w:r>
      <w:r>
        <w:rPr>
          <w:spacing w:val="-4"/>
          <w:sz w:val="21"/>
        </w:rPr>
        <w:t xml:space="preserve"> </w:t>
      </w:r>
      <w:r>
        <w:rPr>
          <w:sz w:val="21"/>
        </w:rPr>
        <w:t>any</w:t>
      </w:r>
      <w:r>
        <w:rPr>
          <w:spacing w:val="-5"/>
          <w:sz w:val="21"/>
        </w:rPr>
        <w:t xml:space="preserve"> </w:t>
      </w:r>
      <w:r>
        <w:rPr>
          <w:sz w:val="21"/>
        </w:rPr>
        <w:t>participant,</w:t>
      </w:r>
      <w:r>
        <w:rPr>
          <w:spacing w:val="-4"/>
          <w:sz w:val="21"/>
        </w:rPr>
        <w:t xml:space="preserve"> </w:t>
      </w:r>
      <w:r>
        <w:rPr>
          <w:sz w:val="21"/>
        </w:rPr>
        <w:t>including</w:t>
      </w:r>
      <w:r>
        <w:rPr>
          <w:spacing w:val="-4"/>
          <w:sz w:val="21"/>
        </w:rPr>
        <w:t xml:space="preserve"> </w:t>
      </w:r>
      <w:r>
        <w:rPr>
          <w:sz w:val="21"/>
        </w:rPr>
        <w:t>the</w:t>
      </w:r>
      <w:r>
        <w:rPr>
          <w:spacing w:val="-4"/>
          <w:sz w:val="21"/>
        </w:rPr>
        <w:t xml:space="preserve"> </w:t>
      </w:r>
      <w:r>
        <w:rPr>
          <w:sz w:val="21"/>
        </w:rPr>
        <w:t>victim,</w:t>
      </w:r>
      <w:r>
        <w:rPr>
          <w:spacing w:val="-4"/>
          <w:sz w:val="21"/>
        </w:rPr>
        <w:t xml:space="preserve"> </w:t>
      </w:r>
      <w:r>
        <w:rPr>
          <w:sz w:val="21"/>
        </w:rPr>
        <w:t>if</w:t>
      </w:r>
      <w:r>
        <w:rPr>
          <w:spacing w:val="-5"/>
          <w:sz w:val="21"/>
        </w:rPr>
        <w:t xml:space="preserve"> </w:t>
      </w:r>
      <w:r>
        <w:rPr>
          <w:sz w:val="21"/>
        </w:rPr>
        <w:t>it</w:t>
      </w:r>
      <w:r>
        <w:rPr>
          <w:spacing w:val="-1"/>
          <w:sz w:val="21"/>
        </w:rPr>
        <w:t xml:space="preserve"> </w:t>
      </w:r>
      <w:r>
        <w:rPr>
          <w:sz w:val="21"/>
        </w:rPr>
        <w:t>can</w:t>
      </w:r>
      <w:r>
        <w:rPr>
          <w:spacing w:val="-5"/>
          <w:sz w:val="21"/>
        </w:rPr>
        <w:t xml:space="preserve"> </w:t>
      </w:r>
      <w:r>
        <w:rPr>
          <w:sz w:val="21"/>
        </w:rPr>
        <w:t>demonstrate</w:t>
      </w:r>
      <w:r>
        <w:rPr>
          <w:spacing w:val="-4"/>
          <w:sz w:val="21"/>
        </w:rPr>
        <w:t xml:space="preserve"> </w:t>
      </w:r>
      <w:r>
        <w:rPr>
          <w:sz w:val="21"/>
        </w:rPr>
        <w:t>a</w:t>
      </w:r>
      <w:r>
        <w:rPr>
          <w:spacing w:val="-5"/>
          <w:sz w:val="21"/>
        </w:rPr>
        <w:t xml:space="preserve"> </w:t>
      </w:r>
      <w:r>
        <w:rPr>
          <w:sz w:val="21"/>
        </w:rPr>
        <w:t>threat to other tenants or to staff.</w:t>
      </w:r>
    </w:p>
    <w:p w14:paraId="579E46A6" w14:textId="77777777" w:rsidR="0044505D" w:rsidRDefault="00D62A45">
      <w:pPr>
        <w:pStyle w:val="ListParagraph"/>
        <w:numPr>
          <w:ilvl w:val="0"/>
          <w:numId w:val="33"/>
        </w:numPr>
        <w:tabs>
          <w:tab w:val="left" w:pos="1076"/>
          <w:tab w:val="left" w:pos="1080"/>
        </w:tabs>
        <w:spacing w:line="266" w:lineRule="auto"/>
        <w:ind w:right="708" w:hanging="360"/>
        <w:jc w:val="both"/>
        <w:rPr>
          <w:sz w:val="21"/>
        </w:rPr>
      </w:pPr>
      <w:r>
        <w:rPr>
          <w:sz w:val="21"/>
        </w:rPr>
        <w:t>JHA can terminate a participant for any violation of the program or the lease that was not based on domestic violence, dating violence, sexual assault or stalking.</w:t>
      </w:r>
    </w:p>
    <w:p w14:paraId="579E46A7" w14:textId="77777777" w:rsidR="0044505D" w:rsidRDefault="00D62A45">
      <w:pPr>
        <w:pStyle w:val="Heading3"/>
        <w:spacing w:before="122"/>
      </w:pPr>
      <w:bookmarkStart w:id="27" w:name="_bookmark27"/>
      <w:bookmarkEnd w:id="27"/>
      <w:r>
        <w:rPr>
          <w:color w:val="404040"/>
          <w:spacing w:val="-2"/>
        </w:rPr>
        <w:t>2-III.B.</w:t>
      </w:r>
      <w:r>
        <w:rPr>
          <w:color w:val="404040"/>
          <w:spacing w:val="-8"/>
        </w:rPr>
        <w:t xml:space="preserve"> </w:t>
      </w:r>
      <w:r>
        <w:rPr>
          <w:color w:val="404040"/>
          <w:spacing w:val="-2"/>
        </w:rPr>
        <w:t>VAWA</w:t>
      </w:r>
      <w:r>
        <w:rPr>
          <w:color w:val="404040"/>
          <w:spacing w:val="-5"/>
        </w:rPr>
        <w:t xml:space="preserve"> </w:t>
      </w:r>
      <w:r>
        <w:rPr>
          <w:color w:val="404040"/>
          <w:spacing w:val="-2"/>
        </w:rPr>
        <w:t>Documentation</w:t>
      </w:r>
    </w:p>
    <w:p w14:paraId="579E46A8" w14:textId="77777777" w:rsidR="0044505D" w:rsidRDefault="00D62A45">
      <w:pPr>
        <w:pStyle w:val="BodyText"/>
        <w:spacing w:line="264" w:lineRule="auto"/>
        <w:ind w:right="722"/>
      </w:pPr>
      <w:r>
        <w:t>JHA accepts the following documentation as verification of domestic violence, dating violence, sexual assault or stalking.</w:t>
      </w:r>
    </w:p>
    <w:p w14:paraId="579E46A9" w14:textId="77777777" w:rsidR="0044505D" w:rsidRDefault="0044505D">
      <w:pPr>
        <w:pStyle w:val="BodyText"/>
        <w:spacing w:line="264" w:lineRule="auto"/>
        <w:sectPr w:rsidR="0044505D">
          <w:pgSz w:w="12240" w:h="15840"/>
          <w:pgMar w:top="1280" w:right="720" w:bottom="1400" w:left="1080" w:header="188" w:footer="1199" w:gutter="0"/>
          <w:cols w:space="720"/>
        </w:sectPr>
      </w:pPr>
    </w:p>
    <w:p w14:paraId="579E46AA" w14:textId="77777777" w:rsidR="0044505D" w:rsidRDefault="00D62A45">
      <w:pPr>
        <w:pStyle w:val="ListParagraph"/>
        <w:numPr>
          <w:ilvl w:val="0"/>
          <w:numId w:val="32"/>
        </w:numPr>
        <w:tabs>
          <w:tab w:val="left" w:pos="1076"/>
        </w:tabs>
        <w:spacing w:before="181"/>
        <w:ind w:left="1076" w:hanging="356"/>
        <w:jc w:val="both"/>
        <w:rPr>
          <w:sz w:val="21"/>
        </w:rPr>
      </w:pPr>
      <w:r>
        <w:rPr>
          <w:sz w:val="21"/>
        </w:rPr>
        <w:t>An</w:t>
      </w:r>
      <w:r>
        <w:rPr>
          <w:spacing w:val="-10"/>
          <w:sz w:val="21"/>
        </w:rPr>
        <w:t xml:space="preserve"> </w:t>
      </w:r>
      <w:r>
        <w:rPr>
          <w:sz w:val="21"/>
        </w:rPr>
        <w:t>active</w:t>
      </w:r>
      <w:r>
        <w:rPr>
          <w:spacing w:val="-8"/>
          <w:sz w:val="21"/>
        </w:rPr>
        <w:t xml:space="preserve"> </w:t>
      </w:r>
      <w:r>
        <w:rPr>
          <w:sz w:val="21"/>
        </w:rPr>
        <w:t>Order</w:t>
      </w:r>
      <w:r>
        <w:rPr>
          <w:spacing w:val="-8"/>
          <w:sz w:val="21"/>
        </w:rPr>
        <w:t xml:space="preserve"> </w:t>
      </w:r>
      <w:r>
        <w:rPr>
          <w:sz w:val="21"/>
        </w:rPr>
        <w:t>of</w:t>
      </w:r>
      <w:r>
        <w:rPr>
          <w:spacing w:val="-11"/>
          <w:sz w:val="21"/>
        </w:rPr>
        <w:t xml:space="preserve"> </w:t>
      </w:r>
      <w:r>
        <w:rPr>
          <w:sz w:val="21"/>
        </w:rPr>
        <w:t>Protection</w:t>
      </w:r>
      <w:r>
        <w:rPr>
          <w:spacing w:val="-8"/>
          <w:sz w:val="21"/>
        </w:rPr>
        <w:t xml:space="preserve"> </w:t>
      </w:r>
      <w:r>
        <w:rPr>
          <w:sz w:val="21"/>
        </w:rPr>
        <w:t>(emergency,</w:t>
      </w:r>
      <w:r>
        <w:rPr>
          <w:spacing w:val="-8"/>
          <w:sz w:val="21"/>
        </w:rPr>
        <w:t xml:space="preserve"> </w:t>
      </w:r>
      <w:r>
        <w:rPr>
          <w:sz w:val="21"/>
        </w:rPr>
        <w:t>interim</w:t>
      </w:r>
      <w:r>
        <w:rPr>
          <w:spacing w:val="-12"/>
          <w:sz w:val="21"/>
        </w:rPr>
        <w:t xml:space="preserve"> </w:t>
      </w:r>
      <w:r>
        <w:rPr>
          <w:sz w:val="21"/>
        </w:rPr>
        <w:t>or</w:t>
      </w:r>
      <w:r>
        <w:rPr>
          <w:spacing w:val="-8"/>
          <w:sz w:val="21"/>
        </w:rPr>
        <w:t xml:space="preserve"> </w:t>
      </w:r>
      <w:r>
        <w:rPr>
          <w:spacing w:val="-2"/>
          <w:sz w:val="21"/>
        </w:rPr>
        <w:t>plenary);</w:t>
      </w:r>
    </w:p>
    <w:p w14:paraId="579E46AB" w14:textId="77777777" w:rsidR="0044505D" w:rsidRDefault="00D62A45">
      <w:pPr>
        <w:pStyle w:val="ListParagraph"/>
        <w:numPr>
          <w:ilvl w:val="0"/>
          <w:numId w:val="32"/>
        </w:numPr>
        <w:tabs>
          <w:tab w:val="left" w:pos="1076"/>
        </w:tabs>
        <w:spacing w:before="28"/>
        <w:ind w:left="1076" w:hanging="356"/>
        <w:jc w:val="both"/>
        <w:rPr>
          <w:sz w:val="21"/>
        </w:rPr>
      </w:pPr>
      <w:r>
        <w:rPr>
          <w:sz w:val="21"/>
        </w:rPr>
        <w:t>A</w:t>
      </w:r>
      <w:r>
        <w:rPr>
          <w:spacing w:val="-4"/>
          <w:sz w:val="21"/>
        </w:rPr>
        <w:t xml:space="preserve"> </w:t>
      </w:r>
      <w:r>
        <w:rPr>
          <w:sz w:val="21"/>
        </w:rPr>
        <w:t>police</w:t>
      </w:r>
      <w:r>
        <w:rPr>
          <w:spacing w:val="-4"/>
          <w:sz w:val="21"/>
        </w:rPr>
        <w:t xml:space="preserve"> </w:t>
      </w:r>
      <w:r>
        <w:rPr>
          <w:spacing w:val="-2"/>
          <w:sz w:val="21"/>
        </w:rPr>
        <w:t>report;</w:t>
      </w:r>
    </w:p>
    <w:p w14:paraId="579E46AC" w14:textId="77777777" w:rsidR="0044505D" w:rsidRDefault="00D62A45">
      <w:pPr>
        <w:pStyle w:val="ListParagraph"/>
        <w:numPr>
          <w:ilvl w:val="0"/>
          <w:numId w:val="32"/>
        </w:numPr>
        <w:tabs>
          <w:tab w:val="left" w:pos="1076"/>
          <w:tab w:val="left" w:pos="1080"/>
        </w:tabs>
        <w:spacing w:before="22" w:line="264" w:lineRule="auto"/>
        <w:ind w:left="1080" w:right="708" w:hanging="360"/>
        <w:jc w:val="both"/>
        <w:rPr>
          <w:sz w:val="21"/>
        </w:rPr>
      </w:pPr>
      <w:r>
        <w:rPr>
          <w:sz w:val="21"/>
        </w:rPr>
        <w:t>A</w:t>
      </w:r>
      <w:r>
        <w:rPr>
          <w:spacing w:val="-9"/>
          <w:sz w:val="21"/>
        </w:rPr>
        <w:t xml:space="preserve"> </w:t>
      </w:r>
      <w:r>
        <w:rPr>
          <w:sz w:val="21"/>
        </w:rPr>
        <w:t>letter</w:t>
      </w:r>
      <w:r>
        <w:rPr>
          <w:spacing w:val="-6"/>
          <w:sz w:val="21"/>
        </w:rPr>
        <w:t xml:space="preserve"> </w:t>
      </w:r>
      <w:r>
        <w:rPr>
          <w:sz w:val="21"/>
        </w:rPr>
        <w:t>from</w:t>
      </w:r>
      <w:r>
        <w:rPr>
          <w:spacing w:val="-10"/>
          <w:sz w:val="21"/>
        </w:rPr>
        <w:t xml:space="preserve"> </w:t>
      </w:r>
      <w:r>
        <w:rPr>
          <w:sz w:val="21"/>
        </w:rPr>
        <w:t>a</w:t>
      </w:r>
      <w:r>
        <w:rPr>
          <w:spacing w:val="-10"/>
          <w:sz w:val="21"/>
        </w:rPr>
        <w:t xml:space="preserve"> </w:t>
      </w:r>
      <w:r>
        <w:rPr>
          <w:sz w:val="21"/>
        </w:rPr>
        <w:t>professional</w:t>
      </w:r>
      <w:r>
        <w:rPr>
          <w:spacing w:val="-9"/>
          <w:sz w:val="21"/>
        </w:rPr>
        <w:t xml:space="preserve"> </w:t>
      </w:r>
      <w:r>
        <w:rPr>
          <w:sz w:val="21"/>
        </w:rPr>
        <w:t>with</w:t>
      </w:r>
      <w:r>
        <w:rPr>
          <w:spacing w:val="-9"/>
          <w:sz w:val="21"/>
        </w:rPr>
        <w:t xml:space="preserve"> </w:t>
      </w:r>
      <w:r>
        <w:rPr>
          <w:sz w:val="21"/>
        </w:rPr>
        <w:t>knowledge</w:t>
      </w:r>
      <w:r>
        <w:rPr>
          <w:spacing w:val="-9"/>
          <w:sz w:val="21"/>
        </w:rPr>
        <w:t xml:space="preserve"> </w:t>
      </w:r>
      <w:r>
        <w:rPr>
          <w:sz w:val="21"/>
        </w:rPr>
        <w:t>of</w:t>
      </w:r>
      <w:r>
        <w:rPr>
          <w:spacing w:val="-11"/>
          <w:sz w:val="21"/>
        </w:rPr>
        <w:t xml:space="preserve"> </w:t>
      </w:r>
      <w:r>
        <w:rPr>
          <w:sz w:val="21"/>
        </w:rPr>
        <w:t>the</w:t>
      </w:r>
      <w:r>
        <w:rPr>
          <w:spacing w:val="-8"/>
          <w:sz w:val="21"/>
        </w:rPr>
        <w:t xml:space="preserve"> </w:t>
      </w:r>
      <w:r>
        <w:rPr>
          <w:sz w:val="21"/>
        </w:rPr>
        <w:t>abuse,</w:t>
      </w:r>
      <w:r>
        <w:rPr>
          <w:spacing w:val="-9"/>
          <w:sz w:val="21"/>
        </w:rPr>
        <w:t xml:space="preserve"> </w:t>
      </w:r>
      <w:r>
        <w:rPr>
          <w:sz w:val="21"/>
        </w:rPr>
        <w:t>signed</w:t>
      </w:r>
      <w:r>
        <w:rPr>
          <w:spacing w:val="-9"/>
          <w:sz w:val="21"/>
        </w:rPr>
        <w:t xml:space="preserve"> </w:t>
      </w:r>
      <w:r>
        <w:rPr>
          <w:sz w:val="21"/>
        </w:rPr>
        <w:t>under</w:t>
      </w:r>
      <w:r>
        <w:rPr>
          <w:spacing w:val="-9"/>
          <w:sz w:val="21"/>
        </w:rPr>
        <w:t xml:space="preserve"> </w:t>
      </w:r>
      <w:r>
        <w:rPr>
          <w:sz w:val="21"/>
        </w:rPr>
        <w:t>penalty</w:t>
      </w:r>
      <w:r>
        <w:rPr>
          <w:spacing w:val="-9"/>
          <w:sz w:val="21"/>
        </w:rPr>
        <w:t xml:space="preserve"> </w:t>
      </w:r>
      <w:r>
        <w:rPr>
          <w:sz w:val="21"/>
        </w:rPr>
        <w:t>of</w:t>
      </w:r>
      <w:r>
        <w:rPr>
          <w:spacing w:val="-9"/>
          <w:sz w:val="21"/>
        </w:rPr>
        <w:t xml:space="preserve"> </w:t>
      </w:r>
      <w:r>
        <w:rPr>
          <w:sz w:val="21"/>
        </w:rPr>
        <w:t>perjury,</w:t>
      </w:r>
      <w:r>
        <w:rPr>
          <w:spacing w:val="-9"/>
          <w:sz w:val="21"/>
        </w:rPr>
        <w:t xml:space="preserve"> </w:t>
      </w:r>
      <w:r>
        <w:rPr>
          <w:sz w:val="21"/>
        </w:rPr>
        <w:t>from</w:t>
      </w:r>
      <w:r>
        <w:rPr>
          <w:spacing w:val="-10"/>
          <w:sz w:val="21"/>
        </w:rPr>
        <w:t xml:space="preserve"> </w:t>
      </w:r>
      <w:r>
        <w:rPr>
          <w:sz w:val="21"/>
        </w:rPr>
        <w:t>whom the victim has sought assistance;</w:t>
      </w:r>
    </w:p>
    <w:p w14:paraId="579E46AD" w14:textId="77777777" w:rsidR="0044505D" w:rsidRDefault="00D62A45">
      <w:pPr>
        <w:pStyle w:val="ListParagraph"/>
        <w:numPr>
          <w:ilvl w:val="0"/>
          <w:numId w:val="32"/>
        </w:numPr>
        <w:tabs>
          <w:tab w:val="left" w:pos="1076"/>
        </w:tabs>
        <w:spacing w:before="2"/>
        <w:ind w:left="1076" w:hanging="356"/>
        <w:jc w:val="both"/>
        <w:rPr>
          <w:sz w:val="21"/>
        </w:rPr>
      </w:pPr>
      <w:r>
        <w:rPr>
          <w:sz w:val="21"/>
        </w:rPr>
        <w:t>A</w:t>
      </w:r>
      <w:r>
        <w:rPr>
          <w:spacing w:val="-12"/>
          <w:sz w:val="21"/>
        </w:rPr>
        <w:t xml:space="preserve"> </w:t>
      </w:r>
      <w:r>
        <w:rPr>
          <w:sz w:val="21"/>
        </w:rPr>
        <w:t>record</w:t>
      </w:r>
      <w:r>
        <w:rPr>
          <w:spacing w:val="-12"/>
          <w:sz w:val="21"/>
        </w:rPr>
        <w:t xml:space="preserve"> </w:t>
      </w:r>
      <w:r>
        <w:rPr>
          <w:sz w:val="21"/>
        </w:rPr>
        <w:t>from</w:t>
      </w:r>
      <w:r>
        <w:rPr>
          <w:spacing w:val="-12"/>
          <w:sz w:val="21"/>
        </w:rPr>
        <w:t xml:space="preserve"> </w:t>
      </w:r>
      <w:r>
        <w:rPr>
          <w:sz w:val="21"/>
        </w:rPr>
        <w:t>an</w:t>
      </w:r>
      <w:r>
        <w:rPr>
          <w:spacing w:val="-11"/>
          <w:sz w:val="21"/>
        </w:rPr>
        <w:t xml:space="preserve"> </w:t>
      </w:r>
      <w:r>
        <w:rPr>
          <w:sz w:val="21"/>
        </w:rPr>
        <w:t>administrative</w:t>
      </w:r>
      <w:r>
        <w:rPr>
          <w:spacing w:val="-10"/>
          <w:sz w:val="21"/>
        </w:rPr>
        <w:t xml:space="preserve"> </w:t>
      </w:r>
      <w:r>
        <w:rPr>
          <w:sz w:val="21"/>
        </w:rPr>
        <w:t>agency;</w:t>
      </w:r>
      <w:r>
        <w:rPr>
          <w:spacing w:val="-8"/>
          <w:sz w:val="21"/>
        </w:rPr>
        <w:t xml:space="preserve"> </w:t>
      </w:r>
      <w:r>
        <w:rPr>
          <w:spacing w:val="-5"/>
          <w:sz w:val="21"/>
        </w:rPr>
        <w:t>or</w:t>
      </w:r>
    </w:p>
    <w:p w14:paraId="579E46AE" w14:textId="77777777" w:rsidR="0044505D" w:rsidRDefault="00D62A45">
      <w:pPr>
        <w:pStyle w:val="ListParagraph"/>
        <w:numPr>
          <w:ilvl w:val="0"/>
          <w:numId w:val="32"/>
        </w:numPr>
        <w:tabs>
          <w:tab w:val="left" w:pos="1076"/>
          <w:tab w:val="left" w:pos="1080"/>
        </w:tabs>
        <w:spacing w:before="27" w:line="264" w:lineRule="auto"/>
        <w:ind w:left="1080" w:right="715" w:hanging="360"/>
        <w:jc w:val="both"/>
        <w:rPr>
          <w:sz w:val="21"/>
        </w:rPr>
      </w:pPr>
      <w:r>
        <w:rPr>
          <w:sz w:val="21"/>
        </w:rPr>
        <w:t>A completed HUD form 5382 - Certification of Domestic Violence, Dating Violence, Sexual Assault, or Stalking an Alternate Documentation</w:t>
      </w:r>
    </w:p>
    <w:p w14:paraId="579E46AF" w14:textId="77777777" w:rsidR="0044505D" w:rsidRDefault="00D62A45">
      <w:pPr>
        <w:pStyle w:val="BodyText"/>
        <w:spacing w:before="118" w:line="264" w:lineRule="auto"/>
        <w:ind w:right="706"/>
      </w:pPr>
      <w:r>
        <w:t>In</w:t>
      </w:r>
      <w:r>
        <w:rPr>
          <w:spacing w:val="-9"/>
        </w:rPr>
        <w:t xml:space="preserve"> </w:t>
      </w:r>
      <w:r>
        <w:t>cases</w:t>
      </w:r>
      <w:r>
        <w:rPr>
          <w:spacing w:val="-9"/>
        </w:rPr>
        <w:t xml:space="preserve"> </w:t>
      </w:r>
      <w:r>
        <w:t>where</w:t>
      </w:r>
      <w:r>
        <w:rPr>
          <w:spacing w:val="-8"/>
        </w:rPr>
        <w:t xml:space="preserve"> </w:t>
      </w:r>
      <w:r>
        <w:t>a</w:t>
      </w:r>
      <w:r>
        <w:rPr>
          <w:spacing w:val="-9"/>
        </w:rPr>
        <w:t xml:space="preserve"> </w:t>
      </w:r>
      <w:r>
        <w:t>family</w:t>
      </w:r>
      <w:r>
        <w:rPr>
          <w:spacing w:val="-8"/>
        </w:rPr>
        <w:t xml:space="preserve"> </w:t>
      </w:r>
      <w:r>
        <w:t>has</w:t>
      </w:r>
      <w:r>
        <w:rPr>
          <w:spacing w:val="-9"/>
        </w:rPr>
        <w:t xml:space="preserve"> </w:t>
      </w:r>
      <w:r>
        <w:t>fled</w:t>
      </w:r>
      <w:r>
        <w:rPr>
          <w:spacing w:val="-8"/>
        </w:rPr>
        <w:t xml:space="preserve"> </w:t>
      </w:r>
      <w:r>
        <w:t>due</w:t>
      </w:r>
      <w:r>
        <w:rPr>
          <w:spacing w:val="-9"/>
        </w:rPr>
        <w:t xml:space="preserve"> </w:t>
      </w:r>
      <w:r>
        <w:t>to</w:t>
      </w:r>
      <w:r>
        <w:rPr>
          <w:spacing w:val="-9"/>
        </w:rPr>
        <w:t xml:space="preserve"> </w:t>
      </w:r>
      <w:r>
        <w:t>domestic</w:t>
      </w:r>
      <w:r>
        <w:rPr>
          <w:spacing w:val="-9"/>
        </w:rPr>
        <w:t xml:space="preserve"> </w:t>
      </w:r>
      <w:r>
        <w:t>violence</w:t>
      </w:r>
      <w:r>
        <w:rPr>
          <w:spacing w:val="-10"/>
        </w:rPr>
        <w:t xml:space="preserve"> </w:t>
      </w:r>
      <w:r>
        <w:t>and</w:t>
      </w:r>
      <w:r>
        <w:rPr>
          <w:spacing w:val="-9"/>
        </w:rPr>
        <w:t xml:space="preserve"> </w:t>
      </w:r>
      <w:r>
        <w:t>is</w:t>
      </w:r>
      <w:r>
        <w:rPr>
          <w:spacing w:val="-10"/>
        </w:rPr>
        <w:t xml:space="preserve"> </w:t>
      </w:r>
      <w:r>
        <w:t>asking</w:t>
      </w:r>
      <w:r>
        <w:rPr>
          <w:spacing w:val="-10"/>
        </w:rPr>
        <w:t xml:space="preserve"> </w:t>
      </w:r>
      <w:r>
        <w:t>for</w:t>
      </w:r>
      <w:r>
        <w:rPr>
          <w:spacing w:val="-8"/>
        </w:rPr>
        <w:t xml:space="preserve"> </w:t>
      </w:r>
      <w:r>
        <w:t>portability</w:t>
      </w:r>
      <w:r>
        <w:rPr>
          <w:spacing w:val="-8"/>
        </w:rPr>
        <w:t xml:space="preserve"> </w:t>
      </w:r>
      <w:r>
        <w:t>or</w:t>
      </w:r>
      <w:r>
        <w:rPr>
          <w:spacing w:val="-8"/>
        </w:rPr>
        <w:t xml:space="preserve"> </w:t>
      </w:r>
      <w:r>
        <w:t>if</w:t>
      </w:r>
      <w:r>
        <w:rPr>
          <w:spacing w:val="-8"/>
        </w:rPr>
        <w:t xml:space="preserve"> </w:t>
      </w:r>
      <w:r>
        <w:t>coming</w:t>
      </w:r>
      <w:r>
        <w:rPr>
          <w:spacing w:val="-9"/>
        </w:rPr>
        <w:t xml:space="preserve"> </w:t>
      </w:r>
      <w:r>
        <w:t>to</w:t>
      </w:r>
      <w:r>
        <w:rPr>
          <w:spacing w:val="-5"/>
        </w:rPr>
        <w:t xml:space="preserve"> </w:t>
      </w:r>
      <w:r>
        <w:t>JHA</w:t>
      </w:r>
      <w:r>
        <w:rPr>
          <w:spacing w:val="-8"/>
        </w:rPr>
        <w:t xml:space="preserve"> </w:t>
      </w:r>
      <w:r>
        <w:t>offices would</w:t>
      </w:r>
      <w:r>
        <w:rPr>
          <w:spacing w:val="-4"/>
        </w:rPr>
        <w:t xml:space="preserve"> </w:t>
      </w:r>
      <w:r>
        <w:t>endanger</w:t>
      </w:r>
      <w:r>
        <w:rPr>
          <w:spacing w:val="-5"/>
        </w:rPr>
        <w:t xml:space="preserve"> </w:t>
      </w:r>
      <w:r>
        <w:t>their</w:t>
      </w:r>
      <w:r>
        <w:rPr>
          <w:spacing w:val="-3"/>
        </w:rPr>
        <w:t xml:space="preserve"> </w:t>
      </w:r>
      <w:r>
        <w:t>health</w:t>
      </w:r>
      <w:r>
        <w:rPr>
          <w:spacing w:val="-3"/>
        </w:rPr>
        <w:t xml:space="preserve"> </w:t>
      </w:r>
      <w:r>
        <w:t>and</w:t>
      </w:r>
      <w:r>
        <w:rPr>
          <w:spacing w:val="-2"/>
        </w:rPr>
        <w:t xml:space="preserve"> </w:t>
      </w:r>
      <w:r>
        <w:t>safety,</w:t>
      </w:r>
      <w:r>
        <w:rPr>
          <w:spacing w:val="-3"/>
        </w:rPr>
        <w:t xml:space="preserve"> </w:t>
      </w:r>
      <w:r>
        <w:t>JHA</w:t>
      </w:r>
      <w:r>
        <w:rPr>
          <w:spacing w:val="-6"/>
        </w:rPr>
        <w:t xml:space="preserve"> </w:t>
      </w:r>
      <w:r>
        <w:t>will</w:t>
      </w:r>
      <w:r>
        <w:rPr>
          <w:spacing w:val="-1"/>
        </w:rPr>
        <w:t xml:space="preserve"> </w:t>
      </w:r>
      <w:r>
        <w:t>accept a</w:t>
      </w:r>
      <w:r>
        <w:rPr>
          <w:spacing w:val="-4"/>
        </w:rPr>
        <w:t xml:space="preserve"> </w:t>
      </w:r>
      <w:r>
        <w:t>verbal</w:t>
      </w:r>
      <w:r>
        <w:rPr>
          <w:spacing w:val="-1"/>
        </w:rPr>
        <w:t xml:space="preserve"> </w:t>
      </w:r>
      <w:r>
        <w:t>statement from</w:t>
      </w:r>
      <w:r>
        <w:rPr>
          <w:spacing w:val="-6"/>
        </w:rPr>
        <w:t xml:space="preserve"> </w:t>
      </w:r>
      <w:r>
        <w:t>the</w:t>
      </w:r>
      <w:r>
        <w:rPr>
          <w:spacing w:val="-3"/>
        </w:rPr>
        <w:t xml:space="preserve"> </w:t>
      </w:r>
      <w:r>
        <w:t>victim</w:t>
      </w:r>
      <w:r>
        <w:rPr>
          <w:spacing w:val="-1"/>
        </w:rPr>
        <w:t xml:space="preserve"> </w:t>
      </w:r>
      <w:r>
        <w:t>in</w:t>
      </w:r>
      <w:r>
        <w:rPr>
          <w:spacing w:val="-1"/>
        </w:rPr>
        <w:t xml:space="preserve"> </w:t>
      </w:r>
      <w:r>
        <w:t>place of written documentation.</w:t>
      </w:r>
      <w:r>
        <w:rPr>
          <w:spacing w:val="-1"/>
        </w:rPr>
        <w:t xml:space="preserve"> </w:t>
      </w:r>
      <w:r>
        <w:t>JHA</w:t>
      </w:r>
      <w:r>
        <w:rPr>
          <w:spacing w:val="-3"/>
        </w:rPr>
        <w:t xml:space="preserve"> </w:t>
      </w:r>
      <w:r>
        <w:t>will</w:t>
      </w:r>
      <w:r>
        <w:rPr>
          <w:spacing w:val="-1"/>
        </w:rPr>
        <w:t xml:space="preserve"> </w:t>
      </w:r>
      <w:r>
        <w:t>document</w:t>
      </w:r>
      <w:r>
        <w:rPr>
          <w:spacing w:val="-2"/>
        </w:rPr>
        <w:t xml:space="preserve"> </w:t>
      </w:r>
      <w:r>
        <w:t>the</w:t>
      </w:r>
      <w:r>
        <w:rPr>
          <w:spacing w:val="-1"/>
        </w:rPr>
        <w:t xml:space="preserve"> </w:t>
      </w:r>
      <w:r>
        <w:t>name,</w:t>
      </w:r>
      <w:r>
        <w:rPr>
          <w:spacing w:val="-1"/>
        </w:rPr>
        <w:t xml:space="preserve"> </w:t>
      </w:r>
      <w:r>
        <w:t>date,</w:t>
      </w:r>
      <w:r>
        <w:rPr>
          <w:spacing w:val="-1"/>
        </w:rPr>
        <w:t xml:space="preserve"> </w:t>
      </w:r>
      <w:r>
        <w:t>and</w:t>
      </w:r>
      <w:r>
        <w:rPr>
          <w:spacing w:val="-4"/>
        </w:rPr>
        <w:t xml:space="preserve"> </w:t>
      </w:r>
      <w:r>
        <w:t>statement of</w:t>
      </w:r>
      <w:r>
        <w:rPr>
          <w:spacing w:val="-1"/>
        </w:rPr>
        <w:t xml:space="preserve"> </w:t>
      </w:r>
      <w:r>
        <w:t>the</w:t>
      </w:r>
      <w:r>
        <w:rPr>
          <w:spacing w:val="-1"/>
        </w:rPr>
        <w:t xml:space="preserve"> </w:t>
      </w:r>
      <w:r>
        <w:t>participant</w:t>
      </w:r>
      <w:r>
        <w:rPr>
          <w:spacing w:val="-2"/>
        </w:rPr>
        <w:t xml:space="preserve"> </w:t>
      </w:r>
      <w:r>
        <w:t>or</w:t>
      </w:r>
      <w:r>
        <w:rPr>
          <w:spacing w:val="-1"/>
        </w:rPr>
        <w:t xml:space="preserve"> </w:t>
      </w:r>
      <w:r>
        <w:t>applicant</w:t>
      </w:r>
      <w:r>
        <w:rPr>
          <w:spacing w:val="-1"/>
        </w:rPr>
        <w:t xml:space="preserve"> </w:t>
      </w:r>
      <w:r>
        <w:t>at</w:t>
      </w:r>
      <w:r>
        <w:rPr>
          <w:spacing w:val="-2"/>
        </w:rPr>
        <w:t xml:space="preserve"> </w:t>
      </w:r>
      <w:r>
        <w:t>that</w:t>
      </w:r>
      <w:r>
        <w:rPr>
          <w:spacing w:val="-2"/>
        </w:rPr>
        <w:t xml:space="preserve"> </w:t>
      </w:r>
      <w:r>
        <w:t>time in the confidential database.</w:t>
      </w:r>
    </w:p>
    <w:p w14:paraId="579E46B0" w14:textId="77777777" w:rsidR="0044505D" w:rsidRDefault="00D62A45">
      <w:pPr>
        <w:pStyle w:val="Heading3"/>
        <w:spacing w:before="130" w:line="314" w:lineRule="exact"/>
        <w:jc w:val="both"/>
      </w:pPr>
      <w:bookmarkStart w:id="28" w:name="_bookmark28"/>
      <w:bookmarkEnd w:id="28"/>
      <w:r>
        <w:rPr>
          <w:color w:val="404040"/>
        </w:rPr>
        <w:t>2-III.C.</w:t>
      </w:r>
      <w:r>
        <w:rPr>
          <w:color w:val="404040"/>
          <w:spacing w:val="-12"/>
        </w:rPr>
        <w:t xml:space="preserve"> </w:t>
      </w:r>
      <w:r>
        <w:rPr>
          <w:color w:val="404040"/>
        </w:rPr>
        <w:t>Notice</w:t>
      </w:r>
      <w:r>
        <w:rPr>
          <w:color w:val="404040"/>
          <w:spacing w:val="-12"/>
        </w:rPr>
        <w:t xml:space="preserve"> </w:t>
      </w:r>
      <w:r>
        <w:rPr>
          <w:color w:val="404040"/>
        </w:rPr>
        <w:t>of</w:t>
      </w:r>
      <w:r>
        <w:rPr>
          <w:color w:val="404040"/>
          <w:spacing w:val="-14"/>
        </w:rPr>
        <w:t xml:space="preserve"> </w:t>
      </w:r>
      <w:r>
        <w:rPr>
          <w:color w:val="404040"/>
          <w:spacing w:val="-4"/>
        </w:rPr>
        <w:t>VAWA</w:t>
      </w:r>
    </w:p>
    <w:p w14:paraId="579E46B1" w14:textId="77777777" w:rsidR="0044505D" w:rsidRDefault="00D62A45">
      <w:pPr>
        <w:pStyle w:val="BodyText"/>
        <w:spacing w:line="264" w:lineRule="auto"/>
        <w:ind w:right="709"/>
        <w:jc w:val="left"/>
      </w:pPr>
      <w:r>
        <w:t>JHA</w:t>
      </w:r>
      <w:r>
        <w:rPr>
          <w:spacing w:val="-4"/>
        </w:rPr>
        <w:t xml:space="preserve"> </w:t>
      </w:r>
      <w:r>
        <w:t>will</w:t>
      </w:r>
      <w:r>
        <w:rPr>
          <w:spacing w:val="-2"/>
        </w:rPr>
        <w:t xml:space="preserve"> </w:t>
      </w:r>
      <w:r>
        <w:t>provide</w:t>
      </w:r>
      <w:r>
        <w:rPr>
          <w:spacing w:val="-2"/>
        </w:rPr>
        <w:t xml:space="preserve"> </w:t>
      </w:r>
      <w:r>
        <w:t>a</w:t>
      </w:r>
      <w:r>
        <w:rPr>
          <w:spacing w:val="-5"/>
        </w:rPr>
        <w:t xml:space="preserve"> </w:t>
      </w:r>
      <w:r>
        <w:t>VAWA</w:t>
      </w:r>
      <w:r>
        <w:rPr>
          <w:spacing w:val="-2"/>
        </w:rPr>
        <w:t xml:space="preserve"> </w:t>
      </w:r>
      <w:r>
        <w:t>notice</w:t>
      </w:r>
      <w:r>
        <w:rPr>
          <w:spacing w:val="-2"/>
        </w:rPr>
        <w:t xml:space="preserve"> </w:t>
      </w:r>
      <w:r>
        <w:t>HUD</w:t>
      </w:r>
      <w:r>
        <w:rPr>
          <w:spacing w:val="-5"/>
        </w:rPr>
        <w:t xml:space="preserve"> </w:t>
      </w:r>
      <w:r>
        <w:t>5380</w:t>
      </w:r>
      <w:r>
        <w:rPr>
          <w:spacing w:val="-4"/>
        </w:rPr>
        <w:t xml:space="preserve"> </w:t>
      </w:r>
      <w:r>
        <w:t>Notice</w:t>
      </w:r>
      <w:r>
        <w:rPr>
          <w:spacing w:val="-2"/>
        </w:rPr>
        <w:t xml:space="preserve"> </w:t>
      </w:r>
      <w:r>
        <w:t>of</w:t>
      </w:r>
      <w:r>
        <w:rPr>
          <w:spacing w:val="-2"/>
        </w:rPr>
        <w:t xml:space="preserve"> </w:t>
      </w:r>
      <w:r>
        <w:t>Occupancy</w:t>
      </w:r>
      <w:r>
        <w:rPr>
          <w:spacing w:val="-2"/>
        </w:rPr>
        <w:t xml:space="preserve"> </w:t>
      </w:r>
      <w:r>
        <w:t>Rights</w:t>
      </w:r>
      <w:r>
        <w:rPr>
          <w:spacing w:val="-3"/>
        </w:rPr>
        <w:t xml:space="preserve"> </w:t>
      </w:r>
      <w:r>
        <w:t>under</w:t>
      </w:r>
      <w:r>
        <w:rPr>
          <w:spacing w:val="-2"/>
        </w:rPr>
        <w:t xml:space="preserve"> </w:t>
      </w:r>
      <w:r>
        <w:t>VAWA</w:t>
      </w:r>
      <w:r>
        <w:rPr>
          <w:spacing w:val="16"/>
        </w:rPr>
        <w:t xml:space="preserve"> </w:t>
      </w:r>
      <w:r>
        <w:t>to</w:t>
      </w:r>
      <w:r>
        <w:rPr>
          <w:spacing w:val="-3"/>
        </w:rPr>
        <w:t xml:space="preserve"> </w:t>
      </w:r>
      <w:r>
        <w:t>applicants</w:t>
      </w:r>
      <w:r>
        <w:rPr>
          <w:spacing w:val="-3"/>
        </w:rPr>
        <w:t xml:space="preserve"> </w:t>
      </w:r>
      <w:r>
        <w:t xml:space="preserve">and </w:t>
      </w:r>
      <w:r>
        <w:rPr>
          <w:spacing w:val="-2"/>
        </w:rPr>
        <w:t>participants:</w:t>
      </w:r>
    </w:p>
    <w:p w14:paraId="579E46B2" w14:textId="77777777" w:rsidR="0044505D" w:rsidRDefault="00D62A45">
      <w:pPr>
        <w:pStyle w:val="ListParagraph"/>
        <w:numPr>
          <w:ilvl w:val="0"/>
          <w:numId w:val="31"/>
        </w:numPr>
        <w:tabs>
          <w:tab w:val="left" w:pos="1076"/>
        </w:tabs>
        <w:spacing w:before="118"/>
        <w:ind w:left="1076" w:hanging="356"/>
        <w:rPr>
          <w:sz w:val="21"/>
        </w:rPr>
      </w:pPr>
      <w:r>
        <w:rPr>
          <w:sz w:val="21"/>
        </w:rPr>
        <w:t>At</w:t>
      </w:r>
      <w:r>
        <w:rPr>
          <w:spacing w:val="-9"/>
          <w:sz w:val="21"/>
        </w:rPr>
        <w:t xml:space="preserve"> </w:t>
      </w:r>
      <w:r>
        <w:rPr>
          <w:sz w:val="21"/>
        </w:rPr>
        <w:t>the</w:t>
      </w:r>
      <w:r>
        <w:rPr>
          <w:spacing w:val="-12"/>
          <w:sz w:val="21"/>
        </w:rPr>
        <w:t xml:space="preserve"> </w:t>
      </w:r>
      <w:r>
        <w:rPr>
          <w:sz w:val="21"/>
        </w:rPr>
        <w:t>time</w:t>
      </w:r>
      <w:r>
        <w:rPr>
          <w:spacing w:val="-7"/>
          <w:sz w:val="21"/>
        </w:rPr>
        <w:t xml:space="preserve"> </w:t>
      </w:r>
      <w:r>
        <w:rPr>
          <w:sz w:val="21"/>
        </w:rPr>
        <w:t>an</w:t>
      </w:r>
      <w:r>
        <w:rPr>
          <w:spacing w:val="-6"/>
          <w:sz w:val="21"/>
        </w:rPr>
        <w:t xml:space="preserve"> </w:t>
      </w:r>
      <w:r>
        <w:rPr>
          <w:sz w:val="21"/>
        </w:rPr>
        <w:t>applicant</w:t>
      </w:r>
      <w:r>
        <w:rPr>
          <w:spacing w:val="-3"/>
          <w:sz w:val="21"/>
        </w:rPr>
        <w:t xml:space="preserve"> </w:t>
      </w:r>
      <w:r>
        <w:rPr>
          <w:sz w:val="21"/>
        </w:rPr>
        <w:t>is</w:t>
      </w:r>
      <w:r>
        <w:rPr>
          <w:spacing w:val="-9"/>
          <w:sz w:val="21"/>
        </w:rPr>
        <w:t xml:space="preserve"> </w:t>
      </w:r>
      <w:r>
        <w:rPr>
          <w:sz w:val="21"/>
        </w:rPr>
        <w:t>denied</w:t>
      </w:r>
      <w:r>
        <w:rPr>
          <w:spacing w:val="-7"/>
          <w:sz w:val="21"/>
        </w:rPr>
        <w:t xml:space="preserve"> </w:t>
      </w:r>
      <w:r>
        <w:rPr>
          <w:spacing w:val="-2"/>
          <w:sz w:val="21"/>
        </w:rPr>
        <w:t>residency;</w:t>
      </w:r>
    </w:p>
    <w:p w14:paraId="579E46B3" w14:textId="77777777" w:rsidR="0044505D" w:rsidRDefault="00D62A45">
      <w:pPr>
        <w:pStyle w:val="ListParagraph"/>
        <w:numPr>
          <w:ilvl w:val="0"/>
          <w:numId w:val="31"/>
        </w:numPr>
        <w:tabs>
          <w:tab w:val="left" w:pos="1076"/>
        </w:tabs>
        <w:spacing w:before="27"/>
        <w:ind w:left="1076" w:hanging="356"/>
        <w:rPr>
          <w:sz w:val="21"/>
        </w:rPr>
      </w:pPr>
      <w:r>
        <w:rPr>
          <w:sz w:val="21"/>
        </w:rPr>
        <w:t>At</w:t>
      </w:r>
      <w:r>
        <w:rPr>
          <w:spacing w:val="-10"/>
          <w:sz w:val="21"/>
        </w:rPr>
        <w:t xml:space="preserve"> </w:t>
      </w:r>
      <w:r>
        <w:rPr>
          <w:sz w:val="21"/>
        </w:rPr>
        <w:t>the</w:t>
      </w:r>
      <w:r>
        <w:rPr>
          <w:spacing w:val="-11"/>
          <w:sz w:val="21"/>
        </w:rPr>
        <w:t xml:space="preserve"> </w:t>
      </w:r>
      <w:r>
        <w:rPr>
          <w:sz w:val="21"/>
        </w:rPr>
        <w:t>time</w:t>
      </w:r>
      <w:r>
        <w:rPr>
          <w:spacing w:val="-9"/>
          <w:sz w:val="21"/>
        </w:rPr>
        <w:t xml:space="preserve"> </w:t>
      </w:r>
      <w:r>
        <w:rPr>
          <w:sz w:val="21"/>
        </w:rPr>
        <w:t>the</w:t>
      </w:r>
      <w:r>
        <w:rPr>
          <w:spacing w:val="-7"/>
          <w:sz w:val="21"/>
        </w:rPr>
        <w:t xml:space="preserve"> </w:t>
      </w:r>
      <w:r>
        <w:rPr>
          <w:sz w:val="21"/>
        </w:rPr>
        <w:t>individual</w:t>
      </w:r>
      <w:r>
        <w:rPr>
          <w:spacing w:val="-8"/>
          <w:sz w:val="21"/>
        </w:rPr>
        <w:t xml:space="preserve"> </w:t>
      </w:r>
      <w:r>
        <w:rPr>
          <w:sz w:val="21"/>
        </w:rPr>
        <w:t>is</w:t>
      </w:r>
      <w:r>
        <w:rPr>
          <w:spacing w:val="-12"/>
          <w:sz w:val="21"/>
        </w:rPr>
        <w:t xml:space="preserve"> </w:t>
      </w:r>
      <w:r>
        <w:rPr>
          <w:sz w:val="21"/>
        </w:rPr>
        <w:t xml:space="preserve">admitted; </w:t>
      </w:r>
      <w:r>
        <w:rPr>
          <w:spacing w:val="-5"/>
          <w:sz w:val="21"/>
        </w:rPr>
        <w:t>and</w:t>
      </w:r>
    </w:p>
    <w:p w14:paraId="579E46B4" w14:textId="77777777" w:rsidR="0044505D" w:rsidRDefault="00D62A45">
      <w:pPr>
        <w:pStyle w:val="ListParagraph"/>
        <w:numPr>
          <w:ilvl w:val="0"/>
          <w:numId w:val="31"/>
        </w:numPr>
        <w:tabs>
          <w:tab w:val="left" w:pos="1076"/>
        </w:tabs>
        <w:spacing w:before="25"/>
        <w:ind w:left="1076" w:hanging="356"/>
        <w:rPr>
          <w:sz w:val="21"/>
        </w:rPr>
      </w:pPr>
      <w:r>
        <w:rPr>
          <w:sz w:val="21"/>
        </w:rPr>
        <w:t>With</w:t>
      </w:r>
      <w:r>
        <w:rPr>
          <w:spacing w:val="-10"/>
          <w:sz w:val="21"/>
        </w:rPr>
        <w:t xml:space="preserve"> </w:t>
      </w:r>
      <w:r>
        <w:rPr>
          <w:sz w:val="21"/>
        </w:rPr>
        <w:t>any</w:t>
      </w:r>
      <w:r>
        <w:rPr>
          <w:spacing w:val="-11"/>
          <w:sz w:val="21"/>
        </w:rPr>
        <w:t xml:space="preserve"> </w:t>
      </w:r>
      <w:r>
        <w:rPr>
          <w:sz w:val="21"/>
        </w:rPr>
        <w:t>notification</w:t>
      </w:r>
      <w:r>
        <w:rPr>
          <w:spacing w:val="-9"/>
          <w:sz w:val="21"/>
        </w:rPr>
        <w:t xml:space="preserve"> </w:t>
      </w:r>
      <w:r>
        <w:rPr>
          <w:sz w:val="21"/>
        </w:rPr>
        <w:t>of</w:t>
      </w:r>
      <w:r>
        <w:rPr>
          <w:spacing w:val="-11"/>
          <w:sz w:val="21"/>
        </w:rPr>
        <w:t xml:space="preserve"> </w:t>
      </w:r>
      <w:r>
        <w:rPr>
          <w:sz w:val="21"/>
        </w:rPr>
        <w:t>eviction</w:t>
      </w:r>
      <w:r>
        <w:rPr>
          <w:spacing w:val="-9"/>
          <w:sz w:val="21"/>
        </w:rPr>
        <w:t xml:space="preserve"> </w:t>
      </w:r>
      <w:r>
        <w:rPr>
          <w:sz w:val="21"/>
        </w:rPr>
        <w:t>or</w:t>
      </w:r>
      <w:r>
        <w:rPr>
          <w:spacing w:val="-9"/>
          <w:sz w:val="21"/>
        </w:rPr>
        <w:t xml:space="preserve"> </w:t>
      </w:r>
      <w:r>
        <w:rPr>
          <w:sz w:val="21"/>
        </w:rPr>
        <w:t>termination</w:t>
      </w:r>
      <w:r>
        <w:rPr>
          <w:spacing w:val="-8"/>
          <w:sz w:val="21"/>
        </w:rPr>
        <w:t xml:space="preserve"> </w:t>
      </w:r>
      <w:r>
        <w:rPr>
          <w:sz w:val="21"/>
        </w:rPr>
        <w:t>of</w:t>
      </w:r>
      <w:r>
        <w:rPr>
          <w:spacing w:val="-8"/>
          <w:sz w:val="21"/>
        </w:rPr>
        <w:t xml:space="preserve"> </w:t>
      </w:r>
      <w:r>
        <w:rPr>
          <w:spacing w:val="-2"/>
          <w:sz w:val="21"/>
        </w:rPr>
        <w:t>assistance.</w:t>
      </w:r>
    </w:p>
    <w:p w14:paraId="579E46B5" w14:textId="77777777" w:rsidR="0044505D" w:rsidRDefault="00D62A45">
      <w:pPr>
        <w:pStyle w:val="BodyText"/>
        <w:spacing w:before="146" w:line="261" w:lineRule="auto"/>
        <w:ind w:right="709"/>
        <w:jc w:val="left"/>
      </w:pPr>
      <w:r>
        <w:t>The</w:t>
      </w:r>
      <w:r>
        <w:rPr>
          <w:spacing w:val="20"/>
        </w:rPr>
        <w:t xml:space="preserve"> </w:t>
      </w:r>
      <w:r>
        <w:t>HUD notice</w:t>
      </w:r>
      <w:r>
        <w:rPr>
          <w:spacing w:val="20"/>
        </w:rPr>
        <w:t xml:space="preserve"> </w:t>
      </w:r>
      <w:r>
        <w:t>must</w:t>
      </w:r>
      <w:r>
        <w:rPr>
          <w:spacing w:val="21"/>
        </w:rPr>
        <w:t xml:space="preserve"> </w:t>
      </w:r>
      <w:r>
        <w:t>be</w:t>
      </w:r>
      <w:r>
        <w:rPr>
          <w:spacing w:val="20"/>
        </w:rPr>
        <w:t xml:space="preserve"> </w:t>
      </w:r>
      <w:r>
        <w:t>available</w:t>
      </w:r>
      <w:r>
        <w:rPr>
          <w:spacing w:val="22"/>
        </w:rPr>
        <w:t xml:space="preserve"> </w:t>
      </w:r>
      <w:r>
        <w:t>in multiple</w:t>
      </w:r>
      <w:r>
        <w:rPr>
          <w:spacing w:val="20"/>
        </w:rPr>
        <w:t xml:space="preserve"> </w:t>
      </w:r>
      <w:r>
        <w:t>languages and be</w:t>
      </w:r>
      <w:r>
        <w:rPr>
          <w:spacing w:val="20"/>
        </w:rPr>
        <w:t xml:space="preserve"> </w:t>
      </w:r>
      <w:r>
        <w:t>consistent</w:t>
      </w:r>
      <w:r>
        <w:rPr>
          <w:spacing w:val="21"/>
        </w:rPr>
        <w:t xml:space="preserve"> </w:t>
      </w:r>
      <w:r>
        <w:t>with HUD guidance</w:t>
      </w:r>
      <w:r>
        <w:rPr>
          <w:spacing w:val="20"/>
        </w:rPr>
        <w:t xml:space="preserve"> </w:t>
      </w:r>
      <w:r>
        <w:t>concerning language access for individuals with limited English proficiency.</w:t>
      </w:r>
    </w:p>
    <w:p w14:paraId="579E46B6" w14:textId="77777777" w:rsidR="0044505D" w:rsidRDefault="00D62A45">
      <w:pPr>
        <w:pStyle w:val="Heading3"/>
        <w:spacing w:before="131"/>
      </w:pPr>
      <w:bookmarkStart w:id="29" w:name="_bookmark29"/>
      <w:bookmarkEnd w:id="29"/>
      <w:r>
        <w:rPr>
          <w:color w:val="404040"/>
          <w:spacing w:val="-2"/>
        </w:rPr>
        <w:t>2-III.D.</w:t>
      </w:r>
      <w:r>
        <w:rPr>
          <w:color w:val="404040"/>
          <w:spacing w:val="-4"/>
        </w:rPr>
        <w:t xml:space="preserve"> </w:t>
      </w:r>
      <w:r>
        <w:rPr>
          <w:color w:val="404040"/>
          <w:spacing w:val="-2"/>
        </w:rPr>
        <w:t>Confidentiality</w:t>
      </w:r>
    </w:p>
    <w:p w14:paraId="579E46B7" w14:textId="77777777" w:rsidR="0044505D" w:rsidRDefault="00D62A45">
      <w:pPr>
        <w:pStyle w:val="BodyText"/>
        <w:spacing w:line="264" w:lineRule="auto"/>
        <w:jc w:val="left"/>
      </w:pPr>
      <w:r>
        <w:t>All</w:t>
      </w:r>
      <w:r>
        <w:rPr>
          <w:spacing w:val="-3"/>
        </w:rPr>
        <w:t xml:space="preserve"> </w:t>
      </w:r>
      <w:r>
        <w:t>domestic</w:t>
      </w:r>
      <w:r>
        <w:rPr>
          <w:spacing w:val="-5"/>
        </w:rPr>
        <w:t xml:space="preserve"> </w:t>
      </w:r>
      <w:r>
        <w:t>violence,</w:t>
      </w:r>
      <w:r>
        <w:rPr>
          <w:spacing w:val="-2"/>
        </w:rPr>
        <w:t xml:space="preserve"> </w:t>
      </w:r>
      <w:r>
        <w:t>dating</w:t>
      </w:r>
      <w:r>
        <w:rPr>
          <w:spacing w:val="-3"/>
        </w:rPr>
        <w:t xml:space="preserve"> </w:t>
      </w:r>
      <w:r>
        <w:t>violence,</w:t>
      </w:r>
      <w:r>
        <w:rPr>
          <w:spacing w:val="-5"/>
        </w:rPr>
        <w:t xml:space="preserve"> </w:t>
      </w:r>
      <w:r>
        <w:t>sexual</w:t>
      </w:r>
      <w:r>
        <w:rPr>
          <w:spacing w:val="-2"/>
        </w:rPr>
        <w:t xml:space="preserve"> </w:t>
      </w:r>
      <w:r>
        <w:t>assault</w:t>
      </w:r>
      <w:r>
        <w:rPr>
          <w:spacing w:val="-1"/>
        </w:rPr>
        <w:t xml:space="preserve"> </w:t>
      </w:r>
      <w:r>
        <w:t>or</w:t>
      </w:r>
      <w:r>
        <w:rPr>
          <w:spacing w:val="-2"/>
        </w:rPr>
        <w:t xml:space="preserve"> </w:t>
      </w:r>
      <w:r>
        <w:t>stalking</w:t>
      </w:r>
      <w:r>
        <w:rPr>
          <w:spacing w:val="-4"/>
        </w:rPr>
        <w:t xml:space="preserve"> </w:t>
      </w:r>
      <w:r>
        <w:t>documentation</w:t>
      </w:r>
      <w:r>
        <w:rPr>
          <w:spacing w:val="-2"/>
        </w:rPr>
        <w:t xml:space="preserve"> </w:t>
      </w:r>
      <w:r>
        <w:t>and</w:t>
      </w:r>
      <w:r>
        <w:rPr>
          <w:spacing w:val="-2"/>
        </w:rPr>
        <w:t xml:space="preserve"> </w:t>
      </w:r>
      <w:r>
        <w:t>information</w:t>
      </w:r>
      <w:r>
        <w:rPr>
          <w:spacing w:val="-2"/>
        </w:rPr>
        <w:t xml:space="preserve"> </w:t>
      </w:r>
      <w:r>
        <w:t>will</w:t>
      </w:r>
      <w:r>
        <w:rPr>
          <w:spacing w:val="-2"/>
        </w:rPr>
        <w:t xml:space="preserve"> </w:t>
      </w:r>
      <w:r>
        <w:t>be</w:t>
      </w:r>
      <w:r>
        <w:rPr>
          <w:spacing w:val="-4"/>
        </w:rPr>
        <w:t xml:space="preserve"> </w:t>
      </w:r>
      <w:r>
        <w:t>kept confidential by JHA. As such, JHA will not:</w:t>
      </w:r>
    </w:p>
    <w:p w14:paraId="579E46B8" w14:textId="77777777" w:rsidR="0044505D" w:rsidRDefault="00D62A45">
      <w:pPr>
        <w:pStyle w:val="ListParagraph"/>
        <w:numPr>
          <w:ilvl w:val="0"/>
          <w:numId w:val="30"/>
        </w:numPr>
        <w:tabs>
          <w:tab w:val="left" w:pos="1076"/>
        </w:tabs>
        <w:spacing w:before="116"/>
        <w:ind w:left="1076" w:hanging="356"/>
        <w:rPr>
          <w:sz w:val="21"/>
        </w:rPr>
      </w:pPr>
      <w:r>
        <w:rPr>
          <w:spacing w:val="-2"/>
          <w:sz w:val="21"/>
        </w:rPr>
        <w:t>Enter</w:t>
      </w:r>
      <w:r>
        <w:rPr>
          <w:spacing w:val="1"/>
          <w:sz w:val="21"/>
        </w:rPr>
        <w:t xml:space="preserve"> </w:t>
      </w:r>
      <w:r>
        <w:rPr>
          <w:spacing w:val="-2"/>
          <w:sz w:val="21"/>
        </w:rPr>
        <w:t>domestic</w:t>
      </w:r>
      <w:r>
        <w:rPr>
          <w:spacing w:val="-4"/>
          <w:sz w:val="21"/>
        </w:rPr>
        <w:t xml:space="preserve"> </w:t>
      </w:r>
      <w:r>
        <w:rPr>
          <w:spacing w:val="-2"/>
          <w:sz w:val="21"/>
        </w:rPr>
        <w:t>violence</w:t>
      </w:r>
      <w:r>
        <w:rPr>
          <w:spacing w:val="-1"/>
          <w:sz w:val="21"/>
        </w:rPr>
        <w:t xml:space="preserve"> </w:t>
      </w:r>
      <w:r>
        <w:rPr>
          <w:spacing w:val="-2"/>
          <w:sz w:val="21"/>
        </w:rPr>
        <w:t>information</w:t>
      </w:r>
      <w:r>
        <w:rPr>
          <w:sz w:val="21"/>
        </w:rPr>
        <w:t xml:space="preserve"> </w:t>
      </w:r>
      <w:r>
        <w:rPr>
          <w:spacing w:val="-2"/>
          <w:sz w:val="21"/>
        </w:rPr>
        <w:t>into</w:t>
      </w:r>
      <w:r>
        <w:rPr>
          <w:spacing w:val="-1"/>
          <w:sz w:val="21"/>
        </w:rPr>
        <w:t xml:space="preserve"> </w:t>
      </w:r>
      <w:r>
        <w:rPr>
          <w:spacing w:val="-2"/>
          <w:sz w:val="21"/>
        </w:rPr>
        <w:t>any</w:t>
      </w:r>
      <w:r>
        <w:rPr>
          <w:sz w:val="21"/>
        </w:rPr>
        <w:t xml:space="preserve"> </w:t>
      </w:r>
      <w:r>
        <w:rPr>
          <w:spacing w:val="-2"/>
          <w:sz w:val="21"/>
        </w:rPr>
        <w:t>shared</w:t>
      </w:r>
      <w:r>
        <w:rPr>
          <w:sz w:val="21"/>
        </w:rPr>
        <w:t xml:space="preserve"> </w:t>
      </w:r>
      <w:r>
        <w:rPr>
          <w:spacing w:val="-2"/>
          <w:sz w:val="21"/>
        </w:rPr>
        <w:t>database;</w:t>
      </w:r>
      <w:r>
        <w:rPr>
          <w:spacing w:val="8"/>
          <w:sz w:val="21"/>
        </w:rPr>
        <w:t xml:space="preserve"> </w:t>
      </w:r>
      <w:r>
        <w:rPr>
          <w:spacing w:val="-5"/>
          <w:sz w:val="21"/>
        </w:rPr>
        <w:t>or</w:t>
      </w:r>
    </w:p>
    <w:p w14:paraId="579E46B9" w14:textId="77777777" w:rsidR="0044505D" w:rsidRDefault="00D62A45">
      <w:pPr>
        <w:pStyle w:val="ListParagraph"/>
        <w:numPr>
          <w:ilvl w:val="0"/>
          <w:numId w:val="30"/>
        </w:numPr>
        <w:tabs>
          <w:tab w:val="left" w:pos="1076"/>
        </w:tabs>
        <w:spacing w:before="27"/>
        <w:ind w:left="1076" w:hanging="356"/>
        <w:rPr>
          <w:sz w:val="21"/>
        </w:rPr>
      </w:pPr>
      <w:r>
        <w:rPr>
          <w:spacing w:val="-2"/>
          <w:sz w:val="21"/>
        </w:rPr>
        <w:t>Disclose</w:t>
      </w:r>
      <w:r>
        <w:rPr>
          <w:spacing w:val="-4"/>
          <w:sz w:val="21"/>
        </w:rPr>
        <w:t xml:space="preserve"> </w:t>
      </w:r>
      <w:r>
        <w:rPr>
          <w:spacing w:val="-2"/>
          <w:sz w:val="21"/>
        </w:rPr>
        <w:t>domestic</w:t>
      </w:r>
      <w:r>
        <w:rPr>
          <w:spacing w:val="-3"/>
          <w:sz w:val="21"/>
        </w:rPr>
        <w:t xml:space="preserve"> </w:t>
      </w:r>
      <w:r>
        <w:rPr>
          <w:spacing w:val="-2"/>
          <w:sz w:val="21"/>
        </w:rPr>
        <w:t>violence</w:t>
      </w:r>
      <w:r>
        <w:rPr>
          <w:spacing w:val="4"/>
          <w:sz w:val="21"/>
        </w:rPr>
        <w:t xml:space="preserve"> </w:t>
      </w:r>
      <w:r>
        <w:rPr>
          <w:spacing w:val="-2"/>
          <w:sz w:val="21"/>
        </w:rPr>
        <w:t>information</w:t>
      </w:r>
      <w:r>
        <w:rPr>
          <w:spacing w:val="3"/>
          <w:sz w:val="21"/>
        </w:rPr>
        <w:t xml:space="preserve"> </w:t>
      </w:r>
      <w:r>
        <w:rPr>
          <w:spacing w:val="-2"/>
          <w:sz w:val="21"/>
        </w:rPr>
        <w:t>to</w:t>
      </w:r>
      <w:r>
        <w:rPr>
          <w:spacing w:val="-1"/>
          <w:sz w:val="21"/>
        </w:rPr>
        <w:t xml:space="preserve"> </w:t>
      </w:r>
      <w:r>
        <w:rPr>
          <w:spacing w:val="-2"/>
          <w:sz w:val="21"/>
        </w:rPr>
        <w:t>anyone</w:t>
      </w:r>
      <w:r>
        <w:rPr>
          <w:spacing w:val="3"/>
          <w:sz w:val="21"/>
        </w:rPr>
        <w:t xml:space="preserve"> </w:t>
      </w:r>
      <w:r>
        <w:rPr>
          <w:spacing w:val="-2"/>
          <w:sz w:val="21"/>
        </w:rPr>
        <w:t>outside</w:t>
      </w:r>
      <w:r>
        <w:rPr>
          <w:spacing w:val="2"/>
          <w:sz w:val="21"/>
        </w:rPr>
        <w:t xml:space="preserve"> </w:t>
      </w:r>
      <w:r>
        <w:rPr>
          <w:spacing w:val="-2"/>
          <w:sz w:val="21"/>
        </w:rPr>
        <w:t>JHA,</w:t>
      </w:r>
      <w:r>
        <w:rPr>
          <w:spacing w:val="1"/>
          <w:sz w:val="21"/>
        </w:rPr>
        <w:t xml:space="preserve"> </w:t>
      </w:r>
      <w:r>
        <w:rPr>
          <w:spacing w:val="-2"/>
          <w:sz w:val="21"/>
        </w:rPr>
        <w:t>unless:</w:t>
      </w:r>
    </w:p>
    <w:p w14:paraId="579E46BA" w14:textId="77777777" w:rsidR="0044505D" w:rsidRDefault="00D62A45">
      <w:pPr>
        <w:pStyle w:val="ListParagraph"/>
        <w:numPr>
          <w:ilvl w:val="1"/>
          <w:numId w:val="30"/>
        </w:numPr>
        <w:tabs>
          <w:tab w:val="left" w:pos="1800"/>
        </w:tabs>
        <w:spacing w:before="27"/>
        <w:rPr>
          <w:sz w:val="21"/>
        </w:rPr>
      </w:pPr>
      <w:r>
        <w:rPr>
          <w:sz w:val="21"/>
        </w:rPr>
        <w:t>The</w:t>
      </w:r>
      <w:r>
        <w:rPr>
          <w:spacing w:val="-10"/>
          <w:sz w:val="21"/>
        </w:rPr>
        <w:t xml:space="preserve"> </w:t>
      </w:r>
      <w:r>
        <w:rPr>
          <w:sz w:val="21"/>
        </w:rPr>
        <w:t>victim</w:t>
      </w:r>
      <w:r>
        <w:rPr>
          <w:spacing w:val="-9"/>
          <w:sz w:val="21"/>
        </w:rPr>
        <w:t xml:space="preserve"> </w:t>
      </w:r>
      <w:r>
        <w:rPr>
          <w:sz w:val="21"/>
        </w:rPr>
        <w:t>makes</w:t>
      </w:r>
      <w:r>
        <w:rPr>
          <w:spacing w:val="-7"/>
          <w:sz w:val="21"/>
        </w:rPr>
        <w:t xml:space="preserve"> </w:t>
      </w:r>
      <w:r>
        <w:rPr>
          <w:sz w:val="21"/>
        </w:rPr>
        <w:t>a</w:t>
      </w:r>
      <w:r>
        <w:rPr>
          <w:spacing w:val="-8"/>
          <w:sz w:val="21"/>
        </w:rPr>
        <w:t xml:space="preserve"> </w:t>
      </w:r>
      <w:r>
        <w:rPr>
          <w:sz w:val="21"/>
        </w:rPr>
        <w:t>request</w:t>
      </w:r>
      <w:r>
        <w:rPr>
          <w:spacing w:val="-6"/>
          <w:sz w:val="21"/>
        </w:rPr>
        <w:t xml:space="preserve"> </w:t>
      </w:r>
      <w:r>
        <w:rPr>
          <w:sz w:val="21"/>
        </w:rPr>
        <w:t>in</w:t>
      </w:r>
      <w:r>
        <w:rPr>
          <w:spacing w:val="-5"/>
          <w:sz w:val="21"/>
        </w:rPr>
        <w:t xml:space="preserve"> </w:t>
      </w:r>
      <w:r>
        <w:rPr>
          <w:spacing w:val="-2"/>
          <w:sz w:val="21"/>
        </w:rPr>
        <w:t>writing;</w:t>
      </w:r>
    </w:p>
    <w:p w14:paraId="579E46BB" w14:textId="77777777" w:rsidR="0044505D" w:rsidRDefault="00D62A45">
      <w:pPr>
        <w:pStyle w:val="ListParagraph"/>
        <w:numPr>
          <w:ilvl w:val="1"/>
          <w:numId w:val="30"/>
        </w:numPr>
        <w:tabs>
          <w:tab w:val="left" w:pos="1797"/>
        </w:tabs>
        <w:spacing w:before="24"/>
        <w:ind w:left="1797" w:hanging="357"/>
        <w:rPr>
          <w:sz w:val="21"/>
        </w:rPr>
      </w:pPr>
      <w:r>
        <w:rPr>
          <w:sz w:val="21"/>
        </w:rPr>
        <w:t>The</w:t>
      </w:r>
      <w:r>
        <w:rPr>
          <w:spacing w:val="-14"/>
          <w:sz w:val="21"/>
        </w:rPr>
        <w:t xml:space="preserve"> </w:t>
      </w:r>
      <w:r>
        <w:rPr>
          <w:sz w:val="21"/>
        </w:rPr>
        <w:t>information</w:t>
      </w:r>
      <w:r>
        <w:rPr>
          <w:spacing w:val="-11"/>
          <w:sz w:val="21"/>
        </w:rPr>
        <w:t xml:space="preserve"> </w:t>
      </w:r>
      <w:r>
        <w:rPr>
          <w:sz w:val="21"/>
        </w:rPr>
        <w:t>is</w:t>
      </w:r>
      <w:r>
        <w:rPr>
          <w:spacing w:val="-12"/>
          <w:sz w:val="21"/>
        </w:rPr>
        <w:t xml:space="preserve"> </w:t>
      </w:r>
      <w:r>
        <w:rPr>
          <w:sz w:val="21"/>
        </w:rPr>
        <w:t>required</w:t>
      </w:r>
      <w:r>
        <w:rPr>
          <w:spacing w:val="-12"/>
          <w:sz w:val="21"/>
        </w:rPr>
        <w:t xml:space="preserve"> </w:t>
      </w:r>
      <w:r>
        <w:rPr>
          <w:sz w:val="21"/>
        </w:rPr>
        <w:t>for</w:t>
      </w:r>
      <w:r>
        <w:rPr>
          <w:spacing w:val="-8"/>
          <w:sz w:val="21"/>
        </w:rPr>
        <w:t xml:space="preserve"> </w:t>
      </w:r>
      <w:r>
        <w:rPr>
          <w:sz w:val="21"/>
        </w:rPr>
        <w:t>an</w:t>
      </w:r>
      <w:r>
        <w:rPr>
          <w:spacing w:val="-12"/>
          <w:sz w:val="21"/>
        </w:rPr>
        <w:t xml:space="preserve"> </w:t>
      </w:r>
      <w:r>
        <w:rPr>
          <w:sz w:val="21"/>
        </w:rPr>
        <w:t>eviction</w:t>
      </w:r>
      <w:r>
        <w:rPr>
          <w:spacing w:val="-10"/>
          <w:sz w:val="21"/>
        </w:rPr>
        <w:t xml:space="preserve"> </w:t>
      </w:r>
      <w:r>
        <w:rPr>
          <w:sz w:val="21"/>
        </w:rPr>
        <w:t>or</w:t>
      </w:r>
      <w:r>
        <w:rPr>
          <w:spacing w:val="-10"/>
          <w:sz w:val="21"/>
        </w:rPr>
        <w:t xml:space="preserve"> </w:t>
      </w:r>
      <w:r>
        <w:rPr>
          <w:sz w:val="21"/>
        </w:rPr>
        <w:t>termination</w:t>
      </w:r>
      <w:r>
        <w:rPr>
          <w:spacing w:val="-12"/>
          <w:sz w:val="21"/>
        </w:rPr>
        <w:t xml:space="preserve"> </w:t>
      </w:r>
      <w:r>
        <w:rPr>
          <w:sz w:val="21"/>
        </w:rPr>
        <w:t>proceeding,</w:t>
      </w:r>
      <w:r>
        <w:rPr>
          <w:spacing w:val="-9"/>
          <w:sz w:val="21"/>
        </w:rPr>
        <w:t xml:space="preserve"> </w:t>
      </w:r>
      <w:r>
        <w:rPr>
          <w:spacing w:val="-5"/>
          <w:sz w:val="21"/>
        </w:rPr>
        <w:t>or</w:t>
      </w:r>
    </w:p>
    <w:p w14:paraId="579E46BC" w14:textId="77777777" w:rsidR="0044505D" w:rsidRDefault="00D62A45">
      <w:pPr>
        <w:pStyle w:val="ListParagraph"/>
        <w:numPr>
          <w:ilvl w:val="1"/>
          <w:numId w:val="30"/>
        </w:numPr>
        <w:tabs>
          <w:tab w:val="left" w:pos="1800"/>
        </w:tabs>
        <w:spacing w:before="27"/>
        <w:rPr>
          <w:sz w:val="21"/>
        </w:rPr>
      </w:pPr>
      <w:r>
        <w:rPr>
          <w:spacing w:val="-2"/>
          <w:sz w:val="21"/>
        </w:rPr>
        <w:t>Otherwise</w:t>
      </w:r>
      <w:r>
        <w:rPr>
          <w:spacing w:val="-6"/>
          <w:sz w:val="21"/>
        </w:rPr>
        <w:t xml:space="preserve"> </w:t>
      </w:r>
      <w:r>
        <w:rPr>
          <w:spacing w:val="-2"/>
          <w:sz w:val="21"/>
        </w:rPr>
        <w:t>required</w:t>
      </w:r>
      <w:r>
        <w:rPr>
          <w:spacing w:val="-1"/>
          <w:sz w:val="21"/>
        </w:rPr>
        <w:t xml:space="preserve"> </w:t>
      </w:r>
      <w:r>
        <w:rPr>
          <w:spacing w:val="-2"/>
          <w:sz w:val="21"/>
        </w:rPr>
        <w:t>by</w:t>
      </w:r>
      <w:r>
        <w:rPr>
          <w:spacing w:val="5"/>
          <w:sz w:val="21"/>
        </w:rPr>
        <w:t xml:space="preserve"> </w:t>
      </w:r>
      <w:r>
        <w:rPr>
          <w:spacing w:val="-4"/>
          <w:sz w:val="21"/>
        </w:rPr>
        <w:t>law.</w:t>
      </w:r>
    </w:p>
    <w:p w14:paraId="579E46BD" w14:textId="77777777" w:rsidR="0044505D" w:rsidRDefault="0044505D">
      <w:pPr>
        <w:pStyle w:val="ListParagraph"/>
        <w:rPr>
          <w:sz w:val="21"/>
        </w:rPr>
        <w:sectPr w:rsidR="0044505D">
          <w:pgSz w:w="12240" w:h="15840"/>
          <w:pgMar w:top="1280" w:right="720" w:bottom="1400" w:left="1080" w:header="188" w:footer="1199" w:gutter="0"/>
          <w:cols w:space="720"/>
        </w:sectPr>
      </w:pPr>
    </w:p>
    <w:p w14:paraId="579E46BE" w14:textId="77777777" w:rsidR="0044505D" w:rsidRDefault="0044505D">
      <w:pPr>
        <w:pStyle w:val="BodyText"/>
        <w:spacing w:before="24"/>
        <w:ind w:left="0"/>
        <w:jc w:val="left"/>
        <w:rPr>
          <w:sz w:val="36"/>
        </w:rPr>
      </w:pPr>
    </w:p>
    <w:p w14:paraId="579E46BF" w14:textId="77777777" w:rsidR="0044505D" w:rsidRDefault="00D62A45">
      <w:pPr>
        <w:pStyle w:val="Heading1"/>
      </w:pPr>
      <w:r>
        <w:rPr>
          <w:noProof/>
        </w:rPr>
        <mc:AlternateContent>
          <mc:Choice Requires="wps">
            <w:drawing>
              <wp:anchor distT="0" distB="0" distL="0" distR="0" simplePos="0" relativeHeight="487589888" behindDoc="1" locked="0" layoutInCell="1" allowOverlap="1" wp14:anchorId="579E4E91" wp14:editId="579E4E92">
                <wp:simplePos x="0" y="0"/>
                <wp:positionH relativeFrom="page">
                  <wp:posOffset>895985</wp:posOffset>
                </wp:positionH>
                <wp:positionV relativeFrom="paragraph">
                  <wp:posOffset>290627</wp:posOffset>
                </wp:positionV>
                <wp:extent cx="5981065" cy="635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6B3D"/>
                        </a:solidFill>
                      </wps:spPr>
                      <wps:bodyPr wrap="square" lIns="0" tIns="0" rIns="0" bIns="0" rtlCol="0">
                        <a:prstTxWarp prst="textNoShape">
                          <a:avLst/>
                        </a:prstTxWarp>
                        <a:noAutofit/>
                      </wps:bodyPr>
                    </wps:wsp>
                  </a:graphicData>
                </a:graphic>
              </wp:anchor>
            </w:drawing>
          </mc:Choice>
          <mc:Fallback>
            <w:pict>
              <v:shape w14:anchorId="72C6CBFF" id="Graphic 14" o:spid="_x0000_s1026" style="position:absolute;margin-left:70.55pt;margin-top:22.9pt;width:470.95pt;height:.5pt;z-index:-15726592;visibility:visible;mso-wrap-style:square;mso-wrap-distance-left:0;mso-wrap-distance-top:0;mso-wrap-distance-right:0;mso-wrap-distance-bottom:0;mso-position-horizontal:absolute;mso-position-horizontal-relative:page;mso-position-vertical:absolute;mso-position-vertical-relative:text;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" path="m5981065,l,,,6096r5981065,l5981065,xe" fillcolor="#006b3d" stroked="f">
                <v:path arrowok="t"/>
                <w10:wrap type="topAndBottom" anchorx="page"/>
              </v:shape>
            </w:pict>
          </mc:Fallback>
        </mc:AlternateContent>
      </w:r>
      <w:bookmarkStart w:id="30" w:name="_bookmark30"/>
      <w:bookmarkEnd w:id="30"/>
      <w:r>
        <w:rPr>
          <w:color w:val="00502D"/>
        </w:rPr>
        <w:t>Chapter 3</w:t>
      </w:r>
      <w:r>
        <w:rPr>
          <w:color w:val="00502D"/>
          <w:spacing w:val="16"/>
        </w:rPr>
        <w:t xml:space="preserve"> </w:t>
      </w:r>
      <w:bookmarkStart w:id="31" w:name="_bookmark31"/>
      <w:bookmarkEnd w:id="31"/>
      <w:r>
        <w:rPr>
          <w:color w:val="00502D"/>
        </w:rPr>
        <w:t xml:space="preserve">– </w:t>
      </w:r>
      <w:r>
        <w:rPr>
          <w:color w:val="00502D"/>
          <w:spacing w:val="-2"/>
        </w:rPr>
        <w:t>Eligibility</w:t>
      </w:r>
    </w:p>
    <w:p w14:paraId="579E46C0" w14:textId="77777777" w:rsidR="0044505D" w:rsidRDefault="00D62A45">
      <w:pPr>
        <w:pStyle w:val="Heading2"/>
      </w:pPr>
      <w:bookmarkStart w:id="32" w:name="_bookmark32"/>
      <w:bookmarkEnd w:id="32"/>
      <w:r>
        <w:rPr>
          <w:color w:val="00502D"/>
          <w:spacing w:val="-2"/>
        </w:rPr>
        <w:t>Introduction</w:t>
      </w:r>
    </w:p>
    <w:p w14:paraId="579E46C1" w14:textId="77777777" w:rsidR="0044505D" w:rsidRDefault="00D62A45">
      <w:pPr>
        <w:pStyle w:val="BodyText"/>
        <w:spacing w:before="1" w:line="264" w:lineRule="auto"/>
        <w:ind w:right="709"/>
        <w:jc w:val="left"/>
      </w:pPr>
      <w:r>
        <w:t>JHA</w:t>
      </w:r>
      <w:r>
        <w:rPr>
          <w:spacing w:val="-2"/>
        </w:rPr>
        <w:t xml:space="preserve"> </w:t>
      </w:r>
      <w:r>
        <w:t>is</w:t>
      </w:r>
      <w:r>
        <w:rPr>
          <w:spacing w:val="-5"/>
        </w:rPr>
        <w:t xml:space="preserve"> </w:t>
      </w:r>
      <w:r>
        <w:t>responsible</w:t>
      </w:r>
      <w:r>
        <w:rPr>
          <w:spacing w:val="-2"/>
        </w:rPr>
        <w:t xml:space="preserve"> </w:t>
      </w:r>
      <w:r>
        <w:t>for</w:t>
      </w:r>
      <w:r>
        <w:rPr>
          <w:spacing w:val="-2"/>
        </w:rPr>
        <w:t xml:space="preserve"> </w:t>
      </w:r>
      <w:r>
        <w:t>ensuring</w:t>
      </w:r>
      <w:r>
        <w:rPr>
          <w:spacing w:val="-3"/>
        </w:rPr>
        <w:t xml:space="preserve"> </w:t>
      </w:r>
      <w:r>
        <w:t>that</w:t>
      </w:r>
      <w:r>
        <w:rPr>
          <w:spacing w:val="-1"/>
        </w:rPr>
        <w:t xml:space="preserve"> </w:t>
      </w:r>
      <w:r>
        <w:t>every</w:t>
      </w:r>
      <w:r>
        <w:rPr>
          <w:spacing w:val="-2"/>
        </w:rPr>
        <w:t xml:space="preserve"> </w:t>
      </w:r>
      <w:r>
        <w:t>individual</w:t>
      </w:r>
      <w:r>
        <w:rPr>
          <w:spacing w:val="-2"/>
        </w:rPr>
        <w:t xml:space="preserve"> </w:t>
      </w:r>
      <w:r>
        <w:t>and</w:t>
      </w:r>
      <w:r>
        <w:rPr>
          <w:spacing w:val="-4"/>
        </w:rPr>
        <w:t xml:space="preserve"> </w:t>
      </w:r>
      <w:r>
        <w:t>family</w:t>
      </w:r>
      <w:r>
        <w:rPr>
          <w:spacing w:val="-2"/>
        </w:rPr>
        <w:t xml:space="preserve"> </w:t>
      </w:r>
      <w:r>
        <w:t>admitted</w:t>
      </w:r>
      <w:r>
        <w:rPr>
          <w:spacing w:val="-3"/>
        </w:rPr>
        <w:t xml:space="preserve"> </w:t>
      </w:r>
      <w:r>
        <w:t>to</w:t>
      </w:r>
      <w:r>
        <w:rPr>
          <w:spacing w:val="-4"/>
        </w:rPr>
        <w:t xml:space="preserve"> </w:t>
      </w:r>
      <w:r>
        <w:t>the</w:t>
      </w:r>
      <w:r>
        <w:rPr>
          <w:spacing w:val="-3"/>
        </w:rPr>
        <w:t xml:space="preserve"> </w:t>
      </w:r>
      <w:r>
        <w:t>HCV</w:t>
      </w:r>
      <w:r>
        <w:rPr>
          <w:spacing w:val="-6"/>
        </w:rPr>
        <w:t xml:space="preserve"> </w:t>
      </w:r>
      <w:r>
        <w:t>program</w:t>
      </w:r>
      <w:r>
        <w:rPr>
          <w:spacing w:val="-2"/>
        </w:rPr>
        <w:t xml:space="preserve"> </w:t>
      </w:r>
      <w:r>
        <w:t>meets</w:t>
      </w:r>
      <w:r>
        <w:rPr>
          <w:spacing w:val="-2"/>
        </w:rPr>
        <w:t xml:space="preserve"> </w:t>
      </w:r>
      <w:r>
        <w:t>all program eligibility requirements, including any individual approved to join the family after admission.</w:t>
      </w:r>
    </w:p>
    <w:p w14:paraId="579E46C2" w14:textId="77777777" w:rsidR="0044505D" w:rsidRDefault="00D62A45">
      <w:pPr>
        <w:pStyle w:val="BodyText"/>
        <w:spacing w:before="120"/>
        <w:jc w:val="left"/>
      </w:pPr>
      <w:r>
        <w:t>To</w:t>
      </w:r>
      <w:r>
        <w:rPr>
          <w:spacing w:val="-6"/>
        </w:rPr>
        <w:t xml:space="preserve"> </w:t>
      </w:r>
      <w:r>
        <w:t>be</w:t>
      </w:r>
      <w:r>
        <w:rPr>
          <w:spacing w:val="-7"/>
        </w:rPr>
        <w:t xml:space="preserve"> </w:t>
      </w:r>
      <w:r>
        <w:t>eligible</w:t>
      </w:r>
      <w:r>
        <w:rPr>
          <w:spacing w:val="-5"/>
        </w:rPr>
        <w:t xml:space="preserve"> </w:t>
      </w:r>
      <w:r>
        <w:t>for</w:t>
      </w:r>
      <w:r>
        <w:rPr>
          <w:spacing w:val="-7"/>
        </w:rPr>
        <w:t xml:space="preserve"> </w:t>
      </w:r>
      <w:r>
        <w:t>the</w:t>
      </w:r>
      <w:r>
        <w:rPr>
          <w:spacing w:val="-6"/>
        </w:rPr>
        <w:t xml:space="preserve"> </w:t>
      </w:r>
      <w:r>
        <w:t>HCV</w:t>
      </w:r>
      <w:r>
        <w:rPr>
          <w:spacing w:val="-3"/>
        </w:rPr>
        <w:t xml:space="preserve"> </w:t>
      </w:r>
      <w:r>
        <w:rPr>
          <w:spacing w:val="-2"/>
        </w:rPr>
        <w:t>program:</w:t>
      </w:r>
    </w:p>
    <w:p w14:paraId="579E46C3" w14:textId="77777777" w:rsidR="0044505D" w:rsidRDefault="00D62A45">
      <w:pPr>
        <w:pStyle w:val="ListParagraph"/>
        <w:numPr>
          <w:ilvl w:val="0"/>
          <w:numId w:val="29"/>
        </w:numPr>
        <w:tabs>
          <w:tab w:val="left" w:pos="1080"/>
        </w:tabs>
        <w:spacing w:before="144"/>
        <w:rPr>
          <w:sz w:val="21"/>
        </w:rPr>
      </w:pPr>
      <w:r>
        <w:rPr>
          <w:sz w:val="21"/>
        </w:rPr>
        <w:t>The</w:t>
      </w:r>
      <w:r>
        <w:rPr>
          <w:spacing w:val="-9"/>
          <w:sz w:val="21"/>
        </w:rPr>
        <w:t xml:space="preserve"> </w:t>
      </w:r>
      <w:r>
        <w:rPr>
          <w:sz w:val="21"/>
        </w:rPr>
        <w:t>applicant</w:t>
      </w:r>
      <w:r>
        <w:rPr>
          <w:spacing w:val="-8"/>
          <w:sz w:val="21"/>
        </w:rPr>
        <w:t xml:space="preserve"> </w:t>
      </w:r>
      <w:r>
        <w:rPr>
          <w:sz w:val="21"/>
        </w:rPr>
        <w:t>family</w:t>
      </w:r>
      <w:r>
        <w:rPr>
          <w:spacing w:val="-8"/>
          <w:sz w:val="21"/>
        </w:rPr>
        <w:t xml:space="preserve"> </w:t>
      </w:r>
      <w:r>
        <w:rPr>
          <w:spacing w:val="-4"/>
          <w:sz w:val="21"/>
        </w:rPr>
        <w:t>must:</w:t>
      </w:r>
    </w:p>
    <w:p w14:paraId="579E46C4" w14:textId="77777777" w:rsidR="0044505D" w:rsidRDefault="00D62A45">
      <w:pPr>
        <w:pStyle w:val="ListParagraph"/>
        <w:numPr>
          <w:ilvl w:val="1"/>
          <w:numId w:val="29"/>
        </w:numPr>
        <w:tabs>
          <w:tab w:val="left" w:pos="1796"/>
        </w:tabs>
        <w:spacing w:before="30"/>
        <w:ind w:left="1796" w:hanging="356"/>
        <w:rPr>
          <w:sz w:val="21"/>
        </w:rPr>
      </w:pPr>
      <w:r>
        <w:rPr>
          <w:sz w:val="21"/>
        </w:rPr>
        <w:t>Qualify</w:t>
      </w:r>
      <w:r>
        <w:rPr>
          <w:spacing w:val="-5"/>
          <w:sz w:val="21"/>
        </w:rPr>
        <w:t xml:space="preserve"> </w:t>
      </w:r>
      <w:r>
        <w:rPr>
          <w:sz w:val="21"/>
        </w:rPr>
        <w:t>as</w:t>
      </w:r>
      <w:r>
        <w:rPr>
          <w:spacing w:val="-8"/>
          <w:sz w:val="21"/>
        </w:rPr>
        <w:t xml:space="preserve"> </w:t>
      </w:r>
      <w:r>
        <w:rPr>
          <w:sz w:val="21"/>
        </w:rPr>
        <w:t>a</w:t>
      </w:r>
      <w:r>
        <w:rPr>
          <w:spacing w:val="-9"/>
          <w:sz w:val="21"/>
        </w:rPr>
        <w:t xml:space="preserve"> </w:t>
      </w:r>
      <w:r>
        <w:rPr>
          <w:sz w:val="21"/>
        </w:rPr>
        <w:t>family</w:t>
      </w:r>
      <w:r>
        <w:rPr>
          <w:spacing w:val="-7"/>
          <w:sz w:val="21"/>
        </w:rPr>
        <w:t xml:space="preserve"> </w:t>
      </w:r>
      <w:r>
        <w:rPr>
          <w:sz w:val="21"/>
        </w:rPr>
        <w:t>as</w:t>
      </w:r>
      <w:r>
        <w:rPr>
          <w:spacing w:val="-6"/>
          <w:sz w:val="21"/>
        </w:rPr>
        <w:t xml:space="preserve"> </w:t>
      </w:r>
      <w:r>
        <w:rPr>
          <w:sz w:val="21"/>
        </w:rPr>
        <w:t>defined</w:t>
      </w:r>
      <w:r>
        <w:rPr>
          <w:spacing w:val="-5"/>
          <w:sz w:val="21"/>
        </w:rPr>
        <w:t xml:space="preserve"> </w:t>
      </w:r>
      <w:r>
        <w:rPr>
          <w:sz w:val="21"/>
        </w:rPr>
        <w:t>by</w:t>
      </w:r>
      <w:r>
        <w:rPr>
          <w:spacing w:val="-4"/>
          <w:sz w:val="21"/>
        </w:rPr>
        <w:t xml:space="preserve"> </w:t>
      </w:r>
      <w:r>
        <w:rPr>
          <w:sz w:val="21"/>
        </w:rPr>
        <w:t>HUD</w:t>
      </w:r>
      <w:r>
        <w:rPr>
          <w:spacing w:val="-9"/>
          <w:sz w:val="21"/>
        </w:rPr>
        <w:t xml:space="preserve"> </w:t>
      </w:r>
      <w:r>
        <w:rPr>
          <w:sz w:val="21"/>
        </w:rPr>
        <w:t>and</w:t>
      </w:r>
      <w:r>
        <w:rPr>
          <w:spacing w:val="-5"/>
          <w:sz w:val="21"/>
        </w:rPr>
        <w:t xml:space="preserve"> </w:t>
      </w:r>
      <w:r>
        <w:rPr>
          <w:spacing w:val="-4"/>
          <w:sz w:val="21"/>
        </w:rPr>
        <w:t>JHA;</w:t>
      </w:r>
    </w:p>
    <w:p w14:paraId="579E46C5" w14:textId="77777777" w:rsidR="0044505D" w:rsidRDefault="00D62A45">
      <w:pPr>
        <w:pStyle w:val="ListParagraph"/>
        <w:numPr>
          <w:ilvl w:val="1"/>
          <w:numId w:val="29"/>
        </w:numPr>
        <w:tabs>
          <w:tab w:val="left" w:pos="1796"/>
        </w:tabs>
        <w:spacing w:before="27"/>
        <w:ind w:left="1796" w:hanging="356"/>
        <w:rPr>
          <w:sz w:val="21"/>
        </w:rPr>
      </w:pPr>
      <w:r>
        <w:rPr>
          <w:sz w:val="21"/>
        </w:rPr>
        <w:t>Have</w:t>
      </w:r>
      <w:r>
        <w:rPr>
          <w:spacing w:val="-12"/>
          <w:sz w:val="21"/>
        </w:rPr>
        <w:t xml:space="preserve"> </w:t>
      </w:r>
      <w:r>
        <w:rPr>
          <w:sz w:val="21"/>
        </w:rPr>
        <w:t>income</w:t>
      </w:r>
      <w:r>
        <w:rPr>
          <w:spacing w:val="-12"/>
          <w:sz w:val="21"/>
        </w:rPr>
        <w:t xml:space="preserve"> </w:t>
      </w:r>
      <w:r>
        <w:rPr>
          <w:sz w:val="21"/>
        </w:rPr>
        <w:t>at</w:t>
      </w:r>
      <w:r>
        <w:rPr>
          <w:spacing w:val="-12"/>
          <w:sz w:val="21"/>
        </w:rPr>
        <w:t xml:space="preserve"> </w:t>
      </w:r>
      <w:r>
        <w:rPr>
          <w:sz w:val="21"/>
        </w:rPr>
        <w:t>or</w:t>
      </w:r>
      <w:r>
        <w:rPr>
          <w:spacing w:val="-10"/>
          <w:sz w:val="21"/>
        </w:rPr>
        <w:t xml:space="preserve"> </w:t>
      </w:r>
      <w:r>
        <w:rPr>
          <w:sz w:val="21"/>
        </w:rPr>
        <w:t>below</w:t>
      </w:r>
      <w:r>
        <w:rPr>
          <w:spacing w:val="-12"/>
          <w:sz w:val="21"/>
        </w:rPr>
        <w:t xml:space="preserve"> </w:t>
      </w:r>
      <w:r>
        <w:rPr>
          <w:sz w:val="21"/>
        </w:rPr>
        <w:t>HUD-specified</w:t>
      </w:r>
      <w:r>
        <w:rPr>
          <w:spacing w:val="-12"/>
          <w:sz w:val="21"/>
        </w:rPr>
        <w:t xml:space="preserve"> </w:t>
      </w:r>
      <w:r>
        <w:rPr>
          <w:sz w:val="21"/>
        </w:rPr>
        <w:t>income</w:t>
      </w:r>
      <w:r>
        <w:rPr>
          <w:spacing w:val="-11"/>
          <w:sz w:val="21"/>
        </w:rPr>
        <w:t xml:space="preserve"> </w:t>
      </w:r>
      <w:r>
        <w:rPr>
          <w:spacing w:val="-2"/>
          <w:sz w:val="21"/>
        </w:rPr>
        <w:t>limits;</w:t>
      </w:r>
    </w:p>
    <w:p w14:paraId="579E46C6" w14:textId="77777777" w:rsidR="0044505D" w:rsidRDefault="00D62A45">
      <w:pPr>
        <w:pStyle w:val="ListParagraph"/>
        <w:numPr>
          <w:ilvl w:val="1"/>
          <w:numId w:val="29"/>
        </w:numPr>
        <w:tabs>
          <w:tab w:val="left" w:pos="1796"/>
        </w:tabs>
        <w:spacing w:before="23"/>
        <w:ind w:left="1796" w:hanging="356"/>
        <w:rPr>
          <w:sz w:val="21"/>
        </w:rPr>
      </w:pPr>
      <w:r>
        <w:rPr>
          <w:spacing w:val="-2"/>
          <w:sz w:val="21"/>
        </w:rPr>
        <w:t>Meet</w:t>
      </w:r>
      <w:r>
        <w:rPr>
          <w:spacing w:val="3"/>
          <w:sz w:val="21"/>
        </w:rPr>
        <w:t xml:space="preserve"> </w:t>
      </w:r>
      <w:r>
        <w:rPr>
          <w:spacing w:val="-2"/>
          <w:sz w:val="21"/>
        </w:rPr>
        <w:t>citizenship</w:t>
      </w:r>
      <w:r>
        <w:rPr>
          <w:spacing w:val="2"/>
          <w:sz w:val="21"/>
        </w:rPr>
        <w:t xml:space="preserve"> </w:t>
      </w:r>
      <w:r>
        <w:rPr>
          <w:spacing w:val="-2"/>
          <w:sz w:val="21"/>
        </w:rPr>
        <w:t>or</w:t>
      </w:r>
      <w:r>
        <w:rPr>
          <w:spacing w:val="2"/>
          <w:sz w:val="21"/>
        </w:rPr>
        <w:t xml:space="preserve"> </w:t>
      </w:r>
      <w:r>
        <w:rPr>
          <w:spacing w:val="-2"/>
          <w:sz w:val="21"/>
        </w:rPr>
        <w:t>eligible</w:t>
      </w:r>
      <w:r>
        <w:rPr>
          <w:spacing w:val="-1"/>
          <w:sz w:val="21"/>
        </w:rPr>
        <w:t xml:space="preserve"> </w:t>
      </w:r>
      <w:r>
        <w:rPr>
          <w:spacing w:val="-2"/>
          <w:sz w:val="21"/>
        </w:rPr>
        <w:t>immigration</w:t>
      </w:r>
      <w:r>
        <w:rPr>
          <w:sz w:val="21"/>
        </w:rPr>
        <w:t xml:space="preserve"> </w:t>
      </w:r>
      <w:r>
        <w:rPr>
          <w:spacing w:val="-2"/>
          <w:sz w:val="21"/>
        </w:rPr>
        <w:t>requirements;</w:t>
      </w:r>
    </w:p>
    <w:p w14:paraId="579E46C7" w14:textId="77777777" w:rsidR="0044505D" w:rsidRDefault="00D62A45">
      <w:pPr>
        <w:pStyle w:val="ListParagraph"/>
        <w:numPr>
          <w:ilvl w:val="1"/>
          <w:numId w:val="29"/>
        </w:numPr>
        <w:tabs>
          <w:tab w:val="left" w:pos="1796"/>
        </w:tabs>
        <w:spacing w:before="25"/>
        <w:ind w:left="1796" w:hanging="356"/>
        <w:rPr>
          <w:sz w:val="21"/>
        </w:rPr>
      </w:pPr>
      <w:r>
        <w:rPr>
          <w:sz w:val="21"/>
        </w:rPr>
        <w:t>Provide</w:t>
      </w:r>
      <w:r>
        <w:rPr>
          <w:spacing w:val="-12"/>
          <w:sz w:val="21"/>
        </w:rPr>
        <w:t xml:space="preserve"> </w:t>
      </w:r>
      <w:r>
        <w:rPr>
          <w:sz w:val="21"/>
        </w:rPr>
        <w:t>social</w:t>
      </w:r>
      <w:r>
        <w:rPr>
          <w:spacing w:val="-12"/>
          <w:sz w:val="21"/>
        </w:rPr>
        <w:t xml:space="preserve"> </w:t>
      </w:r>
      <w:r>
        <w:rPr>
          <w:sz w:val="21"/>
        </w:rPr>
        <w:t>security</w:t>
      </w:r>
      <w:r>
        <w:rPr>
          <w:spacing w:val="-11"/>
          <w:sz w:val="21"/>
        </w:rPr>
        <w:t xml:space="preserve"> </w:t>
      </w:r>
      <w:r>
        <w:rPr>
          <w:sz w:val="21"/>
        </w:rPr>
        <w:t>number</w:t>
      </w:r>
      <w:r>
        <w:rPr>
          <w:spacing w:val="-8"/>
          <w:sz w:val="21"/>
        </w:rPr>
        <w:t xml:space="preserve"> </w:t>
      </w:r>
      <w:r>
        <w:rPr>
          <w:sz w:val="21"/>
        </w:rPr>
        <w:t>information</w:t>
      </w:r>
      <w:r>
        <w:rPr>
          <w:spacing w:val="-12"/>
          <w:sz w:val="21"/>
        </w:rPr>
        <w:t xml:space="preserve"> </w:t>
      </w:r>
      <w:r>
        <w:rPr>
          <w:sz w:val="21"/>
        </w:rPr>
        <w:t>for</w:t>
      </w:r>
      <w:r>
        <w:rPr>
          <w:spacing w:val="-12"/>
          <w:sz w:val="21"/>
        </w:rPr>
        <w:t xml:space="preserve"> </w:t>
      </w:r>
      <w:r>
        <w:rPr>
          <w:sz w:val="21"/>
        </w:rPr>
        <w:t>family</w:t>
      </w:r>
      <w:r>
        <w:rPr>
          <w:spacing w:val="-11"/>
          <w:sz w:val="21"/>
        </w:rPr>
        <w:t xml:space="preserve"> </w:t>
      </w:r>
      <w:r>
        <w:rPr>
          <w:sz w:val="21"/>
        </w:rPr>
        <w:t>members</w:t>
      </w:r>
      <w:r>
        <w:rPr>
          <w:spacing w:val="-12"/>
          <w:sz w:val="21"/>
        </w:rPr>
        <w:t xml:space="preserve"> </w:t>
      </w:r>
      <w:r>
        <w:rPr>
          <w:sz w:val="21"/>
        </w:rPr>
        <w:t>as</w:t>
      </w:r>
      <w:r>
        <w:rPr>
          <w:spacing w:val="-12"/>
          <w:sz w:val="21"/>
        </w:rPr>
        <w:t xml:space="preserve"> </w:t>
      </w:r>
      <w:r>
        <w:rPr>
          <w:sz w:val="21"/>
        </w:rPr>
        <w:t>required;</w:t>
      </w:r>
      <w:r>
        <w:rPr>
          <w:spacing w:val="-6"/>
          <w:sz w:val="21"/>
        </w:rPr>
        <w:t xml:space="preserve"> </w:t>
      </w:r>
      <w:r>
        <w:rPr>
          <w:spacing w:val="-5"/>
          <w:sz w:val="21"/>
        </w:rPr>
        <w:t>and</w:t>
      </w:r>
    </w:p>
    <w:p w14:paraId="579E46C8" w14:textId="77777777" w:rsidR="0044505D" w:rsidRDefault="00D62A45">
      <w:pPr>
        <w:pStyle w:val="ListParagraph"/>
        <w:numPr>
          <w:ilvl w:val="1"/>
          <w:numId w:val="29"/>
        </w:numPr>
        <w:tabs>
          <w:tab w:val="left" w:pos="1796"/>
        </w:tabs>
        <w:spacing w:before="25"/>
        <w:ind w:left="1796" w:hanging="356"/>
        <w:rPr>
          <w:sz w:val="21"/>
        </w:rPr>
      </w:pPr>
      <w:r>
        <w:rPr>
          <w:sz w:val="21"/>
        </w:rPr>
        <w:t>Consent</w:t>
      </w:r>
      <w:r>
        <w:rPr>
          <w:spacing w:val="-14"/>
          <w:sz w:val="21"/>
        </w:rPr>
        <w:t xml:space="preserve"> </w:t>
      </w:r>
      <w:r>
        <w:rPr>
          <w:sz w:val="21"/>
        </w:rPr>
        <w:t>to</w:t>
      </w:r>
      <w:r>
        <w:rPr>
          <w:spacing w:val="-12"/>
          <w:sz w:val="21"/>
        </w:rPr>
        <w:t xml:space="preserve"> </w:t>
      </w:r>
      <w:r>
        <w:rPr>
          <w:sz w:val="21"/>
        </w:rPr>
        <w:t>JHA’s</w:t>
      </w:r>
      <w:r>
        <w:rPr>
          <w:spacing w:val="-12"/>
          <w:sz w:val="21"/>
        </w:rPr>
        <w:t xml:space="preserve"> </w:t>
      </w:r>
      <w:r>
        <w:rPr>
          <w:sz w:val="21"/>
        </w:rPr>
        <w:t>collection</w:t>
      </w:r>
      <w:r>
        <w:rPr>
          <w:spacing w:val="-10"/>
          <w:sz w:val="21"/>
        </w:rPr>
        <w:t xml:space="preserve"> </w:t>
      </w:r>
      <w:r>
        <w:rPr>
          <w:sz w:val="21"/>
        </w:rPr>
        <w:t>and</w:t>
      </w:r>
      <w:r>
        <w:rPr>
          <w:spacing w:val="-11"/>
          <w:sz w:val="21"/>
        </w:rPr>
        <w:t xml:space="preserve"> </w:t>
      </w:r>
      <w:r>
        <w:rPr>
          <w:sz w:val="21"/>
        </w:rPr>
        <w:t>use</w:t>
      </w:r>
      <w:r>
        <w:rPr>
          <w:spacing w:val="-8"/>
          <w:sz w:val="21"/>
        </w:rPr>
        <w:t xml:space="preserve"> </w:t>
      </w:r>
      <w:r>
        <w:rPr>
          <w:sz w:val="21"/>
        </w:rPr>
        <w:t>of</w:t>
      </w:r>
      <w:r>
        <w:rPr>
          <w:spacing w:val="-11"/>
          <w:sz w:val="21"/>
        </w:rPr>
        <w:t xml:space="preserve"> </w:t>
      </w:r>
      <w:r>
        <w:rPr>
          <w:sz w:val="21"/>
        </w:rPr>
        <w:t>family</w:t>
      </w:r>
      <w:r>
        <w:rPr>
          <w:spacing w:val="-8"/>
          <w:sz w:val="21"/>
        </w:rPr>
        <w:t xml:space="preserve"> </w:t>
      </w:r>
      <w:r>
        <w:rPr>
          <w:sz w:val="21"/>
        </w:rPr>
        <w:t>information</w:t>
      </w:r>
      <w:r>
        <w:rPr>
          <w:spacing w:val="-11"/>
          <w:sz w:val="21"/>
        </w:rPr>
        <w:t xml:space="preserve"> </w:t>
      </w:r>
      <w:r>
        <w:rPr>
          <w:sz w:val="21"/>
        </w:rPr>
        <w:t>by</w:t>
      </w:r>
      <w:r>
        <w:rPr>
          <w:spacing w:val="-7"/>
          <w:sz w:val="21"/>
        </w:rPr>
        <w:t xml:space="preserve"> </w:t>
      </w:r>
      <w:r>
        <w:rPr>
          <w:sz w:val="21"/>
        </w:rPr>
        <w:t>signing</w:t>
      </w:r>
      <w:r>
        <w:rPr>
          <w:spacing w:val="-12"/>
          <w:sz w:val="21"/>
        </w:rPr>
        <w:t xml:space="preserve"> </w:t>
      </w:r>
      <w:r>
        <w:rPr>
          <w:sz w:val="21"/>
        </w:rPr>
        <w:t>consent</w:t>
      </w:r>
      <w:r>
        <w:rPr>
          <w:spacing w:val="-4"/>
          <w:sz w:val="21"/>
        </w:rPr>
        <w:t xml:space="preserve"> </w:t>
      </w:r>
      <w:r>
        <w:rPr>
          <w:spacing w:val="-2"/>
          <w:sz w:val="21"/>
        </w:rPr>
        <w:t>forms.</w:t>
      </w:r>
    </w:p>
    <w:p w14:paraId="579E46C9" w14:textId="77777777" w:rsidR="0044505D" w:rsidRDefault="00D62A45">
      <w:pPr>
        <w:pStyle w:val="ListParagraph"/>
        <w:numPr>
          <w:ilvl w:val="0"/>
          <w:numId w:val="29"/>
        </w:numPr>
        <w:tabs>
          <w:tab w:val="left" w:pos="1080"/>
        </w:tabs>
        <w:spacing w:before="25" w:line="264" w:lineRule="auto"/>
        <w:ind w:right="1278"/>
        <w:rPr>
          <w:sz w:val="21"/>
        </w:rPr>
      </w:pPr>
      <w:r>
        <w:rPr>
          <w:sz w:val="21"/>
        </w:rPr>
        <w:t>JHA</w:t>
      </w:r>
      <w:r>
        <w:rPr>
          <w:spacing w:val="-3"/>
          <w:sz w:val="21"/>
        </w:rPr>
        <w:t xml:space="preserve"> </w:t>
      </w:r>
      <w:r>
        <w:rPr>
          <w:sz w:val="21"/>
        </w:rPr>
        <w:t>must</w:t>
      </w:r>
      <w:r>
        <w:rPr>
          <w:spacing w:val="-2"/>
          <w:sz w:val="21"/>
        </w:rPr>
        <w:t xml:space="preserve"> </w:t>
      </w:r>
      <w:r>
        <w:rPr>
          <w:sz w:val="21"/>
        </w:rPr>
        <w:t>determine</w:t>
      </w:r>
      <w:r>
        <w:rPr>
          <w:spacing w:val="-3"/>
          <w:sz w:val="21"/>
        </w:rPr>
        <w:t xml:space="preserve"> </w:t>
      </w:r>
      <w:r>
        <w:rPr>
          <w:sz w:val="21"/>
        </w:rPr>
        <w:t>that</w:t>
      </w:r>
      <w:r>
        <w:rPr>
          <w:spacing w:val="-4"/>
          <w:sz w:val="21"/>
        </w:rPr>
        <w:t xml:space="preserve"> </w:t>
      </w:r>
      <w:r>
        <w:rPr>
          <w:sz w:val="21"/>
        </w:rPr>
        <w:t>the</w:t>
      </w:r>
      <w:r>
        <w:rPr>
          <w:spacing w:val="-3"/>
          <w:sz w:val="21"/>
        </w:rPr>
        <w:t xml:space="preserve"> </w:t>
      </w:r>
      <w:r>
        <w:rPr>
          <w:sz w:val="21"/>
        </w:rPr>
        <w:t>current</w:t>
      </w:r>
      <w:r>
        <w:rPr>
          <w:spacing w:val="-2"/>
          <w:sz w:val="21"/>
        </w:rPr>
        <w:t xml:space="preserve"> </w:t>
      </w:r>
      <w:r>
        <w:rPr>
          <w:sz w:val="21"/>
        </w:rPr>
        <w:t>or</w:t>
      </w:r>
      <w:r>
        <w:rPr>
          <w:spacing w:val="-5"/>
          <w:sz w:val="21"/>
        </w:rPr>
        <w:t xml:space="preserve"> </w:t>
      </w:r>
      <w:r>
        <w:rPr>
          <w:sz w:val="21"/>
        </w:rPr>
        <w:t>past</w:t>
      </w:r>
      <w:r>
        <w:rPr>
          <w:spacing w:val="-2"/>
          <w:sz w:val="21"/>
        </w:rPr>
        <w:t xml:space="preserve"> </w:t>
      </w:r>
      <w:r>
        <w:rPr>
          <w:sz w:val="21"/>
        </w:rPr>
        <w:t>behavior</w:t>
      </w:r>
      <w:r>
        <w:rPr>
          <w:spacing w:val="-3"/>
          <w:sz w:val="21"/>
        </w:rPr>
        <w:t xml:space="preserve"> </w:t>
      </w:r>
      <w:r>
        <w:rPr>
          <w:sz w:val="21"/>
        </w:rPr>
        <w:t>of</w:t>
      </w:r>
      <w:r>
        <w:rPr>
          <w:spacing w:val="-6"/>
          <w:sz w:val="21"/>
        </w:rPr>
        <w:t xml:space="preserve"> </w:t>
      </w:r>
      <w:r>
        <w:rPr>
          <w:sz w:val="21"/>
        </w:rPr>
        <w:t>household</w:t>
      </w:r>
      <w:r>
        <w:rPr>
          <w:spacing w:val="-4"/>
          <w:sz w:val="21"/>
        </w:rPr>
        <w:t xml:space="preserve"> </w:t>
      </w:r>
      <w:r>
        <w:rPr>
          <w:sz w:val="21"/>
        </w:rPr>
        <w:t>members</w:t>
      </w:r>
      <w:r>
        <w:rPr>
          <w:spacing w:val="-4"/>
          <w:sz w:val="21"/>
        </w:rPr>
        <w:t xml:space="preserve"> </w:t>
      </w:r>
      <w:r>
        <w:rPr>
          <w:sz w:val="21"/>
        </w:rPr>
        <w:t>does</w:t>
      </w:r>
      <w:r>
        <w:rPr>
          <w:spacing w:val="-3"/>
          <w:sz w:val="21"/>
        </w:rPr>
        <w:t xml:space="preserve"> </w:t>
      </w:r>
      <w:r>
        <w:rPr>
          <w:sz w:val="21"/>
        </w:rPr>
        <w:t>not</w:t>
      </w:r>
      <w:r>
        <w:rPr>
          <w:spacing w:val="-2"/>
          <w:sz w:val="21"/>
        </w:rPr>
        <w:t xml:space="preserve"> </w:t>
      </w:r>
      <w:r>
        <w:rPr>
          <w:sz w:val="21"/>
        </w:rPr>
        <w:t>include activities prohibited by HUD or JHA.</w:t>
      </w:r>
    </w:p>
    <w:p w14:paraId="579E46CA" w14:textId="77777777" w:rsidR="0044505D" w:rsidRDefault="00D62A45">
      <w:pPr>
        <w:pStyle w:val="Heading2"/>
        <w:spacing w:before="159"/>
      </w:pPr>
      <w:r>
        <w:rPr>
          <w:color w:val="00502D"/>
        </w:rPr>
        <w:t>Part</w:t>
      </w:r>
      <w:r>
        <w:rPr>
          <w:color w:val="00502D"/>
          <w:spacing w:val="-8"/>
        </w:rPr>
        <w:t xml:space="preserve"> </w:t>
      </w:r>
      <w:r>
        <w:rPr>
          <w:color w:val="00502D"/>
        </w:rPr>
        <w:t>I:</w:t>
      </w:r>
      <w:r>
        <w:rPr>
          <w:color w:val="00502D"/>
          <w:spacing w:val="-2"/>
        </w:rPr>
        <w:t xml:space="preserve"> </w:t>
      </w:r>
      <w:r>
        <w:rPr>
          <w:color w:val="00502D"/>
        </w:rPr>
        <w:t>Definition</w:t>
      </w:r>
      <w:r>
        <w:rPr>
          <w:color w:val="00502D"/>
          <w:spacing w:val="-5"/>
        </w:rPr>
        <w:t xml:space="preserve"> </w:t>
      </w:r>
      <w:r>
        <w:rPr>
          <w:color w:val="00502D"/>
        </w:rPr>
        <w:t>of</w:t>
      </w:r>
      <w:r>
        <w:rPr>
          <w:color w:val="00502D"/>
          <w:spacing w:val="-4"/>
        </w:rPr>
        <w:t xml:space="preserve"> </w:t>
      </w:r>
      <w:r>
        <w:rPr>
          <w:color w:val="00502D"/>
          <w:spacing w:val="-2"/>
        </w:rPr>
        <w:t>Family</w:t>
      </w:r>
    </w:p>
    <w:p w14:paraId="579E46CB" w14:textId="77777777" w:rsidR="0044505D" w:rsidRDefault="00D62A45">
      <w:pPr>
        <w:pStyle w:val="Heading3"/>
        <w:spacing w:before="88" w:line="317" w:lineRule="exact"/>
      </w:pPr>
      <w:bookmarkStart w:id="33" w:name="_bookmark33"/>
      <w:bookmarkEnd w:id="33"/>
      <w:r>
        <w:rPr>
          <w:color w:val="404040"/>
        </w:rPr>
        <w:t>3-I.A.</w:t>
      </w:r>
      <w:r>
        <w:rPr>
          <w:color w:val="404040"/>
          <w:spacing w:val="-15"/>
        </w:rPr>
        <w:t xml:space="preserve"> </w:t>
      </w:r>
      <w:r>
        <w:rPr>
          <w:color w:val="404040"/>
        </w:rPr>
        <w:t>Family</w:t>
      </w:r>
      <w:r>
        <w:rPr>
          <w:color w:val="404040"/>
          <w:spacing w:val="-12"/>
        </w:rPr>
        <w:t xml:space="preserve"> </w:t>
      </w:r>
      <w:r>
        <w:rPr>
          <w:color w:val="404040"/>
        </w:rPr>
        <w:t>and</w:t>
      </w:r>
      <w:r>
        <w:rPr>
          <w:color w:val="404040"/>
          <w:spacing w:val="-10"/>
        </w:rPr>
        <w:t xml:space="preserve"> </w:t>
      </w:r>
      <w:r>
        <w:rPr>
          <w:color w:val="404040"/>
          <w:spacing w:val="-2"/>
        </w:rPr>
        <w:t>Household</w:t>
      </w:r>
    </w:p>
    <w:p w14:paraId="579E46CC" w14:textId="77777777" w:rsidR="0044505D" w:rsidRDefault="00D62A45">
      <w:pPr>
        <w:pStyle w:val="BodyText"/>
        <w:spacing w:line="256" w:lineRule="exact"/>
        <w:jc w:val="left"/>
      </w:pPr>
      <w:r>
        <w:t>[</w:t>
      </w:r>
      <w:hyperlink r:id="rId22">
        <w:r w:rsidR="0044505D">
          <w:rPr>
            <w:color w:val="009B84"/>
            <w:u w:val="single" w:color="009B84"/>
          </w:rPr>
          <w:t>24</w:t>
        </w:r>
        <w:r w:rsidR="0044505D">
          <w:rPr>
            <w:color w:val="009B84"/>
            <w:spacing w:val="-12"/>
            <w:u w:val="single" w:color="009B84"/>
          </w:rPr>
          <w:t xml:space="preserve"> </w:t>
        </w:r>
        <w:r w:rsidR="0044505D">
          <w:rPr>
            <w:color w:val="009B84"/>
            <w:u w:val="single" w:color="009B84"/>
          </w:rPr>
          <w:t>CFR</w:t>
        </w:r>
        <w:r w:rsidR="0044505D">
          <w:rPr>
            <w:color w:val="009B84"/>
            <w:spacing w:val="-12"/>
            <w:u w:val="single" w:color="009B84"/>
          </w:rPr>
          <w:t xml:space="preserve"> </w:t>
        </w:r>
        <w:r w:rsidR="0044505D">
          <w:rPr>
            <w:color w:val="009B84"/>
            <w:u w:val="single" w:color="009B84"/>
          </w:rPr>
          <w:t>982.201(C)</w:t>
        </w:r>
      </w:hyperlink>
      <w:r>
        <w:rPr>
          <w:color w:val="009B84"/>
          <w:spacing w:val="-9"/>
        </w:rPr>
        <w:t xml:space="preserve"> </w:t>
      </w:r>
      <w:r>
        <w:t>and</w:t>
      </w:r>
      <w:r>
        <w:rPr>
          <w:spacing w:val="-11"/>
        </w:rPr>
        <w:t xml:space="preserve"> </w:t>
      </w:r>
      <w:hyperlink r:id="rId23">
        <w:r w:rsidR="0044505D">
          <w:rPr>
            <w:color w:val="009B84"/>
            <w:spacing w:val="-2"/>
            <w:u w:val="single" w:color="009B84"/>
          </w:rPr>
          <w:t>5.403</w:t>
        </w:r>
      </w:hyperlink>
      <w:r>
        <w:rPr>
          <w:spacing w:val="-2"/>
        </w:rPr>
        <w:t>]</w:t>
      </w:r>
    </w:p>
    <w:p w14:paraId="579E46CD" w14:textId="77777777" w:rsidR="0044505D" w:rsidRDefault="00D62A45">
      <w:pPr>
        <w:spacing w:before="140"/>
        <w:ind w:left="360"/>
        <w:rPr>
          <w:sz w:val="21"/>
        </w:rPr>
      </w:pPr>
      <w:r>
        <w:rPr>
          <w:sz w:val="21"/>
        </w:rPr>
        <w:t>The</w:t>
      </w:r>
      <w:r>
        <w:rPr>
          <w:spacing w:val="-12"/>
          <w:sz w:val="21"/>
        </w:rPr>
        <w:t xml:space="preserve"> </w:t>
      </w:r>
      <w:r>
        <w:rPr>
          <w:sz w:val="21"/>
        </w:rPr>
        <w:t>terms</w:t>
      </w:r>
      <w:r>
        <w:rPr>
          <w:spacing w:val="-10"/>
          <w:sz w:val="21"/>
        </w:rPr>
        <w:t xml:space="preserve"> </w:t>
      </w:r>
      <w:r>
        <w:rPr>
          <w:i/>
          <w:sz w:val="21"/>
        </w:rPr>
        <w:t>family</w:t>
      </w:r>
      <w:r>
        <w:rPr>
          <w:i/>
          <w:spacing w:val="-9"/>
          <w:sz w:val="21"/>
        </w:rPr>
        <w:t xml:space="preserve"> </w:t>
      </w:r>
      <w:r>
        <w:rPr>
          <w:sz w:val="21"/>
        </w:rPr>
        <w:t>and</w:t>
      </w:r>
      <w:r>
        <w:rPr>
          <w:spacing w:val="-7"/>
          <w:sz w:val="21"/>
        </w:rPr>
        <w:t xml:space="preserve"> </w:t>
      </w:r>
      <w:r>
        <w:rPr>
          <w:i/>
          <w:sz w:val="21"/>
        </w:rPr>
        <w:t>household</w:t>
      </w:r>
      <w:r>
        <w:rPr>
          <w:i/>
          <w:spacing w:val="-8"/>
          <w:sz w:val="21"/>
        </w:rPr>
        <w:t xml:space="preserve"> </w:t>
      </w:r>
      <w:r>
        <w:rPr>
          <w:sz w:val="21"/>
        </w:rPr>
        <w:t>have</w:t>
      </w:r>
      <w:r>
        <w:rPr>
          <w:spacing w:val="-8"/>
          <w:sz w:val="21"/>
        </w:rPr>
        <w:t xml:space="preserve"> </w:t>
      </w:r>
      <w:r>
        <w:rPr>
          <w:sz w:val="21"/>
        </w:rPr>
        <w:t>different</w:t>
      </w:r>
      <w:r>
        <w:rPr>
          <w:spacing w:val="-7"/>
          <w:sz w:val="21"/>
        </w:rPr>
        <w:t xml:space="preserve"> </w:t>
      </w:r>
      <w:r>
        <w:rPr>
          <w:sz w:val="21"/>
        </w:rPr>
        <w:t>meanings</w:t>
      </w:r>
      <w:r>
        <w:rPr>
          <w:spacing w:val="-11"/>
          <w:sz w:val="21"/>
        </w:rPr>
        <w:t xml:space="preserve"> </w:t>
      </w:r>
      <w:r>
        <w:rPr>
          <w:sz w:val="21"/>
        </w:rPr>
        <w:t>in</w:t>
      </w:r>
      <w:r>
        <w:rPr>
          <w:spacing w:val="-8"/>
          <w:sz w:val="21"/>
        </w:rPr>
        <w:t xml:space="preserve"> </w:t>
      </w:r>
      <w:r>
        <w:rPr>
          <w:sz w:val="21"/>
        </w:rPr>
        <w:t>the</w:t>
      </w:r>
      <w:r>
        <w:rPr>
          <w:spacing w:val="-11"/>
          <w:sz w:val="21"/>
        </w:rPr>
        <w:t xml:space="preserve"> </w:t>
      </w:r>
      <w:r>
        <w:rPr>
          <w:sz w:val="21"/>
        </w:rPr>
        <w:t>HCV</w:t>
      </w:r>
      <w:r>
        <w:rPr>
          <w:spacing w:val="-7"/>
          <w:sz w:val="21"/>
        </w:rPr>
        <w:t xml:space="preserve"> </w:t>
      </w:r>
      <w:r>
        <w:rPr>
          <w:spacing w:val="-2"/>
          <w:sz w:val="21"/>
        </w:rPr>
        <w:t>program.</w:t>
      </w:r>
    </w:p>
    <w:p w14:paraId="579E46CE" w14:textId="77777777" w:rsidR="0044505D" w:rsidRDefault="00D62A45">
      <w:pPr>
        <w:pStyle w:val="Heading4"/>
        <w:spacing w:before="144"/>
      </w:pPr>
      <w:r>
        <w:rPr>
          <w:spacing w:val="-2"/>
        </w:rPr>
        <w:t>Family</w:t>
      </w:r>
    </w:p>
    <w:p w14:paraId="579E46CF" w14:textId="77777777" w:rsidR="0044505D" w:rsidRDefault="00D62A45">
      <w:pPr>
        <w:pStyle w:val="BodyText"/>
        <w:spacing w:before="31" w:line="264" w:lineRule="auto"/>
        <w:jc w:val="left"/>
      </w:pPr>
      <w:r>
        <w:t>JHA’s</w:t>
      </w:r>
      <w:r>
        <w:rPr>
          <w:spacing w:val="-2"/>
        </w:rPr>
        <w:t xml:space="preserve"> </w:t>
      </w:r>
      <w:r>
        <w:t>definition</w:t>
      </w:r>
      <w:r>
        <w:rPr>
          <w:spacing w:val="-1"/>
        </w:rPr>
        <w:t xml:space="preserve"> </w:t>
      </w:r>
      <w:r>
        <w:t>of</w:t>
      </w:r>
      <w:r>
        <w:rPr>
          <w:spacing w:val="-1"/>
        </w:rPr>
        <w:t xml:space="preserve"> </w:t>
      </w:r>
      <w:r>
        <w:t>a</w:t>
      </w:r>
      <w:r>
        <w:rPr>
          <w:spacing w:val="-2"/>
        </w:rPr>
        <w:t xml:space="preserve"> </w:t>
      </w:r>
      <w:r>
        <w:t>family</w:t>
      </w:r>
      <w:r>
        <w:rPr>
          <w:spacing w:val="-1"/>
        </w:rPr>
        <w:t xml:space="preserve"> </w:t>
      </w:r>
      <w:r>
        <w:t>includes,</w:t>
      </w:r>
      <w:r>
        <w:rPr>
          <w:spacing w:val="-1"/>
        </w:rPr>
        <w:t xml:space="preserve"> </w:t>
      </w:r>
      <w:r>
        <w:t>but</w:t>
      </w:r>
      <w:r>
        <w:rPr>
          <w:spacing w:val="-2"/>
        </w:rPr>
        <w:t xml:space="preserve"> </w:t>
      </w:r>
      <w:r>
        <w:t>is</w:t>
      </w:r>
      <w:r>
        <w:rPr>
          <w:spacing w:val="-3"/>
        </w:rPr>
        <w:t xml:space="preserve"> </w:t>
      </w:r>
      <w:r>
        <w:t>not limited</w:t>
      </w:r>
      <w:r>
        <w:rPr>
          <w:spacing w:val="-5"/>
        </w:rPr>
        <w:t xml:space="preserve"> </w:t>
      </w:r>
      <w:r>
        <w:t>to,</w:t>
      </w:r>
      <w:r>
        <w:rPr>
          <w:spacing w:val="-1"/>
        </w:rPr>
        <w:t xml:space="preserve"> </w:t>
      </w:r>
      <w:r>
        <w:t>the</w:t>
      </w:r>
      <w:r>
        <w:rPr>
          <w:spacing w:val="-3"/>
        </w:rPr>
        <w:t xml:space="preserve"> </w:t>
      </w:r>
      <w:r>
        <w:t>following,</w:t>
      </w:r>
      <w:r>
        <w:rPr>
          <w:spacing w:val="-3"/>
        </w:rPr>
        <w:t xml:space="preserve"> </w:t>
      </w:r>
      <w:r>
        <w:t>regardless</w:t>
      </w:r>
      <w:r>
        <w:rPr>
          <w:spacing w:val="-3"/>
        </w:rPr>
        <w:t xml:space="preserve"> </w:t>
      </w:r>
      <w:r>
        <w:t>of</w:t>
      </w:r>
      <w:r>
        <w:rPr>
          <w:spacing w:val="-4"/>
        </w:rPr>
        <w:t xml:space="preserve"> </w:t>
      </w:r>
      <w:r>
        <w:t>actual</w:t>
      </w:r>
      <w:r>
        <w:rPr>
          <w:spacing w:val="-3"/>
        </w:rPr>
        <w:t xml:space="preserve"> </w:t>
      </w:r>
      <w:r>
        <w:t>or</w:t>
      </w:r>
      <w:r>
        <w:rPr>
          <w:spacing w:val="-3"/>
        </w:rPr>
        <w:t xml:space="preserve"> </w:t>
      </w:r>
      <w:r>
        <w:t>perceived</w:t>
      </w:r>
      <w:r>
        <w:rPr>
          <w:spacing w:val="-1"/>
        </w:rPr>
        <w:t xml:space="preserve"> </w:t>
      </w:r>
      <w:r>
        <w:t>sexual orientation, gender identity or marital status:</w:t>
      </w:r>
    </w:p>
    <w:p w14:paraId="579E46D0" w14:textId="77777777" w:rsidR="0044505D" w:rsidRDefault="00D62A45">
      <w:pPr>
        <w:pStyle w:val="ListParagraph"/>
        <w:numPr>
          <w:ilvl w:val="0"/>
          <w:numId w:val="28"/>
        </w:numPr>
        <w:tabs>
          <w:tab w:val="left" w:pos="1080"/>
        </w:tabs>
        <w:spacing w:before="121" w:line="267" w:lineRule="exact"/>
        <w:rPr>
          <w:sz w:val="21"/>
        </w:rPr>
      </w:pPr>
      <w:r>
        <w:rPr>
          <w:sz w:val="21"/>
        </w:rPr>
        <w:t>A</w:t>
      </w:r>
      <w:r>
        <w:rPr>
          <w:spacing w:val="-2"/>
          <w:sz w:val="21"/>
        </w:rPr>
        <w:t xml:space="preserve"> </w:t>
      </w:r>
      <w:r>
        <w:rPr>
          <w:sz w:val="21"/>
        </w:rPr>
        <w:t>single</w:t>
      </w:r>
      <w:r>
        <w:rPr>
          <w:spacing w:val="-2"/>
          <w:sz w:val="21"/>
        </w:rPr>
        <w:t xml:space="preserve"> person</w:t>
      </w:r>
    </w:p>
    <w:p w14:paraId="579E46D1" w14:textId="77777777" w:rsidR="0044505D" w:rsidRDefault="00D62A45">
      <w:pPr>
        <w:pStyle w:val="ListParagraph"/>
        <w:numPr>
          <w:ilvl w:val="0"/>
          <w:numId w:val="28"/>
        </w:numPr>
        <w:tabs>
          <w:tab w:val="left" w:pos="1080"/>
        </w:tabs>
        <w:spacing w:line="267" w:lineRule="exact"/>
        <w:rPr>
          <w:sz w:val="21"/>
        </w:rPr>
      </w:pPr>
      <w:r>
        <w:rPr>
          <w:sz w:val="21"/>
        </w:rPr>
        <w:t>A</w:t>
      </w:r>
      <w:r>
        <w:rPr>
          <w:spacing w:val="-4"/>
          <w:sz w:val="21"/>
        </w:rPr>
        <w:t xml:space="preserve"> </w:t>
      </w:r>
      <w:r>
        <w:rPr>
          <w:sz w:val="21"/>
        </w:rPr>
        <w:t>group</w:t>
      </w:r>
      <w:r>
        <w:rPr>
          <w:spacing w:val="-4"/>
          <w:sz w:val="21"/>
        </w:rPr>
        <w:t xml:space="preserve"> </w:t>
      </w:r>
      <w:r>
        <w:rPr>
          <w:sz w:val="21"/>
        </w:rPr>
        <w:t>of</w:t>
      </w:r>
      <w:r>
        <w:rPr>
          <w:spacing w:val="-3"/>
          <w:sz w:val="21"/>
        </w:rPr>
        <w:t xml:space="preserve"> </w:t>
      </w:r>
      <w:r>
        <w:rPr>
          <w:sz w:val="21"/>
        </w:rPr>
        <w:t>persons</w:t>
      </w:r>
      <w:r>
        <w:rPr>
          <w:spacing w:val="-5"/>
          <w:sz w:val="21"/>
        </w:rPr>
        <w:t xml:space="preserve"> </w:t>
      </w:r>
      <w:r>
        <w:rPr>
          <w:sz w:val="21"/>
        </w:rPr>
        <w:t>residing</w:t>
      </w:r>
      <w:r>
        <w:rPr>
          <w:spacing w:val="-7"/>
          <w:sz w:val="21"/>
        </w:rPr>
        <w:t xml:space="preserve"> </w:t>
      </w:r>
      <w:r>
        <w:rPr>
          <w:spacing w:val="-2"/>
          <w:sz w:val="21"/>
        </w:rPr>
        <w:t>together</w:t>
      </w:r>
    </w:p>
    <w:p w14:paraId="579E46D2" w14:textId="77777777" w:rsidR="0044505D" w:rsidRDefault="00D62A45">
      <w:pPr>
        <w:pStyle w:val="ListParagraph"/>
        <w:numPr>
          <w:ilvl w:val="0"/>
          <w:numId w:val="28"/>
        </w:numPr>
        <w:tabs>
          <w:tab w:val="left" w:pos="1080"/>
        </w:tabs>
        <w:spacing w:before="2"/>
        <w:rPr>
          <w:sz w:val="21"/>
        </w:rPr>
      </w:pPr>
      <w:r>
        <w:rPr>
          <w:sz w:val="21"/>
        </w:rPr>
        <w:t>A</w:t>
      </w:r>
      <w:r>
        <w:rPr>
          <w:spacing w:val="-4"/>
          <w:sz w:val="21"/>
        </w:rPr>
        <w:t xml:space="preserve"> </w:t>
      </w:r>
      <w:r>
        <w:rPr>
          <w:sz w:val="21"/>
        </w:rPr>
        <w:t>single</w:t>
      </w:r>
      <w:r>
        <w:rPr>
          <w:spacing w:val="-3"/>
          <w:sz w:val="21"/>
        </w:rPr>
        <w:t xml:space="preserve"> </w:t>
      </w:r>
      <w:r>
        <w:rPr>
          <w:sz w:val="21"/>
        </w:rPr>
        <w:t>person</w:t>
      </w:r>
      <w:r>
        <w:rPr>
          <w:spacing w:val="-3"/>
          <w:sz w:val="21"/>
        </w:rPr>
        <w:t xml:space="preserve"> </w:t>
      </w:r>
      <w:r>
        <w:rPr>
          <w:sz w:val="21"/>
        </w:rPr>
        <w:t>who</w:t>
      </w:r>
      <w:r>
        <w:rPr>
          <w:spacing w:val="-4"/>
          <w:sz w:val="21"/>
        </w:rPr>
        <w:t xml:space="preserve"> </w:t>
      </w:r>
      <w:r>
        <w:rPr>
          <w:spacing w:val="-5"/>
          <w:sz w:val="21"/>
        </w:rPr>
        <w:t>is</w:t>
      </w:r>
    </w:p>
    <w:p w14:paraId="579E46D3" w14:textId="77777777" w:rsidR="0044505D" w:rsidRDefault="00D62A45">
      <w:pPr>
        <w:pStyle w:val="ListParagraph"/>
        <w:numPr>
          <w:ilvl w:val="1"/>
          <w:numId w:val="28"/>
        </w:numPr>
        <w:tabs>
          <w:tab w:val="left" w:pos="1956"/>
        </w:tabs>
        <w:ind w:right="816"/>
        <w:rPr>
          <w:sz w:val="21"/>
        </w:rPr>
      </w:pPr>
      <w:r>
        <w:rPr>
          <w:sz w:val="21"/>
        </w:rPr>
        <w:t>An</w:t>
      </w:r>
      <w:r>
        <w:rPr>
          <w:spacing w:val="-2"/>
          <w:sz w:val="21"/>
        </w:rPr>
        <w:t xml:space="preserve"> </w:t>
      </w:r>
      <w:r>
        <w:rPr>
          <w:sz w:val="21"/>
        </w:rPr>
        <w:t>otherwise</w:t>
      </w:r>
      <w:r>
        <w:rPr>
          <w:spacing w:val="-2"/>
          <w:sz w:val="21"/>
        </w:rPr>
        <w:t xml:space="preserve"> </w:t>
      </w:r>
      <w:r>
        <w:rPr>
          <w:sz w:val="21"/>
        </w:rPr>
        <w:t>eligible</w:t>
      </w:r>
      <w:r>
        <w:rPr>
          <w:spacing w:val="-5"/>
          <w:sz w:val="21"/>
        </w:rPr>
        <w:t xml:space="preserve"> </w:t>
      </w:r>
      <w:r>
        <w:rPr>
          <w:sz w:val="21"/>
        </w:rPr>
        <w:t>youth</w:t>
      </w:r>
      <w:r>
        <w:rPr>
          <w:spacing w:val="-5"/>
          <w:sz w:val="21"/>
        </w:rPr>
        <w:t xml:space="preserve"> </w:t>
      </w:r>
      <w:r>
        <w:rPr>
          <w:sz w:val="21"/>
        </w:rPr>
        <w:t>who</w:t>
      </w:r>
      <w:r>
        <w:rPr>
          <w:spacing w:val="-4"/>
          <w:sz w:val="21"/>
        </w:rPr>
        <w:t xml:space="preserve"> </w:t>
      </w:r>
      <w:r>
        <w:rPr>
          <w:sz w:val="21"/>
        </w:rPr>
        <w:t>has</w:t>
      </w:r>
      <w:r>
        <w:rPr>
          <w:spacing w:val="-4"/>
          <w:sz w:val="21"/>
        </w:rPr>
        <w:t xml:space="preserve"> </w:t>
      </w:r>
      <w:r>
        <w:rPr>
          <w:sz w:val="21"/>
        </w:rPr>
        <w:t>attained</w:t>
      </w:r>
      <w:r>
        <w:rPr>
          <w:spacing w:val="-2"/>
          <w:sz w:val="21"/>
        </w:rPr>
        <w:t xml:space="preserve"> </w:t>
      </w:r>
      <w:r>
        <w:rPr>
          <w:sz w:val="21"/>
        </w:rPr>
        <w:t>at</w:t>
      </w:r>
      <w:r>
        <w:rPr>
          <w:spacing w:val="-1"/>
          <w:sz w:val="21"/>
        </w:rPr>
        <w:t xml:space="preserve"> </w:t>
      </w:r>
      <w:r>
        <w:rPr>
          <w:sz w:val="21"/>
        </w:rPr>
        <w:t>least</w:t>
      </w:r>
      <w:r>
        <w:rPr>
          <w:spacing w:val="-3"/>
          <w:sz w:val="21"/>
        </w:rPr>
        <w:t xml:space="preserve"> </w:t>
      </w:r>
      <w:r>
        <w:rPr>
          <w:sz w:val="21"/>
        </w:rPr>
        <w:t>18</w:t>
      </w:r>
      <w:r>
        <w:rPr>
          <w:spacing w:val="-4"/>
          <w:sz w:val="21"/>
        </w:rPr>
        <w:t xml:space="preserve"> </w:t>
      </w:r>
      <w:r>
        <w:rPr>
          <w:sz w:val="21"/>
        </w:rPr>
        <w:t>years</w:t>
      </w:r>
      <w:r>
        <w:rPr>
          <w:spacing w:val="-3"/>
          <w:sz w:val="21"/>
        </w:rPr>
        <w:t xml:space="preserve"> </w:t>
      </w:r>
      <w:r>
        <w:rPr>
          <w:sz w:val="21"/>
        </w:rPr>
        <w:t>of</w:t>
      </w:r>
      <w:r>
        <w:rPr>
          <w:spacing w:val="-2"/>
          <w:sz w:val="21"/>
        </w:rPr>
        <w:t xml:space="preserve"> </w:t>
      </w:r>
      <w:r>
        <w:rPr>
          <w:sz w:val="21"/>
        </w:rPr>
        <w:t>age</w:t>
      </w:r>
      <w:r>
        <w:rPr>
          <w:spacing w:val="-2"/>
          <w:sz w:val="21"/>
        </w:rPr>
        <w:t xml:space="preserve"> </w:t>
      </w:r>
      <w:proofErr w:type="spellStart"/>
      <w:r>
        <w:rPr>
          <w:sz w:val="21"/>
        </w:rPr>
        <w:t>an</w:t>
      </w:r>
      <w:proofErr w:type="spellEnd"/>
      <w:r>
        <w:rPr>
          <w:spacing w:val="-5"/>
          <w:sz w:val="21"/>
        </w:rPr>
        <w:t xml:space="preserve"> </w:t>
      </w:r>
      <w:r>
        <w:rPr>
          <w:sz w:val="21"/>
        </w:rPr>
        <w:t>not</w:t>
      </w:r>
      <w:r>
        <w:rPr>
          <w:spacing w:val="-3"/>
          <w:sz w:val="21"/>
        </w:rPr>
        <w:t xml:space="preserve"> </w:t>
      </w:r>
      <w:r>
        <w:rPr>
          <w:sz w:val="21"/>
        </w:rPr>
        <w:t>more</w:t>
      </w:r>
      <w:r>
        <w:rPr>
          <w:spacing w:val="-4"/>
          <w:sz w:val="21"/>
        </w:rPr>
        <w:t xml:space="preserve"> </w:t>
      </w:r>
      <w:r>
        <w:rPr>
          <w:sz w:val="21"/>
        </w:rPr>
        <w:t>than</w:t>
      </w:r>
      <w:r>
        <w:rPr>
          <w:spacing w:val="-3"/>
          <w:sz w:val="21"/>
        </w:rPr>
        <w:t xml:space="preserve"> </w:t>
      </w:r>
      <w:r>
        <w:rPr>
          <w:sz w:val="21"/>
        </w:rPr>
        <w:t>24 years of age.</w:t>
      </w:r>
    </w:p>
    <w:p w14:paraId="579E46D4" w14:textId="77777777" w:rsidR="0044505D" w:rsidRDefault="00D62A45">
      <w:pPr>
        <w:pStyle w:val="ListParagraph"/>
        <w:numPr>
          <w:ilvl w:val="1"/>
          <w:numId w:val="28"/>
        </w:numPr>
        <w:tabs>
          <w:tab w:val="left" w:pos="1956"/>
        </w:tabs>
        <w:spacing w:before="1" w:line="255" w:lineRule="exact"/>
        <w:rPr>
          <w:sz w:val="21"/>
        </w:rPr>
      </w:pPr>
      <w:r>
        <w:rPr>
          <w:sz w:val="21"/>
        </w:rPr>
        <w:t>Has</w:t>
      </w:r>
      <w:r>
        <w:rPr>
          <w:spacing w:val="-7"/>
          <w:sz w:val="21"/>
        </w:rPr>
        <w:t xml:space="preserve"> </w:t>
      </w:r>
      <w:r>
        <w:rPr>
          <w:sz w:val="21"/>
        </w:rPr>
        <w:t>left</w:t>
      </w:r>
      <w:r>
        <w:rPr>
          <w:spacing w:val="-2"/>
          <w:sz w:val="21"/>
        </w:rPr>
        <w:t xml:space="preserve"> </w:t>
      </w:r>
      <w:r>
        <w:rPr>
          <w:sz w:val="21"/>
        </w:rPr>
        <w:t>foster</w:t>
      </w:r>
      <w:r>
        <w:rPr>
          <w:spacing w:val="-3"/>
          <w:sz w:val="21"/>
        </w:rPr>
        <w:t xml:space="preserve"> </w:t>
      </w:r>
      <w:r>
        <w:rPr>
          <w:sz w:val="21"/>
        </w:rPr>
        <w:t>care</w:t>
      </w:r>
      <w:r>
        <w:rPr>
          <w:spacing w:val="-5"/>
          <w:sz w:val="21"/>
        </w:rPr>
        <w:t xml:space="preserve"> </w:t>
      </w:r>
      <w:r>
        <w:rPr>
          <w:sz w:val="21"/>
        </w:rPr>
        <w:t>(or</w:t>
      </w:r>
      <w:r>
        <w:rPr>
          <w:spacing w:val="-5"/>
          <w:sz w:val="21"/>
        </w:rPr>
        <w:t xml:space="preserve"> </w:t>
      </w:r>
      <w:r>
        <w:rPr>
          <w:sz w:val="21"/>
        </w:rPr>
        <w:t>will</w:t>
      </w:r>
      <w:r>
        <w:rPr>
          <w:spacing w:val="-3"/>
          <w:sz w:val="21"/>
        </w:rPr>
        <w:t xml:space="preserve"> </w:t>
      </w:r>
      <w:r>
        <w:rPr>
          <w:sz w:val="21"/>
        </w:rPr>
        <w:t>within</w:t>
      </w:r>
      <w:r>
        <w:rPr>
          <w:spacing w:val="-3"/>
          <w:sz w:val="21"/>
        </w:rPr>
        <w:t xml:space="preserve"> </w:t>
      </w:r>
      <w:r>
        <w:rPr>
          <w:sz w:val="21"/>
        </w:rPr>
        <w:t>90 calendar</w:t>
      </w:r>
      <w:r>
        <w:rPr>
          <w:spacing w:val="-4"/>
          <w:sz w:val="21"/>
        </w:rPr>
        <w:t xml:space="preserve"> </w:t>
      </w:r>
      <w:r>
        <w:rPr>
          <w:spacing w:val="-2"/>
          <w:sz w:val="21"/>
        </w:rPr>
        <w:t>days)</w:t>
      </w:r>
    </w:p>
    <w:p w14:paraId="579E46D5" w14:textId="77777777" w:rsidR="0044505D" w:rsidRDefault="00D62A45">
      <w:pPr>
        <w:pStyle w:val="ListParagraph"/>
        <w:numPr>
          <w:ilvl w:val="1"/>
          <w:numId w:val="28"/>
        </w:numPr>
        <w:tabs>
          <w:tab w:val="left" w:pos="1956"/>
        </w:tabs>
        <w:ind w:right="792"/>
        <w:rPr>
          <w:sz w:val="21"/>
        </w:rPr>
      </w:pPr>
      <w:r>
        <w:rPr>
          <w:sz w:val="21"/>
        </w:rPr>
        <w:t>Is</w:t>
      </w:r>
      <w:r>
        <w:rPr>
          <w:spacing w:val="-4"/>
          <w:sz w:val="21"/>
        </w:rPr>
        <w:t xml:space="preserve"> </w:t>
      </w:r>
      <w:r>
        <w:rPr>
          <w:sz w:val="21"/>
        </w:rPr>
        <w:t>homeless</w:t>
      </w:r>
      <w:r>
        <w:rPr>
          <w:spacing w:val="-3"/>
          <w:sz w:val="21"/>
        </w:rPr>
        <w:t xml:space="preserve"> </w:t>
      </w:r>
      <w:r>
        <w:rPr>
          <w:sz w:val="21"/>
        </w:rPr>
        <w:t>(as</w:t>
      </w:r>
      <w:r>
        <w:rPr>
          <w:spacing w:val="-4"/>
          <w:sz w:val="21"/>
        </w:rPr>
        <w:t xml:space="preserve"> </w:t>
      </w:r>
      <w:r>
        <w:rPr>
          <w:sz w:val="21"/>
        </w:rPr>
        <w:t>defined</w:t>
      </w:r>
      <w:r>
        <w:rPr>
          <w:spacing w:val="-2"/>
          <w:sz w:val="21"/>
        </w:rPr>
        <w:t xml:space="preserve"> </w:t>
      </w:r>
      <w:r>
        <w:rPr>
          <w:sz w:val="21"/>
        </w:rPr>
        <w:t>in</w:t>
      </w:r>
      <w:r>
        <w:rPr>
          <w:spacing w:val="-5"/>
          <w:sz w:val="21"/>
        </w:rPr>
        <w:t xml:space="preserve"> </w:t>
      </w:r>
      <w:r>
        <w:rPr>
          <w:sz w:val="21"/>
        </w:rPr>
        <w:t>240CFR</w:t>
      </w:r>
      <w:r>
        <w:rPr>
          <w:spacing w:val="-4"/>
          <w:sz w:val="21"/>
        </w:rPr>
        <w:t xml:space="preserve"> </w:t>
      </w:r>
      <w:r>
        <w:rPr>
          <w:sz w:val="21"/>
        </w:rPr>
        <w:t>part</w:t>
      </w:r>
      <w:r>
        <w:rPr>
          <w:spacing w:val="-3"/>
          <w:sz w:val="21"/>
        </w:rPr>
        <w:t xml:space="preserve"> </w:t>
      </w:r>
      <w:r>
        <w:rPr>
          <w:sz w:val="21"/>
        </w:rPr>
        <w:t>91,</w:t>
      </w:r>
      <w:r>
        <w:rPr>
          <w:spacing w:val="-4"/>
          <w:sz w:val="21"/>
        </w:rPr>
        <w:t xml:space="preserve"> </w:t>
      </w:r>
      <w:r>
        <w:rPr>
          <w:sz w:val="21"/>
        </w:rPr>
        <w:t>subpart</w:t>
      </w:r>
      <w:r>
        <w:rPr>
          <w:spacing w:val="-1"/>
          <w:sz w:val="21"/>
        </w:rPr>
        <w:t xml:space="preserve"> </w:t>
      </w:r>
      <w:r>
        <w:rPr>
          <w:sz w:val="21"/>
        </w:rPr>
        <w:t>A)</w:t>
      </w:r>
      <w:r>
        <w:rPr>
          <w:spacing w:val="-2"/>
          <w:sz w:val="21"/>
        </w:rPr>
        <w:t xml:space="preserve"> </w:t>
      </w:r>
      <w:r>
        <w:rPr>
          <w:sz w:val="21"/>
        </w:rPr>
        <w:t>or</w:t>
      </w:r>
      <w:r>
        <w:rPr>
          <w:spacing w:val="-4"/>
          <w:sz w:val="21"/>
        </w:rPr>
        <w:t xml:space="preserve"> </w:t>
      </w:r>
      <w:r>
        <w:rPr>
          <w:sz w:val="21"/>
        </w:rPr>
        <w:t>is</w:t>
      </w:r>
      <w:r>
        <w:rPr>
          <w:spacing w:val="-3"/>
          <w:sz w:val="21"/>
        </w:rPr>
        <w:t xml:space="preserve"> </w:t>
      </w:r>
      <w:r>
        <w:rPr>
          <w:sz w:val="21"/>
        </w:rPr>
        <w:t>at</w:t>
      </w:r>
      <w:r>
        <w:rPr>
          <w:spacing w:val="-1"/>
          <w:sz w:val="21"/>
        </w:rPr>
        <w:t xml:space="preserve"> </w:t>
      </w:r>
      <w:r>
        <w:rPr>
          <w:sz w:val="21"/>
        </w:rPr>
        <w:t>risk</w:t>
      </w:r>
      <w:r>
        <w:rPr>
          <w:spacing w:val="-5"/>
          <w:sz w:val="21"/>
        </w:rPr>
        <w:t xml:space="preserve"> </w:t>
      </w:r>
      <w:r>
        <w:rPr>
          <w:sz w:val="21"/>
        </w:rPr>
        <w:t>of</w:t>
      </w:r>
      <w:r>
        <w:rPr>
          <w:spacing w:val="-2"/>
          <w:sz w:val="21"/>
        </w:rPr>
        <w:t xml:space="preserve"> </w:t>
      </w:r>
      <w:r>
        <w:rPr>
          <w:sz w:val="21"/>
        </w:rPr>
        <w:t>becoming</w:t>
      </w:r>
      <w:r>
        <w:rPr>
          <w:spacing w:val="-3"/>
          <w:sz w:val="21"/>
        </w:rPr>
        <w:t xml:space="preserve"> </w:t>
      </w:r>
      <w:r>
        <w:rPr>
          <w:sz w:val="21"/>
        </w:rPr>
        <w:t>homeless</w:t>
      </w:r>
      <w:r>
        <w:rPr>
          <w:spacing w:val="-3"/>
          <w:sz w:val="21"/>
        </w:rPr>
        <w:t xml:space="preserve"> </w:t>
      </w:r>
      <w:r>
        <w:rPr>
          <w:sz w:val="21"/>
        </w:rPr>
        <w:t>at age 16 or older</w:t>
      </w:r>
    </w:p>
    <w:p w14:paraId="579E46D6" w14:textId="77777777" w:rsidR="0044505D" w:rsidRDefault="00D62A45">
      <w:pPr>
        <w:pStyle w:val="BodyText"/>
        <w:spacing w:before="197"/>
        <w:jc w:val="left"/>
      </w:pPr>
      <w:r>
        <w:t>The</w:t>
      </w:r>
      <w:r>
        <w:rPr>
          <w:spacing w:val="-14"/>
        </w:rPr>
        <w:t xml:space="preserve"> </w:t>
      </w:r>
      <w:r>
        <w:t>addition</w:t>
      </w:r>
      <w:r>
        <w:rPr>
          <w:spacing w:val="-9"/>
        </w:rPr>
        <w:t xml:space="preserve"> </w:t>
      </w:r>
      <w:r>
        <w:t>of</w:t>
      </w:r>
      <w:r>
        <w:rPr>
          <w:spacing w:val="-8"/>
        </w:rPr>
        <w:t xml:space="preserve"> </w:t>
      </w:r>
      <w:r>
        <w:t>new</w:t>
      </w:r>
      <w:r>
        <w:rPr>
          <w:spacing w:val="-10"/>
        </w:rPr>
        <w:t xml:space="preserve"> </w:t>
      </w:r>
      <w:r>
        <w:t>family</w:t>
      </w:r>
      <w:r>
        <w:rPr>
          <w:spacing w:val="-9"/>
        </w:rPr>
        <w:t xml:space="preserve"> </w:t>
      </w:r>
      <w:r>
        <w:t>or</w:t>
      </w:r>
      <w:r>
        <w:rPr>
          <w:spacing w:val="-8"/>
        </w:rPr>
        <w:t xml:space="preserve"> </w:t>
      </w:r>
      <w:r>
        <w:t>household</w:t>
      </w:r>
      <w:r>
        <w:rPr>
          <w:spacing w:val="-8"/>
        </w:rPr>
        <w:t xml:space="preserve"> </w:t>
      </w:r>
      <w:r>
        <w:t>members</w:t>
      </w:r>
      <w:r>
        <w:rPr>
          <w:spacing w:val="-9"/>
        </w:rPr>
        <w:t xml:space="preserve"> </w:t>
      </w:r>
      <w:r>
        <w:t>are</w:t>
      </w:r>
      <w:r>
        <w:rPr>
          <w:spacing w:val="-6"/>
        </w:rPr>
        <w:t xml:space="preserve"> </w:t>
      </w:r>
      <w:r>
        <w:t>limited</w:t>
      </w:r>
      <w:r>
        <w:rPr>
          <w:spacing w:val="-12"/>
        </w:rPr>
        <w:t xml:space="preserve"> </w:t>
      </w:r>
      <w:r>
        <w:t>to</w:t>
      </w:r>
      <w:r>
        <w:rPr>
          <w:spacing w:val="-11"/>
        </w:rPr>
        <w:t xml:space="preserve"> </w:t>
      </w:r>
      <w:r>
        <w:t>the</w:t>
      </w:r>
      <w:r>
        <w:rPr>
          <w:spacing w:val="-12"/>
        </w:rPr>
        <w:t xml:space="preserve"> </w:t>
      </w:r>
      <w:r>
        <w:t>following</w:t>
      </w:r>
      <w:r>
        <w:rPr>
          <w:spacing w:val="-9"/>
        </w:rPr>
        <w:t xml:space="preserve"> </w:t>
      </w:r>
      <w:r>
        <w:rPr>
          <w:spacing w:val="-2"/>
        </w:rPr>
        <w:t>circumstances:</w:t>
      </w:r>
    </w:p>
    <w:p w14:paraId="579E46D7" w14:textId="77777777" w:rsidR="0044505D" w:rsidRDefault="00D62A45">
      <w:pPr>
        <w:pStyle w:val="ListParagraph"/>
        <w:numPr>
          <w:ilvl w:val="0"/>
          <w:numId w:val="28"/>
        </w:numPr>
        <w:tabs>
          <w:tab w:val="left" w:pos="1080"/>
        </w:tabs>
        <w:spacing w:before="147"/>
        <w:rPr>
          <w:sz w:val="21"/>
        </w:rPr>
      </w:pPr>
      <w:r>
        <w:rPr>
          <w:sz w:val="21"/>
        </w:rPr>
        <w:t>Birth</w:t>
      </w:r>
      <w:r>
        <w:rPr>
          <w:spacing w:val="-10"/>
          <w:sz w:val="21"/>
        </w:rPr>
        <w:t xml:space="preserve"> </w:t>
      </w:r>
      <w:r>
        <w:rPr>
          <w:sz w:val="21"/>
        </w:rPr>
        <w:t>of</w:t>
      </w:r>
      <w:r>
        <w:rPr>
          <w:spacing w:val="-6"/>
          <w:sz w:val="21"/>
        </w:rPr>
        <w:t xml:space="preserve"> </w:t>
      </w:r>
      <w:r>
        <w:rPr>
          <w:sz w:val="21"/>
        </w:rPr>
        <w:t>a</w:t>
      </w:r>
      <w:r>
        <w:rPr>
          <w:spacing w:val="-6"/>
          <w:sz w:val="21"/>
        </w:rPr>
        <w:t xml:space="preserve"> </w:t>
      </w:r>
      <w:r>
        <w:rPr>
          <w:sz w:val="21"/>
        </w:rPr>
        <w:t>child</w:t>
      </w:r>
      <w:r>
        <w:rPr>
          <w:spacing w:val="-9"/>
          <w:sz w:val="21"/>
        </w:rPr>
        <w:t xml:space="preserve"> </w:t>
      </w:r>
      <w:r>
        <w:rPr>
          <w:sz w:val="21"/>
        </w:rPr>
        <w:t>by</w:t>
      </w:r>
      <w:r>
        <w:rPr>
          <w:spacing w:val="-8"/>
          <w:sz w:val="21"/>
        </w:rPr>
        <w:t xml:space="preserve"> </w:t>
      </w:r>
      <w:r>
        <w:rPr>
          <w:sz w:val="21"/>
        </w:rPr>
        <w:t>a</w:t>
      </w:r>
      <w:r>
        <w:rPr>
          <w:spacing w:val="-5"/>
          <w:sz w:val="21"/>
        </w:rPr>
        <w:t xml:space="preserve"> </w:t>
      </w:r>
      <w:r>
        <w:rPr>
          <w:sz w:val="21"/>
        </w:rPr>
        <w:t>current</w:t>
      </w:r>
      <w:r>
        <w:rPr>
          <w:spacing w:val="-6"/>
          <w:sz w:val="21"/>
        </w:rPr>
        <w:t xml:space="preserve"> </w:t>
      </w:r>
      <w:r>
        <w:rPr>
          <w:sz w:val="21"/>
        </w:rPr>
        <w:t>family</w:t>
      </w:r>
      <w:r>
        <w:rPr>
          <w:spacing w:val="-4"/>
          <w:sz w:val="21"/>
        </w:rPr>
        <w:t xml:space="preserve"> </w:t>
      </w:r>
      <w:r>
        <w:rPr>
          <w:spacing w:val="-2"/>
          <w:sz w:val="21"/>
        </w:rPr>
        <w:t>member;</w:t>
      </w:r>
    </w:p>
    <w:p w14:paraId="579E46D8" w14:textId="77777777" w:rsidR="0044505D" w:rsidRDefault="00D62A45">
      <w:pPr>
        <w:pStyle w:val="ListParagraph"/>
        <w:numPr>
          <w:ilvl w:val="0"/>
          <w:numId w:val="28"/>
        </w:numPr>
        <w:tabs>
          <w:tab w:val="left" w:pos="1080"/>
        </w:tabs>
        <w:spacing w:before="26"/>
        <w:rPr>
          <w:sz w:val="21"/>
        </w:rPr>
      </w:pPr>
      <w:r>
        <w:rPr>
          <w:sz w:val="21"/>
        </w:rPr>
        <w:t>Adoption</w:t>
      </w:r>
      <w:r>
        <w:rPr>
          <w:spacing w:val="-6"/>
          <w:sz w:val="21"/>
        </w:rPr>
        <w:t xml:space="preserve"> </w:t>
      </w:r>
      <w:r>
        <w:rPr>
          <w:sz w:val="21"/>
        </w:rPr>
        <w:t>of</w:t>
      </w:r>
      <w:r>
        <w:rPr>
          <w:spacing w:val="-7"/>
          <w:sz w:val="21"/>
        </w:rPr>
        <w:t xml:space="preserve"> </w:t>
      </w:r>
      <w:r>
        <w:rPr>
          <w:sz w:val="21"/>
        </w:rPr>
        <w:t>a</w:t>
      </w:r>
      <w:r>
        <w:rPr>
          <w:spacing w:val="-8"/>
          <w:sz w:val="21"/>
        </w:rPr>
        <w:t xml:space="preserve"> </w:t>
      </w:r>
      <w:r>
        <w:rPr>
          <w:sz w:val="21"/>
        </w:rPr>
        <w:t>child</w:t>
      </w:r>
      <w:r>
        <w:rPr>
          <w:spacing w:val="-8"/>
          <w:sz w:val="21"/>
        </w:rPr>
        <w:t xml:space="preserve"> </w:t>
      </w:r>
      <w:r>
        <w:rPr>
          <w:sz w:val="21"/>
        </w:rPr>
        <w:t>by</w:t>
      </w:r>
      <w:r>
        <w:rPr>
          <w:spacing w:val="-7"/>
          <w:sz w:val="21"/>
        </w:rPr>
        <w:t xml:space="preserve"> </w:t>
      </w:r>
      <w:r>
        <w:rPr>
          <w:sz w:val="21"/>
        </w:rPr>
        <w:t>a</w:t>
      </w:r>
      <w:r>
        <w:rPr>
          <w:spacing w:val="-8"/>
          <w:sz w:val="21"/>
        </w:rPr>
        <w:t xml:space="preserve"> </w:t>
      </w:r>
      <w:r>
        <w:rPr>
          <w:sz w:val="21"/>
        </w:rPr>
        <w:t>current</w:t>
      </w:r>
      <w:r>
        <w:rPr>
          <w:spacing w:val="-5"/>
          <w:sz w:val="21"/>
        </w:rPr>
        <w:t xml:space="preserve"> </w:t>
      </w:r>
      <w:r>
        <w:rPr>
          <w:sz w:val="21"/>
        </w:rPr>
        <w:t>family</w:t>
      </w:r>
      <w:r>
        <w:rPr>
          <w:spacing w:val="-5"/>
          <w:sz w:val="21"/>
        </w:rPr>
        <w:t xml:space="preserve"> </w:t>
      </w:r>
      <w:r>
        <w:rPr>
          <w:spacing w:val="-2"/>
          <w:sz w:val="21"/>
        </w:rPr>
        <w:t>member;</w:t>
      </w:r>
    </w:p>
    <w:p w14:paraId="579E46D9" w14:textId="77777777" w:rsidR="0044505D" w:rsidRDefault="00D62A45">
      <w:pPr>
        <w:pStyle w:val="ListParagraph"/>
        <w:numPr>
          <w:ilvl w:val="0"/>
          <w:numId w:val="28"/>
        </w:numPr>
        <w:tabs>
          <w:tab w:val="left" w:pos="1080"/>
        </w:tabs>
        <w:spacing w:before="25"/>
        <w:rPr>
          <w:sz w:val="21"/>
        </w:rPr>
      </w:pPr>
      <w:r>
        <w:rPr>
          <w:sz w:val="21"/>
        </w:rPr>
        <w:t>Court-awarded</w:t>
      </w:r>
      <w:r>
        <w:rPr>
          <w:spacing w:val="-12"/>
          <w:sz w:val="21"/>
        </w:rPr>
        <w:t xml:space="preserve"> </w:t>
      </w:r>
      <w:r>
        <w:rPr>
          <w:sz w:val="21"/>
        </w:rPr>
        <w:t>custody</w:t>
      </w:r>
      <w:r>
        <w:rPr>
          <w:spacing w:val="-7"/>
          <w:sz w:val="21"/>
        </w:rPr>
        <w:t xml:space="preserve"> </w:t>
      </w:r>
      <w:r>
        <w:rPr>
          <w:sz w:val="21"/>
        </w:rPr>
        <w:t>of</w:t>
      </w:r>
      <w:r>
        <w:rPr>
          <w:spacing w:val="-6"/>
          <w:sz w:val="21"/>
        </w:rPr>
        <w:t xml:space="preserve"> </w:t>
      </w:r>
      <w:r>
        <w:rPr>
          <w:sz w:val="21"/>
        </w:rPr>
        <w:t>a</w:t>
      </w:r>
      <w:r>
        <w:rPr>
          <w:spacing w:val="-12"/>
          <w:sz w:val="21"/>
        </w:rPr>
        <w:t xml:space="preserve"> </w:t>
      </w:r>
      <w:r>
        <w:rPr>
          <w:sz w:val="21"/>
        </w:rPr>
        <w:t>child</w:t>
      </w:r>
      <w:r>
        <w:rPr>
          <w:spacing w:val="-5"/>
          <w:sz w:val="21"/>
        </w:rPr>
        <w:t xml:space="preserve"> </w:t>
      </w:r>
      <w:r>
        <w:rPr>
          <w:sz w:val="21"/>
        </w:rPr>
        <w:t>to</w:t>
      </w:r>
      <w:r>
        <w:rPr>
          <w:spacing w:val="-9"/>
          <w:sz w:val="21"/>
        </w:rPr>
        <w:t xml:space="preserve"> </w:t>
      </w:r>
      <w:r>
        <w:rPr>
          <w:sz w:val="21"/>
        </w:rPr>
        <w:t>a</w:t>
      </w:r>
      <w:r>
        <w:rPr>
          <w:spacing w:val="-9"/>
          <w:sz w:val="21"/>
        </w:rPr>
        <w:t xml:space="preserve"> </w:t>
      </w:r>
      <w:r>
        <w:rPr>
          <w:sz w:val="21"/>
        </w:rPr>
        <w:t>current</w:t>
      </w:r>
      <w:r>
        <w:rPr>
          <w:spacing w:val="-8"/>
          <w:sz w:val="21"/>
        </w:rPr>
        <w:t xml:space="preserve"> </w:t>
      </w:r>
      <w:r>
        <w:rPr>
          <w:sz w:val="21"/>
        </w:rPr>
        <w:t>family</w:t>
      </w:r>
      <w:r>
        <w:rPr>
          <w:spacing w:val="-7"/>
          <w:sz w:val="21"/>
        </w:rPr>
        <w:t xml:space="preserve"> </w:t>
      </w:r>
      <w:r>
        <w:rPr>
          <w:spacing w:val="-2"/>
          <w:sz w:val="21"/>
        </w:rPr>
        <w:t>member;</w:t>
      </w:r>
    </w:p>
    <w:p w14:paraId="579E46DA" w14:textId="77777777" w:rsidR="0044505D" w:rsidRDefault="00D62A45">
      <w:pPr>
        <w:pStyle w:val="ListParagraph"/>
        <w:numPr>
          <w:ilvl w:val="0"/>
          <w:numId w:val="28"/>
        </w:numPr>
        <w:tabs>
          <w:tab w:val="left" w:pos="1080"/>
        </w:tabs>
        <w:spacing w:before="26"/>
        <w:rPr>
          <w:sz w:val="21"/>
        </w:rPr>
      </w:pPr>
      <w:r>
        <w:rPr>
          <w:sz w:val="21"/>
        </w:rPr>
        <w:t>Legal</w:t>
      </w:r>
      <w:r>
        <w:rPr>
          <w:spacing w:val="-12"/>
          <w:sz w:val="21"/>
        </w:rPr>
        <w:t xml:space="preserve"> </w:t>
      </w:r>
      <w:r>
        <w:rPr>
          <w:sz w:val="21"/>
        </w:rPr>
        <w:t>guardianship</w:t>
      </w:r>
      <w:r>
        <w:rPr>
          <w:spacing w:val="-8"/>
          <w:sz w:val="21"/>
        </w:rPr>
        <w:t xml:space="preserve"> </w:t>
      </w:r>
      <w:r>
        <w:rPr>
          <w:sz w:val="21"/>
        </w:rPr>
        <w:t>of</w:t>
      </w:r>
      <w:r>
        <w:rPr>
          <w:spacing w:val="-9"/>
          <w:sz w:val="21"/>
        </w:rPr>
        <w:t xml:space="preserve"> </w:t>
      </w:r>
      <w:r>
        <w:rPr>
          <w:sz w:val="21"/>
        </w:rPr>
        <w:t>a</w:t>
      </w:r>
      <w:r>
        <w:rPr>
          <w:spacing w:val="-8"/>
          <w:sz w:val="21"/>
        </w:rPr>
        <w:t xml:space="preserve"> </w:t>
      </w:r>
      <w:r>
        <w:rPr>
          <w:sz w:val="21"/>
        </w:rPr>
        <w:t>minor</w:t>
      </w:r>
      <w:r>
        <w:rPr>
          <w:spacing w:val="-8"/>
          <w:sz w:val="21"/>
        </w:rPr>
        <w:t xml:space="preserve"> </w:t>
      </w:r>
      <w:r>
        <w:rPr>
          <w:sz w:val="21"/>
        </w:rPr>
        <w:t>granted</w:t>
      </w:r>
      <w:r>
        <w:rPr>
          <w:spacing w:val="-12"/>
          <w:sz w:val="21"/>
        </w:rPr>
        <w:t xml:space="preserve"> </w:t>
      </w:r>
      <w:r>
        <w:rPr>
          <w:sz w:val="21"/>
        </w:rPr>
        <w:t>to</w:t>
      </w:r>
      <w:r>
        <w:rPr>
          <w:spacing w:val="-9"/>
          <w:sz w:val="21"/>
        </w:rPr>
        <w:t xml:space="preserve"> </w:t>
      </w:r>
      <w:r>
        <w:rPr>
          <w:sz w:val="21"/>
        </w:rPr>
        <w:t>a</w:t>
      </w:r>
      <w:r>
        <w:rPr>
          <w:spacing w:val="-11"/>
          <w:sz w:val="21"/>
        </w:rPr>
        <w:t xml:space="preserve"> </w:t>
      </w:r>
      <w:r>
        <w:rPr>
          <w:sz w:val="21"/>
        </w:rPr>
        <w:t>current</w:t>
      </w:r>
      <w:r>
        <w:rPr>
          <w:spacing w:val="-6"/>
          <w:sz w:val="21"/>
        </w:rPr>
        <w:t xml:space="preserve"> </w:t>
      </w:r>
      <w:r>
        <w:rPr>
          <w:sz w:val="21"/>
        </w:rPr>
        <w:t>family</w:t>
      </w:r>
      <w:r>
        <w:rPr>
          <w:spacing w:val="-10"/>
          <w:sz w:val="21"/>
        </w:rPr>
        <w:t xml:space="preserve"> </w:t>
      </w:r>
      <w:r>
        <w:rPr>
          <w:spacing w:val="-2"/>
          <w:sz w:val="21"/>
        </w:rPr>
        <w:t>member;</w:t>
      </w:r>
    </w:p>
    <w:p w14:paraId="579E46DB" w14:textId="77777777" w:rsidR="0044505D" w:rsidRDefault="00D62A45">
      <w:pPr>
        <w:pStyle w:val="ListParagraph"/>
        <w:numPr>
          <w:ilvl w:val="0"/>
          <w:numId w:val="28"/>
        </w:numPr>
        <w:tabs>
          <w:tab w:val="left" w:pos="1080"/>
        </w:tabs>
        <w:spacing w:before="25"/>
        <w:rPr>
          <w:sz w:val="21"/>
        </w:rPr>
      </w:pPr>
      <w:r>
        <w:rPr>
          <w:sz w:val="21"/>
        </w:rPr>
        <w:t>As</w:t>
      </w:r>
      <w:r>
        <w:rPr>
          <w:spacing w:val="-10"/>
          <w:sz w:val="21"/>
        </w:rPr>
        <w:t xml:space="preserve"> </w:t>
      </w:r>
      <w:r>
        <w:rPr>
          <w:sz w:val="21"/>
        </w:rPr>
        <w:t>result</w:t>
      </w:r>
      <w:r>
        <w:rPr>
          <w:spacing w:val="-5"/>
          <w:sz w:val="21"/>
        </w:rPr>
        <w:t xml:space="preserve"> </w:t>
      </w:r>
      <w:r>
        <w:rPr>
          <w:sz w:val="21"/>
        </w:rPr>
        <w:t>of</w:t>
      </w:r>
      <w:r>
        <w:rPr>
          <w:spacing w:val="-7"/>
          <w:sz w:val="21"/>
        </w:rPr>
        <w:t xml:space="preserve"> </w:t>
      </w:r>
      <w:r>
        <w:rPr>
          <w:sz w:val="21"/>
        </w:rPr>
        <w:t>marriage</w:t>
      </w:r>
      <w:r>
        <w:rPr>
          <w:spacing w:val="-7"/>
          <w:sz w:val="21"/>
        </w:rPr>
        <w:t xml:space="preserve"> </w:t>
      </w:r>
      <w:r>
        <w:rPr>
          <w:sz w:val="21"/>
        </w:rPr>
        <w:t>by</w:t>
      </w:r>
      <w:r>
        <w:rPr>
          <w:spacing w:val="-10"/>
          <w:sz w:val="21"/>
        </w:rPr>
        <w:t xml:space="preserve"> </w:t>
      </w:r>
      <w:r>
        <w:rPr>
          <w:sz w:val="21"/>
        </w:rPr>
        <w:t>a</w:t>
      </w:r>
      <w:r>
        <w:rPr>
          <w:spacing w:val="-7"/>
          <w:sz w:val="21"/>
        </w:rPr>
        <w:t xml:space="preserve"> </w:t>
      </w:r>
      <w:r>
        <w:rPr>
          <w:sz w:val="21"/>
        </w:rPr>
        <w:t>current</w:t>
      </w:r>
      <w:r>
        <w:rPr>
          <w:spacing w:val="-8"/>
          <w:sz w:val="21"/>
        </w:rPr>
        <w:t xml:space="preserve"> </w:t>
      </w:r>
      <w:r>
        <w:rPr>
          <w:sz w:val="21"/>
        </w:rPr>
        <w:t>family</w:t>
      </w:r>
      <w:r>
        <w:rPr>
          <w:spacing w:val="-8"/>
          <w:sz w:val="21"/>
        </w:rPr>
        <w:t xml:space="preserve"> </w:t>
      </w:r>
      <w:r>
        <w:rPr>
          <w:spacing w:val="-2"/>
          <w:sz w:val="21"/>
        </w:rPr>
        <w:t>member;</w:t>
      </w:r>
    </w:p>
    <w:p w14:paraId="579E46DC" w14:textId="77777777" w:rsidR="0044505D" w:rsidRDefault="00D62A45">
      <w:pPr>
        <w:pStyle w:val="ListParagraph"/>
        <w:numPr>
          <w:ilvl w:val="0"/>
          <w:numId w:val="28"/>
        </w:numPr>
        <w:tabs>
          <w:tab w:val="left" w:pos="1080"/>
        </w:tabs>
        <w:spacing w:before="30"/>
        <w:rPr>
          <w:sz w:val="21"/>
        </w:rPr>
      </w:pPr>
      <w:r>
        <w:rPr>
          <w:sz w:val="21"/>
        </w:rPr>
        <w:t>As</w:t>
      </w:r>
      <w:r>
        <w:rPr>
          <w:spacing w:val="-12"/>
          <w:sz w:val="21"/>
        </w:rPr>
        <w:t xml:space="preserve"> </w:t>
      </w:r>
      <w:r>
        <w:rPr>
          <w:sz w:val="21"/>
        </w:rPr>
        <w:t>result</w:t>
      </w:r>
      <w:r>
        <w:rPr>
          <w:spacing w:val="-4"/>
          <w:sz w:val="21"/>
        </w:rPr>
        <w:t xml:space="preserve"> </w:t>
      </w:r>
      <w:r>
        <w:rPr>
          <w:sz w:val="21"/>
        </w:rPr>
        <w:t>of</w:t>
      </w:r>
      <w:r>
        <w:rPr>
          <w:spacing w:val="-7"/>
          <w:sz w:val="21"/>
        </w:rPr>
        <w:t xml:space="preserve"> </w:t>
      </w:r>
      <w:r>
        <w:rPr>
          <w:sz w:val="21"/>
        </w:rPr>
        <w:t>a</w:t>
      </w:r>
      <w:r>
        <w:rPr>
          <w:spacing w:val="-10"/>
          <w:sz w:val="21"/>
        </w:rPr>
        <w:t xml:space="preserve"> </w:t>
      </w:r>
      <w:r>
        <w:rPr>
          <w:sz w:val="21"/>
        </w:rPr>
        <w:t>civil</w:t>
      </w:r>
      <w:r>
        <w:rPr>
          <w:spacing w:val="-6"/>
          <w:sz w:val="21"/>
        </w:rPr>
        <w:t xml:space="preserve"> </w:t>
      </w:r>
      <w:r>
        <w:rPr>
          <w:sz w:val="21"/>
        </w:rPr>
        <w:t>union</w:t>
      </w:r>
      <w:r>
        <w:rPr>
          <w:spacing w:val="-5"/>
          <w:sz w:val="21"/>
        </w:rPr>
        <w:t xml:space="preserve"> </w:t>
      </w:r>
      <w:r>
        <w:rPr>
          <w:sz w:val="21"/>
        </w:rPr>
        <w:t>created</w:t>
      </w:r>
      <w:r>
        <w:rPr>
          <w:spacing w:val="-7"/>
          <w:sz w:val="21"/>
        </w:rPr>
        <w:t xml:space="preserve"> </w:t>
      </w:r>
      <w:r>
        <w:rPr>
          <w:sz w:val="21"/>
        </w:rPr>
        <w:t>under</w:t>
      </w:r>
      <w:r>
        <w:rPr>
          <w:spacing w:val="-7"/>
          <w:sz w:val="21"/>
        </w:rPr>
        <w:t xml:space="preserve"> </w:t>
      </w:r>
      <w:r>
        <w:rPr>
          <w:sz w:val="21"/>
        </w:rPr>
        <w:t>any</w:t>
      </w:r>
      <w:r>
        <w:rPr>
          <w:spacing w:val="-8"/>
          <w:sz w:val="21"/>
        </w:rPr>
        <w:t xml:space="preserve"> </w:t>
      </w:r>
      <w:r>
        <w:rPr>
          <w:sz w:val="21"/>
        </w:rPr>
        <w:t>state</w:t>
      </w:r>
      <w:r>
        <w:rPr>
          <w:spacing w:val="-7"/>
          <w:sz w:val="21"/>
        </w:rPr>
        <w:t xml:space="preserve"> </w:t>
      </w:r>
      <w:r>
        <w:rPr>
          <w:sz w:val="21"/>
        </w:rPr>
        <w:t>law</w:t>
      </w:r>
      <w:r>
        <w:rPr>
          <w:spacing w:val="-7"/>
          <w:sz w:val="21"/>
        </w:rPr>
        <w:t xml:space="preserve"> </w:t>
      </w:r>
      <w:r>
        <w:rPr>
          <w:sz w:val="21"/>
        </w:rPr>
        <w:t>by</w:t>
      </w:r>
      <w:r>
        <w:rPr>
          <w:spacing w:val="-8"/>
          <w:sz w:val="21"/>
        </w:rPr>
        <w:t xml:space="preserve"> </w:t>
      </w:r>
      <w:r>
        <w:rPr>
          <w:sz w:val="21"/>
        </w:rPr>
        <w:t>a</w:t>
      </w:r>
      <w:r>
        <w:rPr>
          <w:spacing w:val="-12"/>
          <w:sz w:val="21"/>
        </w:rPr>
        <w:t xml:space="preserve"> </w:t>
      </w:r>
      <w:r>
        <w:rPr>
          <w:sz w:val="21"/>
        </w:rPr>
        <w:t>current</w:t>
      </w:r>
      <w:r>
        <w:rPr>
          <w:spacing w:val="-6"/>
          <w:sz w:val="21"/>
        </w:rPr>
        <w:t xml:space="preserve"> </w:t>
      </w:r>
      <w:r>
        <w:rPr>
          <w:sz w:val="21"/>
        </w:rPr>
        <w:t>family</w:t>
      </w:r>
      <w:r>
        <w:rPr>
          <w:spacing w:val="-6"/>
          <w:sz w:val="21"/>
        </w:rPr>
        <w:t xml:space="preserve"> </w:t>
      </w:r>
      <w:r>
        <w:rPr>
          <w:spacing w:val="-2"/>
          <w:sz w:val="21"/>
        </w:rPr>
        <w:t>member;</w:t>
      </w:r>
    </w:p>
    <w:p w14:paraId="579E46DD" w14:textId="77777777" w:rsidR="0044505D" w:rsidRDefault="00D62A45">
      <w:pPr>
        <w:pStyle w:val="ListParagraph"/>
        <w:numPr>
          <w:ilvl w:val="0"/>
          <w:numId w:val="28"/>
        </w:numPr>
        <w:tabs>
          <w:tab w:val="left" w:pos="1080"/>
        </w:tabs>
        <w:spacing w:before="25"/>
        <w:rPr>
          <w:sz w:val="21"/>
        </w:rPr>
      </w:pPr>
      <w:r>
        <w:rPr>
          <w:sz w:val="21"/>
        </w:rPr>
        <w:t>As</w:t>
      </w:r>
      <w:r>
        <w:rPr>
          <w:spacing w:val="-14"/>
          <w:sz w:val="21"/>
        </w:rPr>
        <w:t xml:space="preserve"> </w:t>
      </w:r>
      <w:r>
        <w:rPr>
          <w:sz w:val="21"/>
        </w:rPr>
        <w:t>a</w:t>
      </w:r>
      <w:r>
        <w:rPr>
          <w:spacing w:val="-9"/>
          <w:sz w:val="21"/>
        </w:rPr>
        <w:t xml:space="preserve"> </w:t>
      </w:r>
      <w:r>
        <w:rPr>
          <w:sz w:val="21"/>
        </w:rPr>
        <w:t>result</w:t>
      </w:r>
      <w:r>
        <w:rPr>
          <w:spacing w:val="-7"/>
          <w:sz w:val="21"/>
        </w:rPr>
        <w:t xml:space="preserve"> </w:t>
      </w:r>
      <w:r>
        <w:rPr>
          <w:sz w:val="21"/>
        </w:rPr>
        <w:t>of</w:t>
      </w:r>
      <w:r>
        <w:rPr>
          <w:spacing w:val="-11"/>
          <w:sz w:val="21"/>
        </w:rPr>
        <w:t xml:space="preserve"> </w:t>
      </w:r>
      <w:r>
        <w:rPr>
          <w:sz w:val="21"/>
        </w:rPr>
        <w:t>a</w:t>
      </w:r>
      <w:r>
        <w:rPr>
          <w:spacing w:val="-9"/>
          <w:sz w:val="21"/>
        </w:rPr>
        <w:t xml:space="preserve"> </w:t>
      </w:r>
      <w:r>
        <w:rPr>
          <w:sz w:val="21"/>
        </w:rPr>
        <w:t>registered</w:t>
      </w:r>
      <w:r>
        <w:rPr>
          <w:spacing w:val="-10"/>
          <w:sz w:val="21"/>
        </w:rPr>
        <w:t xml:space="preserve"> </w:t>
      </w:r>
      <w:r>
        <w:rPr>
          <w:sz w:val="21"/>
        </w:rPr>
        <w:t>domestic</w:t>
      </w:r>
      <w:r>
        <w:rPr>
          <w:spacing w:val="-9"/>
          <w:sz w:val="21"/>
        </w:rPr>
        <w:t xml:space="preserve"> </w:t>
      </w:r>
      <w:r>
        <w:rPr>
          <w:sz w:val="21"/>
        </w:rPr>
        <w:t>partnership</w:t>
      </w:r>
      <w:r>
        <w:rPr>
          <w:spacing w:val="-9"/>
          <w:sz w:val="21"/>
        </w:rPr>
        <w:t xml:space="preserve"> </w:t>
      </w:r>
      <w:r>
        <w:rPr>
          <w:sz w:val="21"/>
        </w:rPr>
        <w:t>under</w:t>
      </w:r>
      <w:r>
        <w:rPr>
          <w:spacing w:val="-9"/>
          <w:sz w:val="21"/>
        </w:rPr>
        <w:t xml:space="preserve"> </w:t>
      </w:r>
      <w:r>
        <w:rPr>
          <w:sz w:val="21"/>
        </w:rPr>
        <w:t>any</w:t>
      </w:r>
      <w:r>
        <w:rPr>
          <w:spacing w:val="-7"/>
          <w:sz w:val="21"/>
        </w:rPr>
        <w:t xml:space="preserve"> </w:t>
      </w:r>
      <w:r>
        <w:rPr>
          <w:sz w:val="21"/>
        </w:rPr>
        <w:t>state</w:t>
      </w:r>
      <w:r>
        <w:rPr>
          <w:spacing w:val="-10"/>
          <w:sz w:val="21"/>
        </w:rPr>
        <w:t xml:space="preserve"> </w:t>
      </w:r>
      <w:r>
        <w:rPr>
          <w:sz w:val="21"/>
        </w:rPr>
        <w:t>law</w:t>
      </w:r>
      <w:r>
        <w:rPr>
          <w:spacing w:val="-8"/>
          <w:sz w:val="21"/>
        </w:rPr>
        <w:t xml:space="preserve"> </w:t>
      </w:r>
      <w:r>
        <w:rPr>
          <w:sz w:val="21"/>
        </w:rPr>
        <w:t>by</w:t>
      </w:r>
      <w:r>
        <w:rPr>
          <w:spacing w:val="-9"/>
          <w:sz w:val="21"/>
        </w:rPr>
        <w:t xml:space="preserve"> </w:t>
      </w:r>
      <w:r>
        <w:rPr>
          <w:sz w:val="21"/>
        </w:rPr>
        <w:t>a</w:t>
      </w:r>
      <w:r>
        <w:rPr>
          <w:spacing w:val="-9"/>
          <w:sz w:val="21"/>
        </w:rPr>
        <w:t xml:space="preserve"> </w:t>
      </w:r>
      <w:r>
        <w:rPr>
          <w:sz w:val="21"/>
        </w:rPr>
        <w:t>current</w:t>
      </w:r>
      <w:r>
        <w:rPr>
          <w:spacing w:val="-9"/>
          <w:sz w:val="21"/>
        </w:rPr>
        <w:t xml:space="preserve"> </w:t>
      </w:r>
      <w:r>
        <w:rPr>
          <w:sz w:val="21"/>
        </w:rPr>
        <w:t>family</w:t>
      </w:r>
      <w:r>
        <w:rPr>
          <w:spacing w:val="-6"/>
          <w:sz w:val="21"/>
        </w:rPr>
        <w:t xml:space="preserve"> </w:t>
      </w:r>
      <w:r>
        <w:rPr>
          <w:spacing w:val="-2"/>
          <w:sz w:val="21"/>
        </w:rPr>
        <w:t>member;</w:t>
      </w:r>
    </w:p>
    <w:p w14:paraId="579E46DE" w14:textId="77777777" w:rsidR="0044505D" w:rsidRDefault="00D62A45">
      <w:pPr>
        <w:pStyle w:val="ListParagraph"/>
        <w:numPr>
          <w:ilvl w:val="0"/>
          <w:numId w:val="28"/>
        </w:numPr>
        <w:tabs>
          <w:tab w:val="left" w:pos="1080"/>
        </w:tabs>
        <w:spacing w:before="23"/>
        <w:rPr>
          <w:sz w:val="21"/>
        </w:rPr>
      </w:pPr>
      <w:r>
        <w:rPr>
          <w:sz w:val="21"/>
        </w:rPr>
        <w:t>When</w:t>
      </w:r>
      <w:r>
        <w:rPr>
          <w:spacing w:val="-14"/>
          <w:sz w:val="21"/>
        </w:rPr>
        <w:t xml:space="preserve"> </w:t>
      </w:r>
      <w:r>
        <w:rPr>
          <w:sz w:val="21"/>
        </w:rPr>
        <w:t>a</w:t>
      </w:r>
      <w:r>
        <w:rPr>
          <w:spacing w:val="-7"/>
          <w:sz w:val="21"/>
        </w:rPr>
        <w:t xml:space="preserve"> </w:t>
      </w:r>
      <w:r>
        <w:rPr>
          <w:sz w:val="21"/>
        </w:rPr>
        <w:t>current</w:t>
      </w:r>
      <w:r>
        <w:rPr>
          <w:spacing w:val="-9"/>
          <w:sz w:val="21"/>
        </w:rPr>
        <w:t xml:space="preserve"> </w:t>
      </w:r>
      <w:r>
        <w:rPr>
          <w:sz w:val="21"/>
        </w:rPr>
        <w:t>family</w:t>
      </w:r>
      <w:r>
        <w:rPr>
          <w:spacing w:val="-10"/>
          <w:sz w:val="21"/>
        </w:rPr>
        <w:t xml:space="preserve"> </w:t>
      </w:r>
      <w:r>
        <w:rPr>
          <w:sz w:val="21"/>
        </w:rPr>
        <w:t>member</w:t>
      </w:r>
      <w:r>
        <w:rPr>
          <w:spacing w:val="-8"/>
          <w:sz w:val="21"/>
        </w:rPr>
        <w:t xml:space="preserve"> </w:t>
      </w:r>
      <w:r>
        <w:rPr>
          <w:sz w:val="21"/>
        </w:rPr>
        <w:t>is</w:t>
      </w:r>
      <w:r>
        <w:rPr>
          <w:spacing w:val="-10"/>
          <w:sz w:val="21"/>
        </w:rPr>
        <w:t xml:space="preserve"> </w:t>
      </w:r>
      <w:r>
        <w:rPr>
          <w:sz w:val="21"/>
        </w:rPr>
        <w:t>declaring</w:t>
      </w:r>
      <w:r>
        <w:rPr>
          <w:spacing w:val="-12"/>
          <w:sz w:val="21"/>
        </w:rPr>
        <w:t xml:space="preserve"> </w:t>
      </w:r>
      <w:r>
        <w:rPr>
          <w:sz w:val="21"/>
        </w:rPr>
        <w:t>themselves</w:t>
      </w:r>
      <w:r>
        <w:rPr>
          <w:spacing w:val="-10"/>
          <w:sz w:val="21"/>
        </w:rPr>
        <w:t xml:space="preserve"> </w:t>
      </w:r>
      <w:r>
        <w:rPr>
          <w:sz w:val="21"/>
        </w:rPr>
        <w:t>to</w:t>
      </w:r>
      <w:r>
        <w:rPr>
          <w:spacing w:val="-10"/>
          <w:sz w:val="21"/>
        </w:rPr>
        <w:t xml:space="preserve"> </w:t>
      </w:r>
      <w:r>
        <w:rPr>
          <w:sz w:val="21"/>
        </w:rPr>
        <w:t>be</w:t>
      </w:r>
      <w:r>
        <w:rPr>
          <w:spacing w:val="-6"/>
          <w:sz w:val="21"/>
        </w:rPr>
        <w:t xml:space="preserve"> </w:t>
      </w:r>
      <w:r>
        <w:rPr>
          <w:sz w:val="21"/>
        </w:rPr>
        <w:t>in</w:t>
      </w:r>
      <w:r>
        <w:rPr>
          <w:spacing w:val="-9"/>
          <w:sz w:val="21"/>
        </w:rPr>
        <w:t xml:space="preserve"> </w:t>
      </w:r>
      <w:r>
        <w:rPr>
          <w:sz w:val="21"/>
        </w:rPr>
        <w:t>a</w:t>
      </w:r>
      <w:r>
        <w:rPr>
          <w:spacing w:val="-12"/>
          <w:sz w:val="21"/>
        </w:rPr>
        <w:t xml:space="preserve"> </w:t>
      </w:r>
      <w:r>
        <w:rPr>
          <w:sz w:val="21"/>
        </w:rPr>
        <w:t>relationship</w:t>
      </w:r>
      <w:r>
        <w:rPr>
          <w:spacing w:val="-9"/>
          <w:sz w:val="21"/>
        </w:rPr>
        <w:t xml:space="preserve"> </w:t>
      </w:r>
      <w:r>
        <w:rPr>
          <w:sz w:val="21"/>
        </w:rPr>
        <w:t>with</w:t>
      </w:r>
      <w:r>
        <w:rPr>
          <w:spacing w:val="-7"/>
          <w:sz w:val="21"/>
        </w:rPr>
        <w:t xml:space="preserve"> </w:t>
      </w:r>
      <w:r>
        <w:rPr>
          <w:sz w:val="21"/>
        </w:rPr>
        <w:t>another</w:t>
      </w:r>
      <w:r>
        <w:rPr>
          <w:spacing w:val="-5"/>
          <w:sz w:val="21"/>
        </w:rPr>
        <w:t xml:space="preserve"> </w:t>
      </w:r>
      <w:r>
        <w:rPr>
          <w:spacing w:val="-2"/>
          <w:sz w:val="21"/>
        </w:rPr>
        <w:t>person;</w:t>
      </w:r>
    </w:p>
    <w:p w14:paraId="579E46DF" w14:textId="77777777" w:rsidR="0044505D" w:rsidRDefault="00D62A45">
      <w:pPr>
        <w:pStyle w:val="ListParagraph"/>
        <w:numPr>
          <w:ilvl w:val="0"/>
          <w:numId w:val="28"/>
        </w:numPr>
        <w:tabs>
          <w:tab w:val="left" w:pos="1080"/>
        </w:tabs>
        <w:spacing w:before="90"/>
        <w:rPr>
          <w:sz w:val="21"/>
        </w:rPr>
      </w:pPr>
      <w:r>
        <w:rPr>
          <w:sz w:val="21"/>
        </w:rPr>
        <w:t>As</w:t>
      </w:r>
      <w:r>
        <w:rPr>
          <w:spacing w:val="-14"/>
          <w:sz w:val="21"/>
        </w:rPr>
        <w:t xml:space="preserve"> </w:t>
      </w:r>
      <w:r>
        <w:rPr>
          <w:sz w:val="21"/>
        </w:rPr>
        <w:t>a</w:t>
      </w:r>
      <w:r>
        <w:rPr>
          <w:spacing w:val="-9"/>
          <w:sz w:val="21"/>
        </w:rPr>
        <w:t xml:space="preserve"> </w:t>
      </w:r>
      <w:r>
        <w:rPr>
          <w:sz w:val="21"/>
        </w:rPr>
        <w:t>result</w:t>
      </w:r>
      <w:r>
        <w:rPr>
          <w:spacing w:val="-8"/>
          <w:sz w:val="21"/>
        </w:rPr>
        <w:t xml:space="preserve"> </w:t>
      </w:r>
      <w:r>
        <w:rPr>
          <w:sz w:val="21"/>
        </w:rPr>
        <w:t>of</w:t>
      </w:r>
      <w:r>
        <w:rPr>
          <w:spacing w:val="-10"/>
          <w:sz w:val="21"/>
        </w:rPr>
        <w:t xml:space="preserve"> </w:t>
      </w:r>
      <w:r>
        <w:rPr>
          <w:sz w:val="21"/>
        </w:rPr>
        <w:t>a</w:t>
      </w:r>
      <w:r>
        <w:rPr>
          <w:spacing w:val="-9"/>
          <w:sz w:val="21"/>
        </w:rPr>
        <w:t xml:space="preserve"> </w:t>
      </w:r>
      <w:r>
        <w:rPr>
          <w:sz w:val="21"/>
        </w:rPr>
        <w:t>reasonable</w:t>
      </w:r>
      <w:r>
        <w:rPr>
          <w:spacing w:val="-8"/>
          <w:sz w:val="21"/>
        </w:rPr>
        <w:t xml:space="preserve"> </w:t>
      </w:r>
      <w:r>
        <w:rPr>
          <w:sz w:val="21"/>
        </w:rPr>
        <w:t>accommodation</w:t>
      </w:r>
      <w:r>
        <w:rPr>
          <w:spacing w:val="-9"/>
          <w:sz w:val="21"/>
        </w:rPr>
        <w:t xml:space="preserve"> </w:t>
      </w:r>
      <w:r>
        <w:rPr>
          <w:sz w:val="21"/>
        </w:rPr>
        <w:t>for</w:t>
      </w:r>
      <w:r>
        <w:rPr>
          <w:spacing w:val="-10"/>
          <w:sz w:val="21"/>
        </w:rPr>
        <w:t xml:space="preserve"> </w:t>
      </w:r>
      <w:r>
        <w:rPr>
          <w:sz w:val="21"/>
        </w:rPr>
        <w:t>a</w:t>
      </w:r>
      <w:r>
        <w:rPr>
          <w:spacing w:val="-9"/>
          <w:sz w:val="21"/>
        </w:rPr>
        <w:t xml:space="preserve"> </w:t>
      </w:r>
      <w:r>
        <w:rPr>
          <w:sz w:val="21"/>
        </w:rPr>
        <w:t>current</w:t>
      </w:r>
      <w:r>
        <w:rPr>
          <w:spacing w:val="-9"/>
          <w:sz w:val="21"/>
        </w:rPr>
        <w:t xml:space="preserve"> </w:t>
      </w:r>
      <w:r>
        <w:rPr>
          <w:sz w:val="21"/>
        </w:rPr>
        <w:t>disabled</w:t>
      </w:r>
      <w:r>
        <w:rPr>
          <w:spacing w:val="-9"/>
          <w:sz w:val="21"/>
        </w:rPr>
        <w:t xml:space="preserve"> </w:t>
      </w:r>
      <w:r>
        <w:rPr>
          <w:sz w:val="21"/>
        </w:rPr>
        <w:t>family</w:t>
      </w:r>
      <w:r>
        <w:rPr>
          <w:spacing w:val="-8"/>
          <w:sz w:val="21"/>
        </w:rPr>
        <w:t xml:space="preserve"> </w:t>
      </w:r>
      <w:r>
        <w:rPr>
          <w:spacing w:val="-2"/>
          <w:sz w:val="21"/>
        </w:rPr>
        <w:t>member;</w:t>
      </w:r>
    </w:p>
    <w:p w14:paraId="579E46E0" w14:textId="77777777" w:rsidR="0044505D" w:rsidRDefault="0044505D">
      <w:pPr>
        <w:pStyle w:val="ListParagraph"/>
        <w:rPr>
          <w:sz w:val="21"/>
        </w:rPr>
        <w:sectPr w:rsidR="0044505D">
          <w:headerReference w:type="default" r:id="rId24"/>
          <w:footerReference w:type="default" r:id="rId25"/>
          <w:pgSz w:w="12240" w:h="15840"/>
          <w:pgMar w:top="1280" w:right="720" w:bottom="1400" w:left="1080" w:header="188" w:footer="1209" w:gutter="0"/>
          <w:cols w:space="720"/>
        </w:sectPr>
      </w:pPr>
    </w:p>
    <w:p w14:paraId="579E46E1" w14:textId="77777777" w:rsidR="0044505D" w:rsidRDefault="00D62A45">
      <w:pPr>
        <w:pStyle w:val="ListParagraph"/>
        <w:numPr>
          <w:ilvl w:val="0"/>
          <w:numId w:val="28"/>
        </w:numPr>
        <w:tabs>
          <w:tab w:val="left" w:pos="1080"/>
        </w:tabs>
        <w:spacing w:before="91"/>
        <w:rPr>
          <w:sz w:val="21"/>
        </w:rPr>
      </w:pPr>
      <w:r>
        <w:rPr>
          <w:sz w:val="21"/>
        </w:rPr>
        <w:t>As</w:t>
      </w:r>
      <w:r>
        <w:rPr>
          <w:spacing w:val="-14"/>
          <w:sz w:val="21"/>
        </w:rPr>
        <w:t xml:space="preserve"> </w:t>
      </w:r>
      <w:r>
        <w:rPr>
          <w:sz w:val="21"/>
        </w:rPr>
        <w:t>a</w:t>
      </w:r>
      <w:r>
        <w:rPr>
          <w:spacing w:val="-6"/>
          <w:sz w:val="21"/>
        </w:rPr>
        <w:t xml:space="preserve"> </w:t>
      </w:r>
      <w:r>
        <w:rPr>
          <w:sz w:val="21"/>
        </w:rPr>
        <w:t>result</w:t>
      </w:r>
      <w:r>
        <w:rPr>
          <w:spacing w:val="-7"/>
          <w:sz w:val="21"/>
        </w:rPr>
        <w:t xml:space="preserve"> </w:t>
      </w:r>
      <w:r>
        <w:rPr>
          <w:sz w:val="21"/>
        </w:rPr>
        <w:t>of</w:t>
      </w:r>
      <w:r>
        <w:rPr>
          <w:spacing w:val="-10"/>
          <w:sz w:val="21"/>
        </w:rPr>
        <w:t xml:space="preserve"> </w:t>
      </w:r>
      <w:r>
        <w:rPr>
          <w:sz w:val="21"/>
        </w:rPr>
        <w:t>a</w:t>
      </w:r>
      <w:r>
        <w:rPr>
          <w:spacing w:val="-9"/>
          <w:sz w:val="21"/>
        </w:rPr>
        <w:t xml:space="preserve"> </w:t>
      </w:r>
      <w:r>
        <w:rPr>
          <w:sz w:val="21"/>
        </w:rPr>
        <w:t>returning</w:t>
      </w:r>
      <w:r>
        <w:rPr>
          <w:spacing w:val="-11"/>
          <w:sz w:val="21"/>
        </w:rPr>
        <w:t xml:space="preserve"> </w:t>
      </w:r>
      <w:r>
        <w:rPr>
          <w:sz w:val="21"/>
        </w:rPr>
        <w:t>family</w:t>
      </w:r>
      <w:r>
        <w:rPr>
          <w:spacing w:val="-5"/>
          <w:sz w:val="21"/>
        </w:rPr>
        <w:t xml:space="preserve"> </w:t>
      </w:r>
      <w:r>
        <w:rPr>
          <w:sz w:val="21"/>
        </w:rPr>
        <w:t>member</w:t>
      </w:r>
      <w:r>
        <w:rPr>
          <w:spacing w:val="-9"/>
          <w:sz w:val="21"/>
        </w:rPr>
        <w:t xml:space="preserve"> </w:t>
      </w:r>
      <w:r>
        <w:rPr>
          <w:sz w:val="21"/>
        </w:rPr>
        <w:t>from</w:t>
      </w:r>
      <w:r>
        <w:rPr>
          <w:spacing w:val="-9"/>
          <w:sz w:val="21"/>
        </w:rPr>
        <w:t xml:space="preserve"> </w:t>
      </w:r>
      <w:r>
        <w:rPr>
          <w:sz w:val="21"/>
        </w:rPr>
        <w:t>active</w:t>
      </w:r>
      <w:r>
        <w:rPr>
          <w:spacing w:val="-4"/>
          <w:sz w:val="21"/>
        </w:rPr>
        <w:t xml:space="preserve"> </w:t>
      </w:r>
      <w:r>
        <w:rPr>
          <w:sz w:val="21"/>
        </w:rPr>
        <w:t>military</w:t>
      </w:r>
      <w:r>
        <w:rPr>
          <w:spacing w:val="-7"/>
          <w:sz w:val="21"/>
        </w:rPr>
        <w:t xml:space="preserve"> </w:t>
      </w:r>
      <w:r>
        <w:rPr>
          <w:spacing w:val="-2"/>
          <w:sz w:val="21"/>
        </w:rPr>
        <w:t>service;</w:t>
      </w:r>
    </w:p>
    <w:p w14:paraId="579E46E2" w14:textId="77777777" w:rsidR="0044505D" w:rsidRDefault="00D62A45">
      <w:pPr>
        <w:pStyle w:val="ListParagraph"/>
        <w:numPr>
          <w:ilvl w:val="0"/>
          <w:numId w:val="28"/>
        </w:numPr>
        <w:tabs>
          <w:tab w:val="left" w:pos="1080"/>
        </w:tabs>
        <w:spacing w:before="26"/>
        <w:rPr>
          <w:sz w:val="21"/>
        </w:rPr>
      </w:pPr>
      <w:r>
        <w:rPr>
          <w:sz w:val="21"/>
        </w:rPr>
        <w:t>As</w:t>
      </w:r>
      <w:r>
        <w:rPr>
          <w:spacing w:val="-9"/>
          <w:sz w:val="21"/>
        </w:rPr>
        <w:t xml:space="preserve"> </w:t>
      </w:r>
      <w:r>
        <w:rPr>
          <w:sz w:val="21"/>
        </w:rPr>
        <w:t>a</w:t>
      </w:r>
      <w:r>
        <w:rPr>
          <w:spacing w:val="-6"/>
          <w:sz w:val="21"/>
        </w:rPr>
        <w:t xml:space="preserve"> </w:t>
      </w:r>
      <w:r>
        <w:rPr>
          <w:sz w:val="21"/>
        </w:rPr>
        <w:t>result</w:t>
      </w:r>
      <w:r>
        <w:rPr>
          <w:spacing w:val="-5"/>
          <w:sz w:val="21"/>
        </w:rPr>
        <w:t xml:space="preserve"> </w:t>
      </w:r>
      <w:r>
        <w:rPr>
          <w:sz w:val="21"/>
        </w:rPr>
        <w:t>of</w:t>
      </w:r>
      <w:r>
        <w:rPr>
          <w:spacing w:val="-10"/>
          <w:sz w:val="21"/>
        </w:rPr>
        <w:t xml:space="preserve"> </w:t>
      </w:r>
      <w:r>
        <w:rPr>
          <w:sz w:val="21"/>
        </w:rPr>
        <w:t>a</w:t>
      </w:r>
      <w:r>
        <w:rPr>
          <w:spacing w:val="-6"/>
          <w:sz w:val="21"/>
        </w:rPr>
        <w:t xml:space="preserve"> </w:t>
      </w:r>
      <w:r>
        <w:rPr>
          <w:sz w:val="21"/>
        </w:rPr>
        <w:t>returning</w:t>
      </w:r>
      <w:r>
        <w:rPr>
          <w:spacing w:val="-8"/>
          <w:sz w:val="21"/>
        </w:rPr>
        <w:t xml:space="preserve"> </w:t>
      </w:r>
      <w:r>
        <w:rPr>
          <w:sz w:val="21"/>
        </w:rPr>
        <w:t>and</w:t>
      </w:r>
      <w:r>
        <w:rPr>
          <w:spacing w:val="-10"/>
          <w:sz w:val="21"/>
        </w:rPr>
        <w:t xml:space="preserve"> </w:t>
      </w:r>
      <w:r>
        <w:rPr>
          <w:sz w:val="21"/>
        </w:rPr>
        <w:t>now</w:t>
      </w:r>
      <w:r>
        <w:rPr>
          <w:spacing w:val="-6"/>
          <w:sz w:val="21"/>
        </w:rPr>
        <w:t xml:space="preserve"> </w:t>
      </w:r>
      <w:r>
        <w:rPr>
          <w:sz w:val="21"/>
        </w:rPr>
        <w:t>disabled</w:t>
      </w:r>
      <w:r>
        <w:rPr>
          <w:spacing w:val="-10"/>
          <w:sz w:val="21"/>
        </w:rPr>
        <w:t xml:space="preserve"> </w:t>
      </w:r>
      <w:r>
        <w:rPr>
          <w:sz w:val="21"/>
        </w:rPr>
        <w:t>family</w:t>
      </w:r>
      <w:r>
        <w:rPr>
          <w:spacing w:val="-5"/>
          <w:sz w:val="21"/>
        </w:rPr>
        <w:t xml:space="preserve"> </w:t>
      </w:r>
      <w:r>
        <w:rPr>
          <w:spacing w:val="-2"/>
          <w:sz w:val="21"/>
        </w:rPr>
        <w:t>member;</w:t>
      </w:r>
    </w:p>
    <w:p w14:paraId="579E46E3" w14:textId="77777777" w:rsidR="0044505D" w:rsidRDefault="00D62A45">
      <w:pPr>
        <w:pStyle w:val="ListParagraph"/>
        <w:numPr>
          <w:ilvl w:val="0"/>
          <w:numId w:val="28"/>
        </w:numPr>
        <w:tabs>
          <w:tab w:val="left" w:pos="1080"/>
        </w:tabs>
        <w:spacing w:before="25"/>
        <w:rPr>
          <w:sz w:val="21"/>
        </w:rPr>
      </w:pPr>
      <w:r>
        <w:rPr>
          <w:sz w:val="21"/>
        </w:rPr>
        <w:t>As</w:t>
      </w:r>
      <w:r>
        <w:rPr>
          <w:spacing w:val="-5"/>
          <w:sz w:val="21"/>
        </w:rPr>
        <w:t xml:space="preserve"> </w:t>
      </w:r>
      <w:r>
        <w:rPr>
          <w:sz w:val="21"/>
        </w:rPr>
        <w:t>a</w:t>
      </w:r>
      <w:r>
        <w:rPr>
          <w:spacing w:val="-7"/>
          <w:sz w:val="21"/>
        </w:rPr>
        <w:t xml:space="preserve"> </w:t>
      </w:r>
      <w:r>
        <w:rPr>
          <w:sz w:val="21"/>
        </w:rPr>
        <w:t>result</w:t>
      </w:r>
      <w:r>
        <w:rPr>
          <w:spacing w:val="-3"/>
          <w:sz w:val="21"/>
        </w:rPr>
        <w:t xml:space="preserve"> </w:t>
      </w:r>
      <w:r>
        <w:rPr>
          <w:sz w:val="21"/>
        </w:rPr>
        <w:t>of</w:t>
      </w:r>
      <w:r>
        <w:rPr>
          <w:spacing w:val="-5"/>
          <w:sz w:val="21"/>
        </w:rPr>
        <w:t xml:space="preserve"> </w:t>
      </w:r>
      <w:r>
        <w:rPr>
          <w:sz w:val="21"/>
        </w:rPr>
        <w:t>a</w:t>
      </w:r>
      <w:r>
        <w:rPr>
          <w:spacing w:val="-7"/>
          <w:sz w:val="21"/>
        </w:rPr>
        <w:t xml:space="preserve"> </w:t>
      </w:r>
      <w:r>
        <w:rPr>
          <w:sz w:val="21"/>
        </w:rPr>
        <w:t>returning</w:t>
      </w:r>
      <w:r>
        <w:rPr>
          <w:spacing w:val="-7"/>
          <w:sz w:val="21"/>
        </w:rPr>
        <w:t xml:space="preserve"> </w:t>
      </w:r>
      <w:r>
        <w:rPr>
          <w:spacing w:val="-2"/>
          <w:sz w:val="21"/>
        </w:rPr>
        <w:t>child;</w:t>
      </w:r>
    </w:p>
    <w:p w14:paraId="579E46E4" w14:textId="77777777" w:rsidR="0044505D" w:rsidRDefault="00D62A45">
      <w:pPr>
        <w:pStyle w:val="ListParagraph"/>
        <w:numPr>
          <w:ilvl w:val="0"/>
          <w:numId w:val="28"/>
        </w:numPr>
        <w:tabs>
          <w:tab w:val="left" w:pos="1080"/>
        </w:tabs>
        <w:spacing w:before="25"/>
        <w:rPr>
          <w:sz w:val="21"/>
        </w:rPr>
      </w:pPr>
      <w:r>
        <w:rPr>
          <w:sz w:val="21"/>
        </w:rPr>
        <w:t>As</w:t>
      </w:r>
      <w:r>
        <w:rPr>
          <w:spacing w:val="-14"/>
          <w:sz w:val="21"/>
        </w:rPr>
        <w:t xml:space="preserve"> </w:t>
      </w:r>
      <w:r>
        <w:rPr>
          <w:sz w:val="21"/>
        </w:rPr>
        <w:t>a</w:t>
      </w:r>
      <w:r>
        <w:rPr>
          <w:spacing w:val="-6"/>
          <w:sz w:val="21"/>
        </w:rPr>
        <w:t xml:space="preserve"> </w:t>
      </w:r>
      <w:r>
        <w:rPr>
          <w:sz w:val="21"/>
        </w:rPr>
        <w:t>result</w:t>
      </w:r>
      <w:r>
        <w:rPr>
          <w:spacing w:val="-5"/>
          <w:sz w:val="21"/>
        </w:rPr>
        <w:t xml:space="preserve"> </w:t>
      </w:r>
      <w:r>
        <w:rPr>
          <w:sz w:val="21"/>
        </w:rPr>
        <w:t>of</w:t>
      </w:r>
      <w:r>
        <w:rPr>
          <w:spacing w:val="-10"/>
          <w:sz w:val="21"/>
        </w:rPr>
        <w:t xml:space="preserve"> </w:t>
      </w:r>
      <w:r>
        <w:rPr>
          <w:sz w:val="21"/>
        </w:rPr>
        <w:t>returning</w:t>
      </w:r>
      <w:r>
        <w:rPr>
          <w:spacing w:val="-8"/>
          <w:sz w:val="21"/>
        </w:rPr>
        <w:t xml:space="preserve"> </w:t>
      </w:r>
      <w:r>
        <w:rPr>
          <w:sz w:val="21"/>
        </w:rPr>
        <w:t>or</w:t>
      </w:r>
      <w:r>
        <w:rPr>
          <w:spacing w:val="-6"/>
          <w:sz w:val="21"/>
        </w:rPr>
        <w:t xml:space="preserve"> </w:t>
      </w:r>
      <w:r>
        <w:rPr>
          <w:sz w:val="21"/>
        </w:rPr>
        <w:t>placement</w:t>
      </w:r>
      <w:r>
        <w:rPr>
          <w:spacing w:val="-3"/>
          <w:sz w:val="21"/>
        </w:rPr>
        <w:t xml:space="preserve"> </w:t>
      </w:r>
      <w:r>
        <w:rPr>
          <w:sz w:val="21"/>
        </w:rPr>
        <w:t>of</w:t>
      </w:r>
      <w:r>
        <w:rPr>
          <w:spacing w:val="-5"/>
          <w:sz w:val="21"/>
        </w:rPr>
        <w:t xml:space="preserve"> </w:t>
      </w:r>
      <w:r>
        <w:rPr>
          <w:sz w:val="21"/>
        </w:rPr>
        <w:t>a</w:t>
      </w:r>
      <w:r>
        <w:rPr>
          <w:spacing w:val="-9"/>
          <w:sz w:val="21"/>
        </w:rPr>
        <w:t xml:space="preserve"> </w:t>
      </w:r>
      <w:r>
        <w:rPr>
          <w:sz w:val="21"/>
        </w:rPr>
        <w:t>parent</w:t>
      </w:r>
      <w:r>
        <w:rPr>
          <w:spacing w:val="-9"/>
          <w:sz w:val="21"/>
        </w:rPr>
        <w:t xml:space="preserve"> </w:t>
      </w:r>
      <w:r>
        <w:rPr>
          <w:sz w:val="21"/>
        </w:rPr>
        <w:t>to</w:t>
      </w:r>
      <w:r>
        <w:rPr>
          <w:spacing w:val="-9"/>
          <w:sz w:val="21"/>
        </w:rPr>
        <w:t xml:space="preserve"> </w:t>
      </w:r>
      <w:r>
        <w:rPr>
          <w:sz w:val="21"/>
        </w:rPr>
        <w:t>an</w:t>
      </w:r>
      <w:r>
        <w:rPr>
          <w:spacing w:val="-9"/>
          <w:sz w:val="21"/>
        </w:rPr>
        <w:t xml:space="preserve"> </w:t>
      </w:r>
      <w:r>
        <w:rPr>
          <w:sz w:val="21"/>
        </w:rPr>
        <w:t>existing</w:t>
      </w:r>
      <w:r>
        <w:rPr>
          <w:spacing w:val="-6"/>
          <w:sz w:val="21"/>
        </w:rPr>
        <w:t xml:space="preserve"> </w:t>
      </w:r>
      <w:r>
        <w:rPr>
          <w:sz w:val="21"/>
        </w:rPr>
        <w:t>minor</w:t>
      </w:r>
      <w:r>
        <w:rPr>
          <w:spacing w:val="-5"/>
          <w:sz w:val="21"/>
        </w:rPr>
        <w:t xml:space="preserve"> </w:t>
      </w:r>
      <w:r>
        <w:rPr>
          <w:sz w:val="21"/>
        </w:rPr>
        <w:t>in</w:t>
      </w:r>
      <w:r>
        <w:rPr>
          <w:spacing w:val="-11"/>
          <w:sz w:val="21"/>
        </w:rPr>
        <w:t xml:space="preserve"> </w:t>
      </w:r>
      <w:r>
        <w:rPr>
          <w:sz w:val="21"/>
        </w:rPr>
        <w:t>the</w:t>
      </w:r>
      <w:r>
        <w:rPr>
          <w:spacing w:val="-7"/>
          <w:sz w:val="21"/>
        </w:rPr>
        <w:t xml:space="preserve"> </w:t>
      </w:r>
      <w:r>
        <w:rPr>
          <w:spacing w:val="-2"/>
          <w:sz w:val="21"/>
        </w:rPr>
        <w:t>family;</w:t>
      </w:r>
    </w:p>
    <w:p w14:paraId="579E46E5" w14:textId="77777777" w:rsidR="0044505D" w:rsidRDefault="00D62A45">
      <w:pPr>
        <w:pStyle w:val="ListParagraph"/>
        <w:numPr>
          <w:ilvl w:val="0"/>
          <w:numId w:val="28"/>
        </w:numPr>
        <w:tabs>
          <w:tab w:val="left" w:pos="1080"/>
        </w:tabs>
        <w:spacing w:before="28" w:line="259" w:lineRule="auto"/>
        <w:ind w:right="977"/>
        <w:rPr>
          <w:sz w:val="21"/>
        </w:rPr>
      </w:pPr>
      <w:r>
        <w:rPr>
          <w:sz w:val="21"/>
        </w:rPr>
        <w:t>As</w:t>
      </w:r>
      <w:r>
        <w:rPr>
          <w:spacing w:val="-3"/>
          <w:sz w:val="21"/>
        </w:rPr>
        <w:t xml:space="preserve"> </w:t>
      </w:r>
      <w:r>
        <w:rPr>
          <w:sz w:val="21"/>
        </w:rPr>
        <w:t>a</w:t>
      </w:r>
      <w:r>
        <w:rPr>
          <w:spacing w:val="-2"/>
          <w:sz w:val="21"/>
        </w:rPr>
        <w:t xml:space="preserve"> </w:t>
      </w:r>
      <w:r>
        <w:rPr>
          <w:sz w:val="21"/>
        </w:rPr>
        <w:t>result</w:t>
      </w:r>
      <w:r>
        <w:rPr>
          <w:spacing w:val="-2"/>
          <w:sz w:val="21"/>
        </w:rPr>
        <w:t xml:space="preserve"> </w:t>
      </w:r>
      <w:r>
        <w:rPr>
          <w:sz w:val="21"/>
        </w:rPr>
        <w:t>of</w:t>
      </w:r>
      <w:r>
        <w:rPr>
          <w:spacing w:val="-5"/>
          <w:sz w:val="21"/>
        </w:rPr>
        <w:t xml:space="preserve"> </w:t>
      </w:r>
      <w:r>
        <w:rPr>
          <w:sz w:val="21"/>
        </w:rPr>
        <w:t>returning</w:t>
      </w:r>
      <w:r>
        <w:rPr>
          <w:spacing w:val="-4"/>
          <w:sz w:val="21"/>
        </w:rPr>
        <w:t xml:space="preserve"> </w:t>
      </w:r>
      <w:r>
        <w:rPr>
          <w:sz w:val="21"/>
        </w:rPr>
        <w:t>or</w:t>
      </w:r>
      <w:r>
        <w:rPr>
          <w:spacing w:val="-2"/>
          <w:sz w:val="21"/>
        </w:rPr>
        <w:t xml:space="preserve"> </w:t>
      </w:r>
      <w:r>
        <w:rPr>
          <w:sz w:val="21"/>
        </w:rPr>
        <w:t>placement</w:t>
      </w:r>
      <w:r>
        <w:rPr>
          <w:spacing w:val="-1"/>
          <w:sz w:val="21"/>
        </w:rPr>
        <w:t xml:space="preserve"> </w:t>
      </w:r>
      <w:r>
        <w:rPr>
          <w:sz w:val="21"/>
        </w:rPr>
        <w:t>of</w:t>
      </w:r>
      <w:r>
        <w:rPr>
          <w:spacing w:val="-5"/>
          <w:sz w:val="21"/>
        </w:rPr>
        <w:t xml:space="preserve"> </w:t>
      </w:r>
      <w:r>
        <w:rPr>
          <w:sz w:val="21"/>
        </w:rPr>
        <w:t>elderly</w:t>
      </w:r>
      <w:r>
        <w:rPr>
          <w:spacing w:val="-2"/>
          <w:sz w:val="21"/>
        </w:rPr>
        <w:t xml:space="preserve"> </w:t>
      </w:r>
      <w:r>
        <w:rPr>
          <w:sz w:val="21"/>
        </w:rPr>
        <w:t>or</w:t>
      </w:r>
      <w:r>
        <w:rPr>
          <w:spacing w:val="-2"/>
          <w:sz w:val="21"/>
        </w:rPr>
        <w:t xml:space="preserve"> </w:t>
      </w:r>
      <w:r>
        <w:rPr>
          <w:sz w:val="21"/>
        </w:rPr>
        <w:t>disabled</w:t>
      </w:r>
      <w:r>
        <w:rPr>
          <w:spacing w:val="-2"/>
          <w:sz w:val="21"/>
        </w:rPr>
        <w:t xml:space="preserve"> </w:t>
      </w:r>
      <w:r>
        <w:rPr>
          <w:sz w:val="21"/>
        </w:rPr>
        <w:t>parents</w:t>
      </w:r>
      <w:r>
        <w:rPr>
          <w:spacing w:val="-3"/>
          <w:sz w:val="21"/>
        </w:rPr>
        <w:t xml:space="preserve"> </w:t>
      </w:r>
      <w:r>
        <w:rPr>
          <w:sz w:val="21"/>
        </w:rPr>
        <w:t>or</w:t>
      </w:r>
      <w:r>
        <w:rPr>
          <w:spacing w:val="-2"/>
          <w:sz w:val="21"/>
        </w:rPr>
        <w:t xml:space="preserve"> </w:t>
      </w:r>
      <w:r>
        <w:rPr>
          <w:sz w:val="21"/>
        </w:rPr>
        <w:t>grandparents</w:t>
      </w:r>
      <w:r>
        <w:rPr>
          <w:spacing w:val="-5"/>
          <w:sz w:val="21"/>
        </w:rPr>
        <w:t xml:space="preserve"> </w:t>
      </w:r>
      <w:r>
        <w:rPr>
          <w:sz w:val="21"/>
        </w:rPr>
        <w:t>to</w:t>
      </w:r>
      <w:r>
        <w:rPr>
          <w:spacing w:val="-3"/>
          <w:sz w:val="21"/>
        </w:rPr>
        <w:t xml:space="preserve"> </w:t>
      </w:r>
      <w:r>
        <w:rPr>
          <w:sz w:val="21"/>
        </w:rPr>
        <w:t>be</w:t>
      </w:r>
      <w:r>
        <w:rPr>
          <w:spacing w:val="-2"/>
          <w:sz w:val="21"/>
        </w:rPr>
        <w:t xml:space="preserve"> </w:t>
      </w:r>
      <w:r>
        <w:rPr>
          <w:sz w:val="21"/>
        </w:rPr>
        <w:t>cared</w:t>
      </w:r>
      <w:r>
        <w:rPr>
          <w:spacing w:val="-2"/>
          <w:sz w:val="21"/>
        </w:rPr>
        <w:t xml:space="preserve"> </w:t>
      </w:r>
      <w:r>
        <w:rPr>
          <w:sz w:val="21"/>
        </w:rPr>
        <w:t>by current family members; or</w:t>
      </w:r>
    </w:p>
    <w:p w14:paraId="579E46E6" w14:textId="77777777" w:rsidR="0044505D" w:rsidRDefault="00D62A45">
      <w:pPr>
        <w:pStyle w:val="ListParagraph"/>
        <w:numPr>
          <w:ilvl w:val="0"/>
          <w:numId w:val="28"/>
        </w:numPr>
        <w:tabs>
          <w:tab w:val="left" w:pos="1080"/>
        </w:tabs>
        <w:spacing w:before="8" w:line="259" w:lineRule="auto"/>
        <w:ind w:right="878"/>
        <w:rPr>
          <w:sz w:val="21"/>
        </w:rPr>
      </w:pPr>
      <w:r>
        <w:rPr>
          <w:sz w:val="21"/>
        </w:rPr>
        <w:t>As</w:t>
      </w:r>
      <w:r>
        <w:rPr>
          <w:spacing w:val="-3"/>
          <w:sz w:val="21"/>
        </w:rPr>
        <w:t xml:space="preserve"> </w:t>
      </w:r>
      <w:r>
        <w:rPr>
          <w:sz w:val="21"/>
        </w:rPr>
        <w:t>a</w:t>
      </w:r>
      <w:r>
        <w:rPr>
          <w:spacing w:val="-2"/>
          <w:sz w:val="21"/>
        </w:rPr>
        <w:t xml:space="preserve"> </w:t>
      </w:r>
      <w:r>
        <w:rPr>
          <w:sz w:val="21"/>
        </w:rPr>
        <w:t>result</w:t>
      </w:r>
      <w:r>
        <w:rPr>
          <w:spacing w:val="-2"/>
          <w:sz w:val="21"/>
        </w:rPr>
        <w:t xml:space="preserve"> </w:t>
      </w:r>
      <w:r>
        <w:rPr>
          <w:sz w:val="21"/>
        </w:rPr>
        <w:t>of</w:t>
      </w:r>
      <w:r>
        <w:rPr>
          <w:spacing w:val="-5"/>
          <w:sz w:val="21"/>
        </w:rPr>
        <w:t xml:space="preserve"> </w:t>
      </w:r>
      <w:r>
        <w:rPr>
          <w:sz w:val="21"/>
        </w:rPr>
        <w:t>returning</w:t>
      </w:r>
      <w:r>
        <w:rPr>
          <w:spacing w:val="-4"/>
          <w:sz w:val="21"/>
        </w:rPr>
        <w:t xml:space="preserve"> </w:t>
      </w:r>
      <w:r>
        <w:rPr>
          <w:sz w:val="21"/>
        </w:rPr>
        <w:t>or</w:t>
      </w:r>
      <w:r>
        <w:rPr>
          <w:spacing w:val="-2"/>
          <w:sz w:val="21"/>
        </w:rPr>
        <w:t xml:space="preserve"> </w:t>
      </w:r>
      <w:r>
        <w:rPr>
          <w:sz w:val="21"/>
        </w:rPr>
        <w:t>placement</w:t>
      </w:r>
      <w:r>
        <w:rPr>
          <w:spacing w:val="-1"/>
          <w:sz w:val="21"/>
        </w:rPr>
        <w:t xml:space="preserve"> </w:t>
      </w:r>
      <w:r>
        <w:rPr>
          <w:sz w:val="21"/>
        </w:rPr>
        <w:t>of</w:t>
      </w:r>
      <w:r>
        <w:rPr>
          <w:spacing w:val="-2"/>
          <w:sz w:val="21"/>
        </w:rPr>
        <w:t xml:space="preserve"> </w:t>
      </w:r>
      <w:r>
        <w:rPr>
          <w:sz w:val="21"/>
        </w:rPr>
        <w:t>a</w:t>
      </w:r>
      <w:r>
        <w:rPr>
          <w:spacing w:val="-5"/>
          <w:sz w:val="21"/>
        </w:rPr>
        <w:t xml:space="preserve"> </w:t>
      </w:r>
      <w:r>
        <w:rPr>
          <w:sz w:val="21"/>
        </w:rPr>
        <w:t>foster</w:t>
      </w:r>
      <w:r>
        <w:rPr>
          <w:spacing w:val="-1"/>
          <w:sz w:val="21"/>
        </w:rPr>
        <w:t xml:space="preserve"> </w:t>
      </w:r>
      <w:r>
        <w:rPr>
          <w:sz w:val="21"/>
        </w:rPr>
        <w:t>child(ren)</w:t>
      </w:r>
      <w:r>
        <w:rPr>
          <w:spacing w:val="-2"/>
          <w:sz w:val="21"/>
        </w:rPr>
        <w:t xml:space="preserve"> </w:t>
      </w:r>
      <w:r>
        <w:rPr>
          <w:sz w:val="21"/>
        </w:rPr>
        <w:t>or</w:t>
      </w:r>
      <w:r>
        <w:rPr>
          <w:spacing w:val="-4"/>
          <w:sz w:val="21"/>
        </w:rPr>
        <w:t xml:space="preserve"> </w:t>
      </w:r>
      <w:r>
        <w:rPr>
          <w:sz w:val="21"/>
        </w:rPr>
        <w:t>foster</w:t>
      </w:r>
      <w:r>
        <w:rPr>
          <w:spacing w:val="-2"/>
          <w:sz w:val="21"/>
        </w:rPr>
        <w:t xml:space="preserve"> </w:t>
      </w:r>
      <w:r>
        <w:rPr>
          <w:sz w:val="21"/>
        </w:rPr>
        <w:t>adult</w:t>
      </w:r>
      <w:r>
        <w:rPr>
          <w:spacing w:val="-1"/>
          <w:sz w:val="21"/>
        </w:rPr>
        <w:t xml:space="preserve"> </w:t>
      </w:r>
      <w:r>
        <w:rPr>
          <w:sz w:val="21"/>
        </w:rPr>
        <w:t>(s)</w:t>
      </w:r>
      <w:r>
        <w:rPr>
          <w:spacing w:val="-2"/>
          <w:sz w:val="21"/>
        </w:rPr>
        <w:t xml:space="preserve"> </w:t>
      </w:r>
      <w:r>
        <w:rPr>
          <w:sz w:val="21"/>
        </w:rPr>
        <w:t>if</w:t>
      </w:r>
      <w:r>
        <w:rPr>
          <w:spacing w:val="-4"/>
          <w:sz w:val="21"/>
        </w:rPr>
        <w:t xml:space="preserve"> </w:t>
      </w:r>
      <w:r>
        <w:rPr>
          <w:sz w:val="21"/>
        </w:rPr>
        <w:t>their</w:t>
      </w:r>
      <w:r>
        <w:rPr>
          <w:spacing w:val="-4"/>
          <w:sz w:val="21"/>
        </w:rPr>
        <w:t xml:space="preserve"> </w:t>
      </w:r>
      <w:r>
        <w:rPr>
          <w:sz w:val="21"/>
        </w:rPr>
        <w:t>presence</w:t>
      </w:r>
      <w:r>
        <w:rPr>
          <w:spacing w:val="-2"/>
          <w:sz w:val="21"/>
        </w:rPr>
        <w:t xml:space="preserve"> </w:t>
      </w:r>
      <w:r>
        <w:rPr>
          <w:sz w:val="21"/>
        </w:rPr>
        <w:t>would not result in a violation of subsidy standards.</w:t>
      </w:r>
    </w:p>
    <w:p w14:paraId="579E46E7" w14:textId="77777777" w:rsidR="0044505D" w:rsidRDefault="00D62A45">
      <w:pPr>
        <w:pStyle w:val="BodyText"/>
        <w:spacing w:before="126"/>
        <w:jc w:val="left"/>
      </w:pPr>
      <w:r>
        <w:t>All</w:t>
      </w:r>
      <w:r>
        <w:rPr>
          <w:spacing w:val="-12"/>
        </w:rPr>
        <w:t xml:space="preserve"> </w:t>
      </w:r>
      <w:r>
        <w:t>additional</w:t>
      </w:r>
      <w:r>
        <w:rPr>
          <w:spacing w:val="-12"/>
        </w:rPr>
        <w:t xml:space="preserve"> </w:t>
      </w:r>
      <w:r>
        <w:t>family</w:t>
      </w:r>
      <w:r>
        <w:rPr>
          <w:spacing w:val="-12"/>
        </w:rPr>
        <w:t xml:space="preserve"> </w:t>
      </w:r>
      <w:r>
        <w:t>members</w:t>
      </w:r>
      <w:r>
        <w:rPr>
          <w:spacing w:val="-12"/>
        </w:rPr>
        <w:t xml:space="preserve"> </w:t>
      </w:r>
      <w:r>
        <w:t>must</w:t>
      </w:r>
      <w:r>
        <w:rPr>
          <w:spacing w:val="-10"/>
        </w:rPr>
        <w:t xml:space="preserve"> </w:t>
      </w:r>
      <w:r>
        <w:t>pass</w:t>
      </w:r>
      <w:r>
        <w:rPr>
          <w:spacing w:val="-11"/>
        </w:rPr>
        <w:t xml:space="preserve"> </w:t>
      </w:r>
      <w:r>
        <w:t>applicant</w:t>
      </w:r>
      <w:r>
        <w:rPr>
          <w:spacing w:val="-9"/>
        </w:rPr>
        <w:t xml:space="preserve"> </w:t>
      </w:r>
      <w:r>
        <w:rPr>
          <w:spacing w:val="-2"/>
        </w:rPr>
        <w:t>screening.</w:t>
      </w:r>
    </w:p>
    <w:p w14:paraId="579E46E8" w14:textId="77777777" w:rsidR="0044505D" w:rsidRDefault="00D62A45">
      <w:pPr>
        <w:pStyle w:val="Heading4"/>
        <w:spacing w:before="145"/>
      </w:pPr>
      <w:r>
        <w:rPr>
          <w:spacing w:val="-2"/>
        </w:rPr>
        <w:t>Household</w:t>
      </w:r>
    </w:p>
    <w:p w14:paraId="579E46E9" w14:textId="77777777" w:rsidR="0044505D" w:rsidRDefault="00D62A45">
      <w:pPr>
        <w:spacing w:before="30" w:line="252" w:lineRule="auto"/>
        <w:ind w:left="360" w:right="709"/>
        <w:rPr>
          <w:i/>
          <w:sz w:val="21"/>
        </w:rPr>
      </w:pPr>
      <w:r>
        <w:rPr>
          <w:i/>
          <w:sz w:val="21"/>
        </w:rPr>
        <w:t>Household</w:t>
      </w:r>
      <w:r>
        <w:rPr>
          <w:i/>
          <w:spacing w:val="-9"/>
          <w:sz w:val="21"/>
        </w:rPr>
        <w:t xml:space="preserve"> </w:t>
      </w:r>
      <w:r>
        <w:rPr>
          <w:sz w:val="21"/>
        </w:rPr>
        <w:t>is</w:t>
      </w:r>
      <w:r>
        <w:rPr>
          <w:spacing w:val="-6"/>
          <w:sz w:val="21"/>
        </w:rPr>
        <w:t xml:space="preserve"> </w:t>
      </w:r>
      <w:r>
        <w:rPr>
          <w:sz w:val="21"/>
        </w:rPr>
        <w:t>a</w:t>
      </w:r>
      <w:r>
        <w:rPr>
          <w:spacing w:val="-5"/>
          <w:sz w:val="21"/>
        </w:rPr>
        <w:t xml:space="preserve"> </w:t>
      </w:r>
      <w:r>
        <w:rPr>
          <w:sz w:val="21"/>
        </w:rPr>
        <w:t>broader</w:t>
      </w:r>
      <w:r>
        <w:rPr>
          <w:spacing w:val="-6"/>
          <w:sz w:val="21"/>
        </w:rPr>
        <w:t xml:space="preserve"> </w:t>
      </w:r>
      <w:r>
        <w:rPr>
          <w:sz w:val="21"/>
        </w:rPr>
        <w:t>term</w:t>
      </w:r>
      <w:r>
        <w:rPr>
          <w:spacing w:val="-11"/>
          <w:sz w:val="21"/>
        </w:rPr>
        <w:t xml:space="preserve"> </w:t>
      </w:r>
      <w:r>
        <w:rPr>
          <w:sz w:val="21"/>
        </w:rPr>
        <w:t>that</w:t>
      </w:r>
      <w:r>
        <w:rPr>
          <w:spacing w:val="-5"/>
          <w:sz w:val="21"/>
        </w:rPr>
        <w:t xml:space="preserve"> </w:t>
      </w:r>
      <w:r>
        <w:rPr>
          <w:sz w:val="21"/>
        </w:rPr>
        <w:t>includes</w:t>
      </w:r>
      <w:r>
        <w:rPr>
          <w:spacing w:val="-3"/>
          <w:sz w:val="21"/>
        </w:rPr>
        <w:t xml:space="preserve"> </w:t>
      </w:r>
      <w:r>
        <w:rPr>
          <w:sz w:val="21"/>
        </w:rPr>
        <w:t>additional</w:t>
      </w:r>
      <w:r>
        <w:rPr>
          <w:spacing w:val="-3"/>
          <w:sz w:val="21"/>
        </w:rPr>
        <w:t xml:space="preserve"> </w:t>
      </w:r>
      <w:r>
        <w:rPr>
          <w:sz w:val="21"/>
        </w:rPr>
        <w:t>people</w:t>
      </w:r>
      <w:r>
        <w:rPr>
          <w:spacing w:val="-4"/>
          <w:sz w:val="21"/>
        </w:rPr>
        <w:t xml:space="preserve"> </w:t>
      </w:r>
      <w:r>
        <w:rPr>
          <w:sz w:val="21"/>
        </w:rPr>
        <w:t>who,</w:t>
      </w:r>
      <w:r>
        <w:rPr>
          <w:spacing w:val="-4"/>
          <w:sz w:val="21"/>
        </w:rPr>
        <w:t xml:space="preserve"> </w:t>
      </w:r>
      <w:r>
        <w:rPr>
          <w:sz w:val="21"/>
        </w:rPr>
        <w:t>with</w:t>
      </w:r>
      <w:r>
        <w:rPr>
          <w:spacing w:val="-5"/>
          <w:sz w:val="21"/>
        </w:rPr>
        <w:t xml:space="preserve"> </w:t>
      </w:r>
      <w:r>
        <w:rPr>
          <w:sz w:val="21"/>
        </w:rPr>
        <w:t>JHA’s</w:t>
      </w:r>
      <w:r>
        <w:rPr>
          <w:spacing w:val="-6"/>
          <w:sz w:val="21"/>
        </w:rPr>
        <w:t xml:space="preserve"> </w:t>
      </w:r>
      <w:r>
        <w:rPr>
          <w:sz w:val="21"/>
        </w:rPr>
        <w:t>permission,</w:t>
      </w:r>
      <w:r>
        <w:rPr>
          <w:spacing w:val="-3"/>
          <w:sz w:val="21"/>
        </w:rPr>
        <w:t xml:space="preserve"> </w:t>
      </w:r>
      <w:r>
        <w:rPr>
          <w:sz w:val="21"/>
        </w:rPr>
        <w:t>live</w:t>
      </w:r>
      <w:r>
        <w:rPr>
          <w:spacing w:val="-3"/>
          <w:sz w:val="21"/>
        </w:rPr>
        <w:t xml:space="preserve"> </w:t>
      </w:r>
      <w:r>
        <w:rPr>
          <w:sz w:val="21"/>
        </w:rPr>
        <w:t>in</w:t>
      </w:r>
      <w:r>
        <w:rPr>
          <w:spacing w:val="-5"/>
          <w:sz w:val="21"/>
        </w:rPr>
        <w:t xml:space="preserve"> </w:t>
      </w:r>
      <w:r>
        <w:rPr>
          <w:sz w:val="21"/>
        </w:rPr>
        <w:t>an</w:t>
      </w:r>
      <w:r>
        <w:rPr>
          <w:spacing w:val="-5"/>
          <w:sz w:val="21"/>
        </w:rPr>
        <w:t xml:space="preserve"> </w:t>
      </w:r>
      <w:r>
        <w:rPr>
          <w:sz w:val="21"/>
        </w:rPr>
        <w:t>assisted unit,</w:t>
      </w:r>
      <w:r>
        <w:rPr>
          <w:spacing w:val="-12"/>
          <w:sz w:val="21"/>
        </w:rPr>
        <w:t xml:space="preserve"> </w:t>
      </w:r>
      <w:r>
        <w:rPr>
          <w:sz w:val="21"/>
        </w:rPr>
        <w:t>such</w:t>
      </w:r>
      <w:r>
        <w:rPr>
          <w:spacing w:val="-12"/>
          <w:sz w:val="21"/>
        </w:rPr>
        <w:t xml:space="preserve"> </w:t>
      </w:r>
      <w:r>
        <w:rPr>
          <w:sz w:val="21"/>
        </w:rPr>
        <w:t>as</w:t>
      </w:r>
      <w:r>
        <w:rPr>
          <w:spacing w:val="-12"/>
          <w:sz w:val="21"/>
        </w:rPr>
        <w:t xml:space="preserve"> </w:t>
      </w:r>
      <w:r>
        <w:rPr>
          <w:sz w:val="21"/>
        </w:rPr>
        <w:t>live-in</w:t>
      </w:r>
      <w:r>
        <w:rPr>
          <w:spacing w:val="-12"/>
          <w:sz w:val="21"/>
        </w:rPr>
        <w:t xml:space="preserve"> </w:t>
      </w:r>
      <w:r>
        <w:rPr>
          <w:sz w:val="21"/>
        </w:rPr>
        <w:t>aides,</w:t>
      </w:r>
      <w:r>
        <w:rPr>
          <w:spacing w:val="-12"/>
          <w:sz w:val="21"/>
        </w:rPr>
        <w:t xml:space="preserve"> </w:t>
      </w:r>
      <w:r>
        <w:rPr>
          <w:sz w:val="21"/>
        </w:rPr>
        <w:t>foster</w:t>
      </w:r>
      <w:r>
        <w:rPr>
          <w:spacing w:val="-11"/>
          <w:sz w:val="21"/>
        </w:rPr>
        <w:t xml:space="preserve"> </w:t>
      </w:r>
      <w:r>
        <w:rPr>
          <w:sz w:val="21"/>
        </w:rPr>
        <w:t>children</w:t>
      </w:r>
      <w:r>
        <w:rPr>
          <w:spacing w:val="-12"/>
          <w:sz w:val="21"/>
        </w:rPr>
        <w:t xml:space="preserve"> </w:t>
      </w:r>
      <w:r>
        <w:rPr>
          <w:sz w:val="21"/>
        </w:rPr>
        <w:t>and</w:t>
      </w:r>
      <w:r>
        <w:rPr>
          <w:spacing w:val="-12"/>
          <w:sz w:val="21"/>
        </w:rPr>
        <w:t xml:space="preserve"> </w:t>
      </w:r>
      <w:r>
        <w:rPr>
          <w:sz w:val="21"/>
        </w:rPr>
        <w:t>foster</w:t>
      </w:r>
      <w:r>
        <w:rPr>
          <w:spacing w:val="-9"/>
          <w:sz w:val="21"/>
        </w:rPr>
        <w:t xml:space="preserve"> </w:t>
      </w:r>
      <w:r>
        <w:rPr>
          <w:sz w:val="21"/>
        </w:rPr>
        <w:t>adults.</w:t>
      </w:r>
      <w:r>
        <w:rPr>
          <w:spacing w:val="-12"/>
          <w:sz w:val="21"/>
        </w:rPr>
        <w:t xml:space="preserve"> </w:t>
      </w:r>
      <w:r>
        <w:rPr>
          <w:i/>
          <w:sz w:val="21"/>
        </w:rPr>
        <w:t>Foster</w:t>
      </w:r>
      <w:r>
        <w:rPr>
          <w:i/>
          <w:spacing w:val="-12"/>
          <w:sz w:val="21"/>
        </w:rPr>
        <w:t xml:space="preserve"> </w:t>
      </w:r>
      <w:r>
        <w:rPr>
          <w:i/>
          <w:sz w:val="21"/>
        </w:rPr>
        <w:t>children</w:t>
      </w:r>
      <w:r>
        <w:rPr>
          <w:i/>
          <w:spacing w:val="-12"/>
          <w:sz w:val="21"/>
        </w:rPr>
        <w:t xml:space="preserve"> </w:t>
      </w:r>
      <w:r>
        <w:rPr>
          <w:i/>
          <w:sz w:val="21"/>
        </w:rPr>
        <w:t>and</w:t>
      </w:r>
      <w:r>
        <w:rPr>
          <w:i/>
          <w:spacing w:val="-11"/>
          <w:sz w:val="21"/>
        </w:rPr>
        <w:t xml:space="preserve"> </w:t>
      </w:r>
      <w:r>
        <w:rPr>
          <w:i/>
          <w:sz w:val="21"/>
        </w:rPr>
        <w:t>foster</w:t>
      </w:r>
      <w:r>
        <w:rPr>
          <w:i/>
          <w:spacing w:val="-12"/>
          <w:sz w:val="21"/>
        </w:rPr>
        <w:t xml:space="preserve"> </w:t>
      </w:r>
      <w:r>
        <w:rPr>
          <w:i/>
          <w:sz w:val="21"/>
        </w:rPr>
        <w:t>adult’s</w:t>
      </w:r>
      <w:r>
        <w:rPr>
          <w:i/>
          <w:spacing w:val="-12"/>
          <w:sz w:val="21"/>
        </w:rPr>
        <w:t xml:space="preserve"> </w:t>
      </w:r>
      <w:r>
        <w:rPr>
          <w:i/>
          <w:sz w:val="21"/>
        </w:rPr>
        <w:t>income</w:t>
      </w:r>
      <w:r>
        <w:rPr>
          <w:i/>
          <w:spacing w:val="-12"/>
          <w:sz w:val="21"/>
        </w:rPr>
        <w:t xml:space="preserve"> </w:t>
      </w:r>
      <w:r>
        <w:rPr>
          <w:i/>
          <w:sz w:val="21"/>
        </w:rPr>
        <w:t>and</w:t>
      </w:r>
      <w:r>
        <w:rPr>
          <w:i/>
          <w:spacing w:val="-12"/>
          <w:sz w:val="21"/>
        </w:rPr>
        <w:t xml:space="preserve"> </w:t>
      </w:r>
      <w:r>
        <w:rPr>
          <w:i/>
          <w:sz w:val="21"/>
        </w:rPr>
        <w:t>assets are not counted towards the</w:t>
      </w:r>
      <w:r>
        <w:rPr>
          <w:i/>
          <w:spacing w:val="-2"/>
          <w:sz w:val="21"/>
        </w:rPr>
        <w:t xml:space="preserve"> </w:t>
      </w:r>
      <w:r>
        <w:rPr>
          <w:i/>
          <w:sz w:val="21"/>
        </w:rPr>
        <w:t>family’s income and net family assets.</w:t>
      </w:r>
    </w:p>
    <w:p w14:paraId="579E46EA" w14:textId="77777777" w:rsidR="0044505D" w:rsidRDefault="00D62A45">
      <w:pPr>
        <w:pStyle w:val="Heading4"/>
        <w:spacing w:before="132"/>
      </w:pPr>
      <w:r>
        <w:t>Head</w:t>
      </w:r>
      <w:r>
        <w:rPr>
          <w:spacing w:val="-2"/>
        </w:rPr>
        <w:t xml:space="preserve"> </w:t>
      </w:r>
      <w:r>
        <w:t>of</w:t>
      </w:r>
      <w:r>
        <w:rPr>
          <w:spacing w:val="-1"/>
        </w:rPr>
        <w:t xml:space="preserve"> </w:t>
      </w:r>
      <w:r>
        <w:rPr>
          <w:spacing w:val="-2"/>
        </w:rPr>
        <w:t>Household</w:t>
      </w:r>
    </w:p>
    <w:p w14:paraId="579E46EB" w14:textId="77777777" w:rsidR="0044505D" w:rsidRDefault="00D62A45">
      <w:pPr>
        <w:pStyle w:val="BodyText"/>
        <w:spacing w:before="33" w:line="264" w:lineRule="auto"/>
        <w:ind w:right="709"/>
        <w:jc w:val="left"/>
      </w:pPr>
      <w:r>
        <w:rPr>
          <w:i/>
        </w:rPr>
        <w:t xml:space="preserve">Head of Household </w:t>
      </w:r>
      <w:r>
        <w:t>is an adult family member or an emancipated minor who has the legal capacity to enter into a lease and is considered the head for purposes of determining income eligibility and rent.</w:t>
      </w:r>
    </w:p>
    <w:p w14:paraId="579E46EC" w14:textId="77777777" w:rsidR="0044505D" w:rsidRDefault="00D62A45">
      <w:pPr>
        <w:pStyle w:val="Heading4"/>
        <w:spacing w:before="80"/>
      </w:pPr>
      <w:r>
        <w:t>Spouse</w:t>
      </w:r>
      <w:r>
        <w:rPr>
          <w:spacing w:val="-7"/>
        </w:rPr>
        <w:t xml:space="preserve"> </w:t>
      </w:r>
      <w:r>
        <w:t>and</w:t>
      </w:r>
      <w:r>
        <w:rPr>
          <w:spacing w:val="-4"/>
        </w:rPr>
        <w:t xml:space="preserve"> </w:t>
      </w:r>
      <w:r>
        <w:t>Co-</w:t>
      </w:r>
      <w:r>
        <w:rPr>
          <w:spacing w:val="-4"/>
        </w:rPr>
        <w:t>Head</w:t>
      </w:r>
    </w:p>
    <w:p w14:paraId="579E46ED" w14:textId="77777777" w:rsidR="0044505D" w:rsidRDefault="00D62A45">
      <w:pPr>
        <w:pStyle w:val="BodyText"/>
        <w:spacing w:before="31" w:line="264" w:lineRule="auto"/>
        <w:ind w:right="703"/>
      </w:pPr>
      <w:r>
        <w:rPr>
          <w:i/>
        </w:rPr>
        <w:t xml:space="preserve">Spouse </w:t>
      </w:r>
      <w:r>
        <w:t>means the marriage partner of the head of household. A co-head of household (“</w:t>
      </w:r>
      <w:r>
        <w:rPr>
          <w:i/>
        </w:rPr>
        <w:t>co-head</w:t>
      </w:r>
      <w:r>
        <w:t>”) is an individual</w:t>
      </w:r>
      <w:r>
        <w:rPr>
          <w:spacing w:val="-4"/>
        </w:rPr>
        <w:t xml:space="preserve"> </w:t>
      </w:r>
      <w:r>
        <w:t>in</w:t>
      </w:r>
      <w:r>
        <w:rPr>
          <w:spacing w:val="-4"/>
        </w:rPr>
        <w:t xml:space="preserve"> </w:t>
      </w:r>
      <w:r>
        <w:t>the</w:t>
      </w:r>
      <w:r>
        <w:rPr>
          <w:spacing w:val="-1"/>
        </w:rPr>
        <w:t xml:space="preserve"> </w:t>
      </w:r>
      <w:r>
        <w:t>household</w:t>
      </w:r>
      <w:r>
        <w:rPr>
          <w:spacing w:val="-9"/>
        </w:rPr>
        <w:t xml:space="preserve"> </w:t>
      </w:r>
      <w:r>
        <w:t>who</w:t>
      </w:r>
      <w:r>
        <w:rPr>
          <w:spacing w:val="-4"/>
        </w:rPr>
        <w:t xml:space="preserve"> </w:t>
      </w:r>
      <w:r>
        <w:t>is</w:t>
      </w:r>
      <w:r>
        <w:rPr>
          <w:spacing w:val="-4"/>
        </w:rPr>
        <w:t xml:space="preserve"> </w:t>
      </w:r>
      <w:r>
        <w:t>equally</w:t>
      </w:r>
      <w:r>
        <w:rPr>
          <w:spacing w:val="-3"/>
        </w:rPr>
        <w:t xml:space="preserve"> </w:t>
      </w:r>
      <w:r>
        <w:t>responsible</w:t>
      </w:r>
      <w:r>
        <w:rPr>
          <w:spacing w:val="-3"/>
        </w:rPr>
        <w:t xml:space="preserve"> </w:t>
      </w:r>
      <w:r>
        <w:t>with</w:t>
      </w:r>
      <w:r>
        <w:rPr>
          <w:spacing w:val="-4"/>
        </w:rPr>
        <w:t xml:space="preserve"> </w:t>
      </w:r>
      <w:r>
        <w:t>the head</w:t>
      </w:r>
      <w:r>
        <w:rPr>
          <w:spacing w:val="-4"/>
        </w:rPr>
        <w:t xml:space="preserve"> </w:t>
      </w:r>
      <w:r>
        <w:t>of</w:t>
      </w:r>
      <w:r>
        <w:rPr>
          <w:spacing w:val="-3"/>
        </w:rPr>
        <w:t xml:space="preserve"> </w:t>
      </w:r>
      <w:r>
        <w:t>household</w:t>
      </w:r>
      <w:r>
        <w:rPr>
          <w:spacing w:val="-4"/>
        </w:rPr>
        <w:t xml:space="preserve"> </w:t>
      </w:r>
      <w:r>
        <w:t>for</w:t>
      </w:r>
      <w:r>
        <w:rPr>
          <w:spacing w:val="-1"/>
        </w:rPr>
        <w:t xml:space="preserve"> </w:t>
      </w:r>
      <w:r>
        <w:t>ensuring</w:t>
      </w:r>
      <w:r>
        <w:rPr>
          <w:spacing w:val="-6"/>
        </w:rPr>
        <w:t xml:space="preserve"> </w:t>
      </w:r>
      <w:r>
        <w:t>that</w:t>
      </w:r>
      <w:r>
        <w:rPr>
          <w:spacing w:val="-4"/>
        </w:rPr>
        <w:t xml:space="preserve"> </w:t>
      </w:r>
      <w:r>
        <w:t>the</w:t>
      </w:r>
      <w:r>
        <w:rPr>
          <w:spacing w:val="-3"/>
        </w:rPr>
        <w:t xml:space="preserve"> </w:t>
      </w:r>
      <w:r>
        <w:t>family fulfills</w:t>
      </w:r>
      <w:r>
        <w:rPr>
          <w:spacing w:val="-9"/>
        </w:rPr>
        <w:t xml:space="preserve"> </w:t>
      </w:r>
      <w:r>
        <w:t>all</w:t>
      </w:r>
      <w:r>
        <w:rPr>
          <w:spacing w:val="-8"/>
        </w:rPr>
        <w:t xml:space="preserve"> </w:t>
      </w:r>
      <w:r>
        <w:t>of</w:t>
      </w:r>
      <w:r>
        <w:rPr>
          <w:spacing w:val="-6"/>
        </w:rPr>
        <w:t xml:space="preserve"> </w:t>
      </w:r>
      <w:r>
        <w:t>its</w:t>
      </w:r>
      <w:r>
        <w:rPr>
          <w:spacing w:val="-11"/>
        </w:rPr>
        <w:t xml:space="preserve"> </w:t>
      </w:r>
      <w:r>
        <w:t>responsibilities</w:t>
      </w:r>
      <w:r>
        <w:rPr>
          <w:spacing w:val="-6"/>
        </w:rPr>
        <w:t xml:space="preserve"> </w:t>
      </w:r>
      <w:r>
        <w:t>under</w:t>
      </w:r>
      <w:r>
        <w:rPr>
          <w:spacing w:val="-10"/>
        </w:rPr>
        <w:t xml:space="preserve"> </w:t>
      </w:r>
      <w:r>
        <w:t>the</w:t>
      </w:r>
      <w:r>
        <w:rPr>
          <w:spacing w:val="-6"/>
        </w:rPr>
        <w:t xml:space="preserve"> </w:t>
      </w:r>
      <w:r>
        <w:t>program,</w:t>
      </w:r>
      <w:r>
        <w:rPr>
          <w:spacing w:val="-6"/>
        </w:rPr>
        <w:t xml:space="preserve"> </w:t>
      </w:r>
      <w:r>
        <w:t>but</w:t>
      </w:r>
      <w:r>
        <w:rPr>
          <w:spacing w:val="-8"/>
        </w:rPr>
        <w:t xml:space="preserve"> </w:t>
      </w:r>
      <w:r>
        <w:t>who</w:t>
      </w:r>
      <w:r>
        <w:rPr>
          <w:spacing w:val="-8"/>
        </w:rPr>
        <w:t xml:space="preserve"> </w:t>
      </w:r>
      <w:r>
        <w:t>is</w:t>
      </w:r>
      <w:r>
        <w:rPr>
          <w:spacing w:val="-7"/>
        </w:rPr>
        <w:t xml:space="preserve"> </w:t>
      </w:r>
      <w:r>
        <w:t>not</w:t>
      </w:r>
      <w:r>
        <w:rPr>
          <w:spacing w:val="-5"/>
        </w:rPr>
        <w:t xml:space="preserve"> </w:t>
      </w:r>
      <w:r>
        <w:t>a</w:t>
      </w:r>
      <w:r>
        <w:rPr>
          <w:spacing w:val="-7"/>
        </w:rPr>
        <w:t xml:space="preserve"> </w:t>
      </w:r>
      <w:r>
        <w:t>spouse.</w:t>
      </w:r>
      <w:r>
        <w:rPr>
          <w:spacing w:val="-7"/>
        </w:rPr>
        <w:t xml:space="preserve"> </w:t>
      </w:r>
      <w:r>
        <w:t>A</w:t>
      </w:r>
      <w:r>
        <w:rPr>
          <w:spacing w:val="-9"/>
        </w:rPr>
        <w:t xml:space="preserve"> </w:t>
      </w:r>
      <w:r>
        <w:t>family</w:t>
      </w:r>
      <w:r>
        <w:rPr>
          <w:spacing w:val="-9"/>
        </w:rPr>
        <w:t xml:space="preserve"> </w:t>
      </w:r>
      <w:r>
        <w:t>can</w:t>
      </w:r>
      <w:r>
        <w:rPr>
          <w:spacing w:val="-7"/>
        </w:rPr>
        <w:t xml:space="preserve"> </w:t>
      </w:r>
      <w:r>
        <w:t>have</w:t>
      </w:r>
      <w:r>
        <w:rPr>
          <w:spacing w:val="-3"/>
        </w:rPr>
        <w:t xml:space="preserve"> </w:t>
      </w:r>
      <w:r>
        <w:t>only</w:t>
      </w:r>
      <w:r>
        <w:rPr>
          <w:spacing w:val="-9"/>
        </w:rPr>
        <w:t xml:space="preserve"> </w:t>
      </w:r>
      <w:r>
        <w:t>one</w:t>
      </w:r>
      <w:r>
        <w:rPr>
          <w:spacing w:val="-9"/>
        </w:rPr>
        <w:t xml:space="preserve"> </w:t>
      </w:r>
      <w:r>
        <w:t xml:space="preserve">co-head and </w:t>
      </w:r>
      <w:proofErr w:type="spellStart"/>
      <w:r>
        <w:t>can not</w:t>
      </w:r>
      <w:proofErr w:type="spellEnd"/>
      <w:r>
        <w:t xml:space="preserve"> have both a spouse and co-head.</w:t>
      </w:r>
    </w:p>
    <w:p w14:paraId="579E46EE" w14:textId="77777777" w:rsidR="0044505D" w:rsidRDefault="00D62A45">
      <w:pPr>
        <w:pStyle w:val="Heading4"/>
        <w:spacing w:before="117"/>
      </w:pPr>
      <w:bookmarkStart w:id="34" w:name="_bookmark34"/>
      <w:bookmarkEnd w:id="34"/>
      <w:r>
        <w:t>Remaining</w:t>
      </w:r>
      <w:r>
        <w:rPr>
          <w:spacing w:val="-2"/>
        </w:rPr>
        <w:t xml:space="preserve"> </w:t>
      </w:r>
      <w:r>
        <w:t>Members of</w:t>
      </w:r>
      <w:r>
        <w:rPr>
          <w:spacing w:val="-6"/>
        </w:rPr>
        <w:t xml:space="preserve"> </w:t>
      </w:r>
      <w:r>
        <w:t>a</w:t>
      </w:r>
      <w:r>
        <w:rPr>
          <w:spacing w:val="-5"/>
        </w:rPr>
        <w:t xml:space="preserve"> </w:t>
      </w:r>
      <w:r>
        <w:t>Tenant</w:t>
      </w:r>
      <w:r>
        <w:rPr>
          <w:spacing w:val="-1"/>
        </w:rPr>
        <w:t xml:space="preserve"> </w:t>
      </w:r>
      <w:r>
        <w:rPr>
          <w:spacing w:val="-2"/>
        </w:rPr>
        <w:t>Family</w:t>
      </w:r>
    </w:p>
    <w:p w14:paraId="579E46EF" w14:textId="77777777" w:rsidR="0044505D" w:rsidRDefault="00D62A45">
      <w:pPr>
        <w:pStyle w:val="BodyText"/>
        <w:spacing w:before="31" w:line="264" w:lineRule="auto"/>
        <w:ind w:right="703"/>
      </w:pPr>
      <w:r>
        <w:t xml:space="preserve">JHA’s definition of family includes the </w:t>
      </w:r>
      <w:r>
        <w:rPr>
          <w:i/>
        </w:rPr>
        <w:t>remaining</w:t>
      </w:r>
      <w:r>
        <w:rPr>
          <w:i/>
          <w:spacing w:val="-1"/>
        </w:rPr>
        <w:t xml:space="preserve"> </w:t>
      </w:r>
      <w:r>
        <w:rPr>
          <w:i/>
        </w:rPr>
        <w:t xml:space="preserve">member of a tenant family, </w:t>
      </w:r>
      <w:r>
        <w:t>which is a family member of an assisted</w:t>
      </w:r>
      <w:r>
        <w:rPr>
          <w:spacing w:val="-1"/>
        </w:rPr>
        <w:t xml:space="preserve"> </w:t>
      </w:r>
      <w:r>
        <w:t>family</w:t>
      </w:r>
      <w:r>
        <w:rPr>
          <w:spacing w:val="-3"/>
        </w:rPr>
        <w:t xml:space="preserve"> </w:t>
      </w:r>
      <w:r>
        <w:t>who</w:t>
      </w:r>
      <w:r>
        <w:rPr>
          <w:spacing w:val="-3"/>
        </w:rPr>
        <w:t xml:space="preserve"> </w:t>
      </w:r>
      <w:r>
        <w:t>remains</w:t>
      </w:r>
      <w:r>
        <w:rPr>
          <w:spacing w:val="-4"/>
        </w:rPr>
        <w:t xml:space="preserve"> </w:t>
      </w:r>
      <w:r>
        <w:t>in</w:t>
      </w:r>
      <w:r>
        <w:rPr>
          <w:spacing w:val="-2"/>
        </w:rPr>
        <w:t xml:space="preserve"> </w:t>
      </w:r>
      <w:r>
        <w:t>the</w:t>
      </w:r>
      <w:r>
        <w:rPr>
          <w:spacing w:val="-1"/>
        </w:rPr>
        <w:t xml:space="preserve"> </w:t>
      </w:r>
      <w:r>
        <w:t>unit when</w:t>
      </w:r>
      <w:r>
        <w:rPr>
          <w:spacing w:val="-1"/>
        </w:rPr>
        <w:t xml:space="preserve"> </w:t>
      </w:r>
      <w:r>
        <w:t>head</w:t>
      </w:r>
      <w:r>
        <w:rPr>
          <w:spacing w:val="-2"/>
        </w:rPr>
        <w:t xml:space="preserve"> </w:t>
      </w:r>
      <w:r>
        <w:t>of</w:t>
      </w:r>
      <w:r>
        <w:rPr>
          <w:spacing w:val="-1"/>
        </w:rPr>
        <w:t xml:space="preserve"> </w:t>
      </w:r>
      <w:r>
        <w:t>household</w:t>
      </w:r>
      <w:r>
        <w:rPr>
          <w:spacing w:val="-2"/>
        </w:rPr>
        <w:t xml:space="preserve"> </w:t>
      </w:r>
      <w:r>
        <w:t>dies</w:t>
      </w:r>
      <w:r>
        <w:rPr>
          <w:spacing w:val="-1"/>
        </w:rPr>
        <w:t xml:space="preserve"> </w:t>
      </w:r>
      <w:r>
        <w:t>or</w:t>
      </w:r>
      <w:r>
        <w:rPr>
          <w:spacing w:val="-1"/>
        </w:rPr>
        <w:t xml:space="preserve"> </w:t>
      </w:r>
      <w:r>
        <w:t>leaves</w:t>
      </w:r>
      <w:r>
        <w:rPr>
          <w:spacing w:val="-1"/>
        </w:rPr>
        <w:t xml:space="preserve"> </w:t>
      </w:r>
      <w:r>
        <w:t>the</w:t>
      </w:r>
      <w:r>
        <w:rPr>
          <w:spacing w:val="-1"/>
        </w:rPr>
        <w:t xml:space="preserve"> </w:t>
      </w:r>
      <w:r>
        <w:t>unit.</w:t>
      </w:r>
      <w:r>
        <w:rPr>
          <w:spacing w:val="-1"/>
        </w:rPr>
        <w:t xml:space="preserve"> </w:t>
      </w:r>
      <w:r>
        <w:t>Continued</w:t>
      </w:r>
      <w:r>
        <w:rPr>
          <w:spacing w:val="-1"/>
        </w:rPr>
        <w:t xml:space="preserve"> </w:t>
      </w:r>
      <w:r>
        <w:t>occupancy by remaining family members is allowed only if one or more family members on the lease living in the household</w:t>
      </w:r>
      <w:r>
        <w:rPr>
          <w:spacing w:val="-12"/>
        </w:rPr>
        <w:t xml:space="preserve"> </w:t>
      </w:r>
      <w:r>
        <w:t>can</w:t>
      </w:r>
      <w:r>
        <w:rPr>
          <w:spacing w:val="-12"/>
        </w:rPr>
        <w:t xml:space="preserve"> </w:t>
      </w:r>
      <w:r>
        <w:t>pass</w:t>
      </w:r>
      <w:r>
        <w:rPr>
          <w:spacing w:val="-12"/>
        </w:rPr>
        <w:t xml:space="preserve"> </w:t>
      </w:r>
      <w:r>
        <w:t>applicant</w:t>
      </w:r>
      <w:r>
        <w:rPr>
          <w:spacing w:val="-12"/>
        </w:rPr>
        <w:t xml:space="preserve"> </w:t>
      </w:r>
      <w:r>
        <w:t>screening,</w:t>
      </w:r>
      <w:r>
        <w:rPr>
          <w:spacing w:val="-12"/>
        </w:rPr>
        <w:t xml:space="preserve"> </w:t>
      </w:r>
      <w:r>
        <w:t>is</w:t>
      </w:r>
      <w:r>
        <w:rPr>
          <w:spacing w:val="-12"/>
        </w:rPr>
        <w:t xml:space="preserve"> </w:t>
      </w:r>
      <w:r>
        <w:t>age</w:t>
      </w:r>
      <w:r>
        <w:rPr>
          <w:spacing w:val="-12"/>
        </w:rPr>
        <w:t xml:space="preserve"> </w:t>
      </w:r>
      <w:r>
        <w:t>18</w:t>
      </w:r>
      <w:r>
        <w:rPr>
          <w:spacing w:val="-11"/>
        </w:rPr>
        <w:t xml:space="preserve"> </w:t>
      </w:r>
      <w:r>
        <w:t>years</w:t>
      </w:r>
      <w:r>
        <w:rPr>
          <w:spacing w:val="-12"/>
        </w:rPr>
        <w:t xml:space="preserve"> </w:t>
      </w:r>
      <w:r>
        <w:t>or</w:t>
      </w:r>
      <w:r>
        <w:rPr>
          <w:spacing w:val="-12"/>
        </w:rPr>
        <w:t xml:space="preserve"> </w:t>
      </w:r>
      <w:r>
        <w:t>over</w:t>
      </w:r>
      <w:r>
        <w:rPr>
          <w:spacing w:val="-12"/>
        </w:rPr>
        <w:t xml:space="preserve"> </w:t>
      </w:r>
      <w:r>
        <w:t>or</w:t>
      </w:r>
      <w:r>
        <w:rPr>
          <w:spacing w:val="-12"/>
        </w:rPr>
        <w:t xml:space="preserve"> </w:t>
      </w:r>
      <w:r>
        <w:t>an</w:t>
      </w:r>
      <w:r>
        <w:rPr>
          <w:spacing w:val="-12"/>
        </w:rPr>
        <w:t xml:space="preserve"> </w:t>
      </w:r>
      <w:r>
        <w:t>emancipated</w:t>
      </w:r>
      <w:r>
        <w:rPr>
          <w:spacing w:val="-12"/>
        </w:rPr>
        <w:t xml:space="preserve"> </w:t>
      </w:r>
      <w:r>
        <w:t>minor</w:t>
      </w:r>
      <w:r>
        <w:rPr>
          <w:spacing w:val="-12"/>
        </w:rPr>
        <w:t xml:space="preserve"> </w:t>
      </w:r>
      <w:r>
        <w:t>under</w:t>
      </w:r>
      <w:r>
        <w:rPr>
          <w:spacing w:val="-11"/>
        </w:rPr>
        <w:t xml:space="preserve"> </w:t>
      </w:r>
      <w:r>
        <w:t>Florida</w:t>
      </w:r>
      <w:r>
        <w:rPr>
          <w:spacing w:val="-12"/>
        </w:rPr>
        <w:t xml:space="preserve"> </w:t>
      </w:r>
      <w:r>
        <w:t>law,</w:t>
      </w:r>
      <w:r>
        <w:rPr>
          <w:spacing w:val="-10"/>
        </w:rPr>
        <w:t xml:space="preserve"> </w:t>
      </w:r>
      <w:r>
        <w:t>and has</w:t>
      </w:r>
      <w:r>
        <w:rPr>
          <w:spacing w:val="-12"/>
        </w:rPr>
        <w:t xml:space="preserve"> </w:t>
      </w:r>
      <w:r>
        <w:t>the</w:t>
      </w:r>
      <w:r>
        <w:rPr>
          <w:spacing w:val="-9"/>
        </w:rPr>
        <w:t xml:space="preserve"> </w:t>
      </w:r>
      <w:r>
        <w:t>legal</w:t>
      </w:r>
      <w:r>
        <w:rPr>
          <w:spacing w:val="-10"/>
        </w:rPr>
        <w:t xml:space="preserve"> </w:t>
      </w:r>
      <w:r>
        <w:t>capacity</w:t>
      </w:r>
      <w:r>
        <w:rPr>
          <w:spacing w:val="-12"/>
        </w:rPr>
        <w:t xml:space="preserve"> </w:t>
      </w:r>
      <w:r>
        <w:t>to</w:t>
      </w:r>
      <w:r>
        <w:rPr>
          <w:spacing w:val="-11"/>
        </w:rPr>
        <w:t xml:space="preserve"> </w:t>
      </w:r>
      <w:r>
        <w:t>enter</w:t>
      </w:r>
      <w:r>
        <w:rPr>
          <w:spacing w:val="-9"/>
        </w:rPr>
        <w:t xml:space="preserve"> </w:t>
      </w:r>
      <w:r>
        <w:t>into</w:t>
      </w:r>
      <w:r>
        <w:rPr>
          <w:spacing w:val="-11"/>
        </w:rPr>
        <w:t xml:space="preserve"> </w:t>
      </w:r>
      <w:r>
        <w:t>a</w:t>
      </w:r>
      <w:r>
        <w:rPr>
          <w:spacing w:val="-10"/>
        </w:rPr>
        <w:t xml:space="preserve"> </w:t>
      </w:r>
      <w:r>
        <w:t>lease.</w:t>
      </w:r>
      <w:r>
        <w:rPr>
          <w:spacing w:val="-9"/>
        </w:rPr>
        <w:t xml:space="preserve"> </w:t>
      </w:r>
      <w:r>
        <w:t>Household</w:t>
      </w:r>
      <w:r>
        <w:rPr>
          <w:spacing w:val="-10"/>
        </w:rPr>
        <w:t xml:space="preserve"> </w:t>
      </w:r>
      <w:r>
        <w:t>members</w:t>
      </w:r>
      <w:r>
        <w:rPr>
          <w:spacing w:val="-8"/>
        </w:rPr>
        <w:t xml:space="preserve"> </w:t>
      </w:r>
      <w:r>
        <w:t>such</w:t>
      </w:r>
      <w:r>
        <w:rPr>
          <w:spacing w:val="-11"/>
        </w:rPr>
        <w:t xml:space="preserve"> </w:t>
      </w:r>
      <w:r>
        <w:t>as</w:t>
      </w:r>
      <w:r>
        <w:rPr>
          <w:spacing w:val="-12"/>
        </w:rPr>
        <w:t xml:space="preserve"> </w:t>
      </w:r>
      <w:r>
        <w:t>live-in</w:t>
      </w:r>
      <w:r>
        <w:rPr>
          <w:spacing w:val="-9"/>
        </w:rPr>
        <w:t xml:space="preserve"> </w:t>
      </w:r>
      <w:r>
        <w:t>aides,</w:t>
      </w:r>
      <w:r>
        <w:rPr>
          <w:spacing w:val="-10"/>
        </w:rPr>
        <w:t xml:space="preserve"> </w:t>
      </w:r>
      <w:r>
        <w:t>foster</w:t>
      </w:r>
      <w:r>
        <w:rPr>
          <w:spacing w:val="-10"/>
        </w:rPr>
        <w:t xml:space="preserve"> </w:t>
      </w:r>
      <w:r>
        <w:t>children,</w:t>
      </w:r>
      <w:r>
        <w:rPr>
          <w:spacing w:val="-9"/>
        </w:rPr>
        <w:t xml:space="preserve"> </w:t>
      </w:r>
      <w:r>
        <w:t>and</w:t>
      </w:r>
      <w:r>
        <w:rPr>
          <w:spacing w:val="-11"/>
        </w:rPr>
        <w:t xml:space="preserve"> </w:t>
      </w:r>
      <w:r>
        <w:t>foster adults do not qualify as remaining members of a family to assume the voucher.</w:t>
      </w:r>
      <w:r>
        <w:rPr>
          <w:spacing w:val="40"/>
        </w:rPr>
        <w:t xml:space="preserve"> </w:t>
      </w:r>
      <w:r>
        <w:t>An individual can only be a remaining member of the tenant family if they are on the voucher prior to the Head of Household dying or leaving the unit.</w:t>
      </w:r>
    </w:p>
    <w:p w14:paraId="579E46F0" w14:textId="77777777" w:rsidR="0044505D" w:rsidRDefault="00D62A45">
      <w:pPr>
        <w:pStyle w:val="BodyText"/>
        <w:spacing w:before="118" w:line="264" w:lineRule="auto"/>
        <w:ind w:right="706"/>
      </w:pPr>
      <w:r>
        <w:t>If dependents are the only “remaining members of a tenant family” and there is no family member able to assume the responsibilities of the head of household, JHA will take into account various factors when determining who receives continued assistance including the interest of the minor children, issues related to VAWA,</w:t>
      </w:r>
      <w:r>
        <w:rPr>
          <w:spacing w:val="-2"/>
        </w:rPr>
        <w:t xml:space="preserve"> </w:t>
      </w:r>
      <w:r>
        <w:t>other</w:t>
      </w:r>
      <w:r>
        <w:rPr>
          <w:spacing w:val="-1"/>
        </w:rPr>
        <w:t xml:space="preserve"> </w:t>
      </w:r>
      <w:r>
        <w:t>factors</w:t>
      </w:r>
      <w:r>
        <w:rPr>
          <w:spacing w:val="-3"/>
        </w:rPr>
        <w:t xml:space="preserve"> </w:t>
      </w:r>
      <w:r>
        <w:t xml:space="preserve">covered under </w:t>
      </w:r>
      <w:hyperlink r:id="rId26">
        <w:r w:rsidR="0044505D">
          <w:rPr>
            <w:color w:val="009B84"/>
            <w:u w:val="single" w:color="009B84"/>
          </w:rPr>
          <w:t>24</w:t>
        </w:r>
        <w:r w:rsidR="0044505D">
          <w:rPr>
            <w:color w:val="009B84"/>
            <w:spacing w:val="-1"/>
            <w:u w:val="single" w:color="009B84"/>
          </w:rPr>
          <w:t xml:space="preserve"> </w:t>
        </w:r>
        <w:r w:rsidR="0044505D">
          <w:rPr>
            <w:color w:val="009B84"/>
            <w:u w:val="single" w:color="009B84"/>
          </w:rPr>
          <w:t>CFR</w:t>
        </w:r>
        <w:r w:rsidR="0044505D">
          <w:rPr>
            <w:color w:val="009B84"/>
            <w:spacing w:val="-2"/>
            <w:u w:val="single" w:color="009B84"/>
          </w:rPr>
          <w:t xml:space="preserve"> </w:t>
        </w:r>
        <w:r w:rsidR="0044505D">
          <w:rPr>
            <w:color w:val="009B84"/>
            <w:u w:val="single" w:color="009B84"/>
          </w:rPr>
          <w:t>982.315</w:t>
        </w:r>
        <w:r w:rsidR="0044505D">
          <w:t>,</w:t>
        </w:r>
      </w:hyperlink>
      <w:r>
        <w:rPr>
          <w:spacing w:val="-2"/>
        </w:rPr>
        <w:t xml:space="preserve"> </w:t>
      </w:r>
      <w:r>
        <w:t>and factors</w:t>
      </w:r>
      <w:r>
        <w:rPr>
          <w:spacing w:val="-1"/>
        </w:rPr>
        <w:t xml:space="preserve"> </w:t>
      </w:r>
      <w:r>
        <w:t>considered</w:t>
      </w:r>
      <w:r>
        <w:rPr>
          <w:spacing w:val="-2"/>
        </w:rPr>
        <w:t xml:space="preserve"> </w:t>
      </w:r>
      <w:r>
        <w:t>by JHA</w:t>
      </w:r>
      <w:r>
        <w:rPr>
          <w:spacing w:val="-2"/>
        </w:rPr>
        <w:t xml:space="preserve"> </w:t>
      </w:r>
      <w:r>
        <w:t>in</w:t>
      </w:r>
      <w:r>
        <w:rPr>
          <w:spacing w:val="-1"/>
        </w:rPr>
        <w:t xml:space="preserve"> </w:t>
      </w:r>
      <w:r>
        <w:t>its</w:t>
      </w:r>
      <w:r>
        <w:rPr>
          <w:spacing w:val="-1"/>
        </w:rPr>
        <w:t xml:space="preserve"> </w:t>
      </w:r>
      <w:r>
        <w:t>discretion on</w:t>
      </w:r>
      <w:r>
        <w:rPr>
          <w:spacing w:val="-2"/>
        </w:rPr>
        <w:t xml:space="preserve"> </w:t>
      </w:r>
      <w:r>
        <w:t>a case-by-case basis. JHA may allow another adult to join the family as head of household; for example, a newly designated legal guardian of children who are “remaining members.”</w:t>
      </w:r>
    </w:p>
    <w:p w14:paraId="579E46F1" w14:textId="77777777" w:rsidR="0044505D" w:rsidRDefault="0044505D">
      <w:pPr>
        <w:pStyle w:val="BodyText"/>
        <w:ind w:left="0"/>
        <w:jc w:val="left"/>
      </w:pPr>
    </w:p>
    <w:p w14:paraId="579E46F2" w14:textId="77777777" w:rsidR="0044505D" w:rsidRDefault="0044505D">
      <w:pPr>
        <w:pStyle w:val="BodyText"/>
        <w:spacing w:before="19"/>
        <w:ind w:left="0"/>
        <w:jc w:val="left"/>
      </w:pPr>
    </w:p>
    <w:p w14:paraId="579E46F3" w14:textId="77777777" w:rsidR="0044505D" w:rsidRDefault="00D62A45">
      <w:pPr>
        <w:pStyle w:val="Heading3"/>
        <w:spacing w:before="0" w:line="316" w:lineRule="exact"/>
      </w:pPr>
      <w:bookmarkStart w:id="35" w:name="_bookmark35"/>
      <w:bookmarkEnd w:id="35"/>
      <w:r>
        <w:rPr>
          <w:color w:val="404040"/>
          <w:spacing w:val="-2"/>
        </w:rPr>
        <w:t>3-I.B.</w:t>
      </w:r>
      <w:r>
        <w:rPr>
          <w:color w:val="404040"/>
          <w:spacing w:val="-10"/>
        </w:rPr>
        <w:t xml:space="preserve"> </w:t>
      </w:r>
      <w:r>
        <w:rPr>
          <w:color w:val="404040"/>
          <w:spacing w:val="-2"/>
        </w:rPr>
        <w:t>Family</w:t>
      </w:r>
      <w:r>
        <w:rPr>
          <w:color w:val="404040"/>
          <w:spacing w:val="-3"/>
        </w:rPr>
        <w:t xml:space="preserve"> </w:t>
      </w:r>
      <w:r>
        <w:rPr>
          <w:color w:val="404040"/>
          <w:spacing w:val="-2"/>
        </w:rPr>
        <w:t>Break-</w:t>
      </w:r>
      <w:r>
        <w:rPr>
          <w:color w:val="404040"/>
          <w:spacing w:val="-5"/>
        </w:rPr>
        <w:t>Up</w:t>
      </w:r>
    </w:p>
    <w:p w14:paraId="579E46F4" w14:textId="77777777" w:rsidR="0044505D" w:rsidRDefault="0044505D">
      <w:pPr>
        <w:pStyle w:val="BodyText"/>
        <w:spacing w:line="255" w:lineRule="exact"/>
      </w:pPr>
      <w:hyperlink r:id="rId27">
        <w:r>
          <w:rPr>
            <w:color w:val="009B84"/>
            <w:u w:val="single" w:color="009B84"/>
          </w:rPr>
          <w:t>[24</w:t>
        </w:r>
        <w:r>
          <w:rPr>
            <w:color w:val="009B84"/>
            <w:spacing w:val="-5"/>
            <w:u w:val="single" w:color="009B84"/>
          </w:rPr>
          <w:t xml:space="preserve"> </w:t>
        </w:r>
        <w:r>
          <w:rPr>
            <w:color w:val="009B84"/>
            <w:u w:val="single" w:color="009B84"/>
          </w:rPr>
          <w:t>CFR</w:t>
        </w:r>
        <w:r>
          <w:rPr>
            <w:color w:val="009B84"/>
            <w:spacing w:val="-5"/>
            <w:u w:val="single" w:color="009B84"/>
          </w:rPr>
          <w:t xml:space="preserve"> </w:t>
        </w:r>
        <w:r>
          <w:rPr>
            <w:color w:val="009B84"/>
            <w:spacing w:val="-2"/>
            <w:u w:val="single" w:color="009B84"/>
          </w:rPr>
          <w:t>982.315]</w:t>
        </w:r>
      </w:hyperlink>
    </w:p>
    <w:p w14:paraId="579E46F5" w14:textId="77777777" w:rsidR="0044505D" w:rsidRDefault="00D62A45">
      <w:pPr>
        <w:pStyle w:val="BodyText"/>
        <w:spacing w:before="142" w:line="264" w:lineRule="auto"/>
        <w:ind w:right="709"/>
      </w:pPr>
      <w:r>
        <w:t>When a family on the waiting list breaks up into two otherwise eligible families, only one of the new families may</w:t>
      </w:r>
      <w:r>
        <w:rPr>
          <w:spacing w:val="3"/>
        </w:rPr>
        <w:t xml:space="preserve"> </w:t>
      </w:r>
      <w:r>
        <w:t>retain</w:t>
      </w:r>
      <w:r>
        <w:rPr>
          <w:spacing w:val="2"/>
        </w:rPr>
        <w:t xml:space="preserve"> </w:t>
      </w:r>
      <w:r>
        <w:t>the</w:t>
      </w:r>
      <w:r>
        <w:rPr>
          <w:spacing w:val="5"/>
        </w:rPr>
        <w:t xml:space="preserve"> </w:t>
      </w:r>
      <w:r>
        <w:t>original</w:t>
      </w:r>
      <w:r>
        <w:rPr>
          <w:spacing w:val="3"/>
        </w:rPr>
        <w:t xml:space="preserve"> </w:t>
      </w:r>
      <w:r>
        <w:t>application</w:t>
      </w:r>
      <w:r>
        <w:rPr>
          <w:spacing w:val="7"/>
        </w:rPr>
        <w:t xml:space="preserve"> </w:t>
      </w:r>
      <w:r>
        <w:t>date.</w:t>
      </w:r>
      <w:r>
        <w:rPr>
          <w:spacing w:val="3"/>
        </w:rPr>
        <w:t xml:space="preserve"> </w:t>
      </w:r>
      <w:r>
        <w:t>Other</w:t>
      </w:r>
      <w:r>
        <w:rPr>
          <w:spacing w:val="7"/>
        </w:rPr>
        <w:t xml:space="preserve"> </w:t>
      </w:r>
      <w:r>
        <w:t>former</w:t>
      </w:r>
      <w:r>
        <w:rPr>
          <w:spacing w:val="5"/>
        </w:rPr>
        <w:t xml:space="preserve"> </w:t>
      </w:r>
      <w:r>
        <w:t>family</w:t>
      </w:r>
      <w:r>
        <w:rPr>
          <w:spacing w:val="10"/>
        </w:rPr>
        <w:t xml:space="preserve"> </w:t>
      </w:r>
      <w:r>
        <w:t>members</w:t>
      </w:r>
      <w:r>
        <w:rPr>
          <w:spacing w:val="3"/>
        </w:rPr>
        <w:t xml:space="preserve"> </w:t>
      </w:r>
      <w:r>
        <w:t>may</w:t>
      </w:r>
      <w:r>
        <w:rPr>
          <w:spacing w:val="3"/>
        </w:rPr>
        <w:t xml:space="preserve"> </w:t>
      </w:r>
      <w:r>
        <w:t>apply</w:t>
      </w:r>
      <w:r>
        <w:rPr>
          <w:spacing w:val="3"/>
        </w:rPr>
        <w:t xml:space="preserve"> </w:t>
      </w:r>
      <w:r>
        <w:t>for</w:t>
      </w:r>
      <w:r>
        <w:rPr>
          <w:spacing w:val="9"/>
        </w:rPr>
        <w:t xml:space="preserve"> </w:t>
      </w:r>
      <w:r>
        <w:t>assistance</w:t>
      </w:r>
      <w:r>
        <w:rPr>
          <w:spacing w:val="3"/>
        </w:rPr>
        <w:t xml:space="preserve"> </w:t>
      </w:r>
      <w:r>
        <w:t>(with</w:t>
      </w:r>
      <w:r>
        <w:rPr>
          <w:spacing w:val="5"/>
        </w:rPr>
        <w:t xml:space="preserve"> </w:t>
      </w:r>
      <w:r>
        <w:t>a</w:t>
      </w:r>
      <w:r>
        <w:rPr>
          <w:spacing w:val="5"/>
        </w:rPr>
        <w:t xml:space="preserve"> </w:t>
      </w:r>
      <w:r>
        <w:rPr>
          <w:spacing w:val="-5"/>
        </w:rPr>
        <w:t>new</w:t>
      </w:r>
    </w:p>
    <w:p w14:paraId="579E46F6" w14:textId="77777777" w:rsidR="0044505D" w:rsidRDefault="0044505D">
      <w:pPr>
        <w:pStyle w:val="BodyText"/>
        <w:spacing w:line="264" w:lineRule="auto"/>
        <w:sectPr w:rsidR="0044505D">
          <w:headerReference w:type="default" r:id="rId28"/>
          <w:footerReference w:type="default" r:id="rId29"/>
          <w:pgSz w:w="12240" w:h="15840"/>
          <w:pgMar w:top="1280" w:right="720" w:bottom="1400" w:left="1080" w:header="188" w:footer="1209" w:gutter="0"/>
          <w:pgNumType w:start="8"/>
          <w:cols w:space="720"/>
        </w:sectPr>
      </w:pPr>
    </w:p>
    <w:p w14:paraId="579E46F7" w14:textId="77777777" w:rsidR="0044505D" w:rsidRDefault="00D62A45">
      <w:pPr>
        <w:pStyle w:val="BodyText"/>
        <w:spacing w:before="90" w:line="264" w:lineRule="auto"/>
        <w:ind w:right="718"/>
      </w:pPr>
      <w:r>
        <w:t>application date) if the waiting list is open. Exceptions to this policy will be reviewed on a case by case basis and determinations made at the discretion of JHA.</w:t>
      </w:r>
    </w:p>
    <w:p w14:paraId="579E46F8" w14:textId="77777777" w:rsidR="0044505D" w:rsidRDefault="00D62A45">
      <w:pPr>
        <w:pStyle w:val="BodyText"/>
        <w:spacing w:before="121" w:line="264" w:lineRule="auto"/>
        <w:ind w:right="702"/>
      </w:pPr>
      <w:r>
        <w:rPr>
          <w:spacing w:val="-2"/>
        </w:rPr>
        <w:t>JHA has</w:t>
      </w:r>
      <w:r>
        <w:rPr>
          <w:spacing w:val="-6"/>
        </w:rPr>
        <w:t xml:space="preserve"> </w:t>
      </w:r>
      <w:r>
        <w:rPr>
          <w:spacing w:val="-2"/>
        </w:rPr>
        <w:t>discretion</w:t>
      </w:r>
      <w:r>
        <w:rPr>
          <w:spacing w:val="-9"/>
        </w:rPr>
        <w:t xml:space="preserve"> </w:t>
      </w:r>
      <w:r>
        <w:rPr>
          <w:spacing w:val="-2"/>
        </w:rPr>
        <w:t>to</w:t>
      </w:r>
      <w:r>
        <w:rPr>
          <w:spacing w:val="-6"/>
        </w:rPr>
        <w:t xml:space="preserve"> </w:t>
      </w:r>
      <w:r>
        <w:rPr>
          <w:spacing w:val="-2"/>
        </w:rPr>
        <w:t>determine</w:t>
      </w:r>
      <w:r>
        <w:rPr>
          <w:spacing w:val="-3"/>
        </w:rPr>
        <w:t xml:space="preserve"> </w:t>
      </w:r>
      <w:r>
        <w:rPr>
          <w:spacing w:val="-2"/>
        </w:rPr>
        <w:t>which</w:t>
      </w:r>
      <w:r>
        <w:rPr>
          <w:spacing w:val="-7"/>
        </w:rPr>
        <w:t xml:space="preserve"> </w:t>
      </w:r>
      <w:r>
        <w:rPr>
          <w:spacing w:val="-2"/>
        </w:rPr>
        <w:t>members</w:t>
      </w:r>
      <w:r>
        <w:rPr>
          <w:spacing w:val="-6"/>
        </w:rPr>
        <w:t xml:space="preserve"> </w:t>
      </w:r>
      <w:r>
        <w:rPr>
          <w:spacing w:val="-2"/>
        </w:rPr>
        <w:t>of an</w:t>
      </w:r>
      <w:r>
        <w:rPr>
          <w:spacing w:val="-6"/>
        </w:rPr>
        <w:t xml:space="preserve"> </w:t>
      </w:r>
      <w:r>
        <w:rPr>
          <w:spacing w:val="-2"/>
        </w:rPr>
        <w:t>assisted</w:t>
      </w:r>
      <w:r>
        <w:rPr>
          <w:spacing w:val="-5"/>
        </w:rPr>
        <w:t xml:space="preserve"> </w:t>
      </w:r>
      <w:r>
        <w:rPr>
          <w:spacing w:val="-2"/>
        </w:rPr>
        <w:t>family continue</w:t>
      </w:r>
      <w:r>
        <w:rPr>
          <w:spacing w:val="-7"/>
        </w:rPr>
        <w:t xml:space="preserve"> </w:t>
      </w:r>
      <w:r>
        <w:rPr>
          <w:spacing w:val="-2"/>
        </w:rPr>
        <w:t>to</w:t>
      </w:r>
      <w:r>
        <w:rPr>
          <w:spacing w:val="-10"/>
        </w:rPr>
        <w:t xml:space="preserve"> </w:t>
      </w:r>
      <w:r>
        <w:rPr>
          <w:spacing w:val="-2"/>
        </w:rPr>
        <w:t>receive assistance if</w:t>
      </w:r>
      <w:r>
        <w:rPr>
          <w:spacing w:val="-7"/>
        </w:rPr>
        <w:t xml:space="preserve"> </w:t>
      </w:r>
      <w:r>
        <w:rPr>
          <w:spacing w:val="-2"/>
        </w:rPr>
        <w:t xml:space="preserve">the family </w:t>
      </w:r>
      <w:r>
        <w:t>breaks</w:t>
      </w:r>
      <w:r>
        <w:rPr>
          <w:spacing w:val="-10"/>
        </w:rPr>
        <w:t xml:space="preserve"> </w:t>
      </w:r>
      <w:r>
        <w:t>up.</w:t>
      </w:r>
      <w:r>
        <w:rPr>
          <w:spacing w:val="-7"/>
        </w:rPr>
        <w:t xml:space="preserve"> </w:t>
      </w:r>
      <w:r>
        <w:t>JHA</w:t>
      </w:r>
      <w:r>
        <w:rPr>
          <w:spacing w:val="-8"/>
        </w:rPr>
        <w:t xml:space="preserve"> </w:t>
      </w:r>
      <w:r>
        <w:t>will</w:t>
      </w:r>
      <w:r>
        <w:rPr>
          <w:spacing w:val="-7"/>
        </w:rPr>
        <w:t xml:space="preserve"> </w:t>
      </w:r>
      <w:r>
        <w:t>consider</w:t>
      </w:r>
      <w:r>
        <w:rPr>
          <w:spacing w:val="-8"/>
        </w:rPr>
        <w:t xml:space="preserve"> </w:t>
      </w:r>
      <w:r>
        <w:t>factors</w:t>
      </w:r>
      <w:r>
        <w:rPr>
          <w:spacing w:val="-8"/>
        </w:rPr>
        <w:t xml:space="preserve"> </w:t>
      </w:r>
      <w:r>
        <w:t>set</w:t>
      </w:r>
      <w:r>
        <w:rPr>
          <w:spacing w:val="-8"/>
        </w:rPr>
        <w:t xml:space="preserve"> </w:t>
      </w:r>
      <w:r>
        <w:t>forth</w:t>
      </w:r>
      <w:r>
        <w:rPr>
          <w:spacing w:val="-7"/>
        </w:rPr>
        <w:t xml:space="preserve"> </w:t>
      </w:r>
      <w:r>
        <w:t>in</w:t>
      </w:r>
      <w:r>
        <w:rPr>
          <w:spacing w:val="-9"/>
        </w:rPr>
        <w:t xml:space="preserve"> </w:t>
      </w:r>
      <w:hyperlink r:id="rId30">
        <w:r w:rsidR="0044505D">
          <w:rPr>
            <w:color w:val="009B84"/>
            <w:u w:val="single" w:color="009B84"/>
          </w:rPr>
          <w:t>24</w:t>
        </w:r>
        <w:r w:rsidR="0044505D">
          <w:rPr>
            <w:color w:val="009B84"/>
            <w:spacing w:val="-8"/>
            <w:u w:val="single" w:color="009B84"/>
          </w:rPr>
          <w:t xml:space="preserve"> </w:t>
        </w:r>
        <w:r w:rsidR="0044505D">
          <w:rPr>
            <w:color w:val="009B84"/>
            <w:u w:val="single" w:color="009B84"/>
          </w:rPr>
          <w:t>CFR</w:t>
        </w:r>
        <w:r w:rsidR="0044505D">
          <w:rPr>
            <w:color w:val="009B84"/>
            <w:spacing w:val="-10"/>
            <w:u w:val="single" w:color="009B84"/>
          </w:rPr>
          <w:t xml:space="preserve"> </w:t>
        </w:r>
        <w:r w:rsidR="0044505D">
          <w:rPr>
            <w:color w:val="009B84"/>
            <w:u w:val="single" w:color="009B84"/>
          </w:rPr>
          <w:t>982.315</w:t>
        </w:r>
        <w:r w:rsidR="0044505D">
          <w:t>,</w:t>
        </w:r>
      </w:hyperlink>
      <w:r>
        <w:rPr>
          <w:spacing w:val="-7"/>
        </w:rPr>
        <w:t xml:space="preserve"> </w:t>
      </w:r>
      <w:r>
        <w:t>as</w:t>
      </w:r>
      <w:r>
        <w:rPr>
          <w:spacing w:val="-12"/>
        </w:rPr>
        <w:t xml:space="preserve"> </w:t>
      </w:r>
      <w:r>
        <w:t>well</w:t>
      </w:r>
      <w:r>
        <w:rPr>
          <w:spacing w:val="-9"/>
        </w:rPr>
        <w:t xml:space="preserve"> </w:t>
      </w:r>
      <w:r>
        <w:t>as</w:t>
      </w:r>
      <w:r>
        <w:rPr>
          <w:spacing w:val="-9"/>
        </w:rPr>
        <w:t xml:space="preserve"> </w:t>
      </w:r>
      <w:r>
        <w:t>other</w:t>
      </w:r>
      <w:r>
        <w:rPr>
          <w:spacing w:val="-6"/>
        </w:rPr>
        <w:t xml:space="preserve"> </w:t>
      </w:r>
      <w:r>
        <w:t>factors</w:t>
      </w:r>
      <w:r>
        <w:rPr>
          <w:spacing w:val="-8"/>
        </w:rPr>
        <w:t xml:space="preserve"> </w:t>
      </w:r>
      <w:r>
        <w:t>on</w:t>
      </w:r>
      <w:r>
        <w:rPr>
          <w:spacing w:val="-8"/>
        </w:rPr>
        <w:t xml:space="preserve"> </w:t>
      </w:r>
      <w:r>
        <w:t>a</w:t>
      </w:r>
      <w:r>
        <w:rPr>
          <w:spacing w:val="-7"/>
        </w:rPr>
        <w:t xml:space="preserve"> </w:t>
      </w:r>
      <w:r>
        <w:t>case-</w:t>
      </w:r>
      <w:r>
        <w:rPr>
          <w:spacing w:val="-8"/>
        </w:rPr>
        <w:t xml:space="preserve"> </w:t>
      </w:r>
      <w:r>
        <w:t>by-case</w:t>
      </w:r>
      <w:r>
        <w:rPr>
          <w:spacing w:val="-9"/>
        </w:rPr>
        <w:t xml:space="preserve"> </w:t>
      </w:r>
      <w:r>
        <w:t xml:space="preserve">basis including those set forth in </w:t>
      </w:r>
      <w:hyperlink w:anchor="_bookmark34" w:history="1">
        <w:r w:rsidR="0044505D">
          <w:rPr>
            <w:color w:val="009B84"/>
            <w:u w:val="single" w:color="009B84"/>
          </w:rPr>
          <w:t>Section 3-I.A. Remaining Members of a Tenant Family</w:t>
        </w:r>
        <w:r w:rsidR="0044505D">
          <w:t>.</w:t>
        </w:r>
      </w:hyperlink>
      <w:r>
        <w:rPr>
          <w:spacing w:val="40"/>
        </w:rPr>
        <w:t xml:space="preserve"> </w:t>
      </w:r>
      <w:r>
        <w:t>In the event a court in a divorce or separation decree specifically addresses the continued receipt of a housing subsidy between members</w:t>
      </w:r>
      <w:r>
        <w:rPr>
          <w:spacing w:val="-1"/>
        </w:rPr>
        <w:t xml:space="preserve"> </w:t>
      </w:r>
      <w:r>
        <w:t>of the assisted family, JHA</w:t>
      </w:r>
      <w:r>
        <w:rPr>
          <w:spacing w:val="-2"/>
        </w:rPr>
        <w:t xml:space="preserve"> </w:t>
      </w:r>
      <w:r>
        <w:t>will follow the court's</w:t>
      </w:r>
      <w:r>
        <w:rPr>
          <w:spacing w:val="-1"/>
        </w:rPr>
        <w:t xml:space="preserve"> </w:t>
      </w:r>
      <w:r>
        <w:t>determination.</w:t>
      </w:r>
      <w:r>
        <w:rPr>
          <w:spacing w:val="-1"/>
        </w:rPr>
        <w:t xml:space="preserve"> </w:t>
      </w:r>
      <w:r>
        <w:t>Such court determination does not waive the requirement that the assisted family members must continue to meet JHA and HCV program screening requirements and eligibility criteria.</w:t>
      </w:r>
    </w:p>
    <w:p w14:paraId="579E46F9" w14:textId="77777777" w:rsidR="0044505D" w:rsidRDefault="00D62A45">
      <w:pPr>
        <w:pStyle w:val="Heading2"/>
        <w:spacing w:before="162"/>
      </w:pPr>
      <w:bookmarkStart w:id="36" w:name="_bookmark36"/>
      <w:bookmarkEnd w:id="36"/>
      <w:r>
        <w:rPr>
          <w:color w:val="00502D"/>
        </w:rPr>
        <w:t>Part</w:t>
      </w:r>
      <w:r>
        <w:rPr>
          <w:color w:val="00502D"/>
          <w:spacing w:val="-11"/>
        </w:rPr>
        <w:t xml:space="preserve"> </w:t>
      </w:r>
      <w:r>
        <w:rPr>
          <w:color w:val="00502D"/>
        </w:rPr>
        <w:t>II:</w:t>
      </w:r>
      <w:r>
        <w:rPr>
          <w:color w:val="00502D"/>
          <w:spacing w:val="-6"/>
        </w:rPr>
        <w:t xml:space="preserve"> </w:t>
      </w:r>
      <w:r>
        <w:rPr>
          <w:color w:val="00502D"/>
        </w:rPr>
        <w:t>Basic</w:t>
      </w:r>
      <w:r>
        <w:rPr>
          <w:color w:val="00502D"/>
          <w:spacing w:val="-5"/>
        </w:rPr>
        <w:t xml:space="preserve"> </w:t>
      </w:r>
      <w:r>
        <w:rPr>
          <w:color w:val="00502D"/>
        </w:rPr>
        <w:t>Eligibility</w:t>
      </w:r>
      <w:r>
        <w:rPr>
          <w:color w:val="00502D"/>
          <w:spacing w:val="-10"/>
        </w:rPr>
        <w:t xml:space="preserve"> </w:t>
      </w:r>
      <w:r>
        <w:rPr>
          <w:color w:val="00502D"/>
          <w:spacing w:val="-2"/>
        </w:rPr>
        <w:t>Criteria</w:t>
      </w:r>
    </w:p>
    <w:p w14:paraId="579E46FA" w14:textId="77777777" w:rsidR="0044505D" w:rsidRDefault="00D62A45">
      <w:pPr>
        <w:pStyle w:val="Heading3"/>
        <w:spacing w:before="83" w:line="240" w:lineRule="auto"/>
      </w:pPr>
      <w:bookmarkStart w:id="37" w:name="_bookmark37"/>
      <w:bookmarkEnd w:id="37"/>
      <w:r>
        <w:rPr>
          <w:color w:val="404040"/>
          <w:spacing w:val="-2"/>
        </w:rPr>
        <w:t>3-II.A. Income</w:t>
      </w:r>
      <w:r>
        <w:rPr>
          <w:color w:val="404040"/>
          <w:spacing w:val="-3"/>
        </w:rPr>
        <w:t xml:space="preserve"> </w:t>
      </w:r>
      <w:r>
        <w:rPr>
          <w:color w:val="404040"/>
          <w:spacing w:val="-2"/>
        </w:rPr>
        <w:t>Eligibility and Targeting</w:t>
      </w:r>
    </w:p>
    <w:p w14:paraId="579E46FB" w14:textId="77777777" w:rsidR="0044505D" w:rsidRDefault="00D62A45">
      <w:pPr>
        <w:pStyle w:val="Heading4"/>
        <w:spacing w:before="81"/>
      </w:pPr>
      <w:r>
        <w:t>Income</w:t>
      </w:r>
      <w:r>
        <w:rPr>
          <w:spacing w:val="-10"/>
        </w:rPr>
        <w:t xml:space="preserve"> </w:t>
      </w:r>
      <w:r>
        <w:rPr>
          <w:spacing w:val="-2"/>
        </w:rPr>
        <w:t>Limits</w:t>
      </w:r>
    </w:p>
    <w:p w14:paraId="579E46FC" w14:textId="77777777" w:rsidR="0044505D" w:rsidRDefault="00D62A45">
      <w:pPr>
        <w:pStyle w:val="BodyText"/>
        <w:spacing w:before="26" w:line="264" w:lineRule="auto"/>
        <w:ind w:right="708"/>
      </w:pPr>
      <w:r>
        <w:t xml:space="preserve">HUD is required by law to set </w:t>
      </w:r>
      <w:hyperlink r:id="rId31">
        <w:r w:rsidR="0044505D">
          <w:rPr>
            <w:color w:val="009B84"/>
            <w:u w:val="single" w:color="009B84"/>
          </w:rPr>
          <w:t>income limits</w:t>
        </w:r>
      </w:hyperlink>
      <w:r>
        <w:rPr>
          <w:color w:val="009B84"/>
        </w:rPr>
        <w:t xml:space="preserve"> </w:t>
      </w:r>
      <w:r>
        <w:t>that determine the eligibility of applicants for the HCV program. The</w:t>
      </w:r>
      <w:r>
        <w:rPr>
          <w:spacing w:val="-4"/>
        </w:rPr>
        <w:t xml:space="preserve"> </w:t>
      </w:r>
      <w:r>
        <w:t>income</w:t>
      </w:r>
      <w:r>
        <w:rPr>
          <w:spacing w:val="-5"/>
        </w:rPr>
        <w:t xml:space="preserve"> </w:t>
      </w:r>
      <w:r>
        <w:t>limits</w:t>
      </w:r>
      <w:r>
        <w:rPr>
          <w:spacing w:val="-6"/>
        </w:rPr>
        <w:t xml:space="preserve"> </w:t>
      </w:r>
      <w:r>
        <w:t>are</w:t>
      </w:r>
      <w:r>
        <w:rPr>
          <w:spacing w:val="-4"/>
        </w:rPr>
        <w:t xml:space="preserve"> </w:t>
      </w:r>
      <w:r>
        <w:t>published</w:t>
      </w:r>
      <w:r>
        <w:rPr>
          <w:spacing w:val="-5"/>
        </w:rPr>
        <w:t xml:space="preserve"> </w:t>
      </w:r>
      <w:r>
        <w:t>annually</w:t>
      </w:r>
      <w:r>
        <w:rPr>
          <w:spacing w:val="-6"/>
        </w:rPr>
        <w:t xml:space="preserve"> </w:t>
      </w:r>
      <w:r>
        <w:t>and</w:t>
      </w:r>
      <w:r>
        <w:rPr>
          <w:spacing w:val="-6"/>
        </w:rPr>
        <w:t xml:space="preserve"> </w:t>
      </w:r>
      <w:r>
        <w:t>are</w:t>
      </w:r>
      <w:r>
        <w:rPr>
          <w:spacing w:val="-5"/>
        </w:rPr>
        <w:t xml:space="preserve"> </w:t>
      </w:r>
      <w:r>
        <w:t>based</w:t>
      </w:r>
      <w:r>
        <w:rPr>
          <w:spacing w:val="-8"/>
        </w:rPr>
        <w:t xml:space="preserve"> </w:t>
      </w:r>
      <w:r>
        <w:t>on</w:t>
      </w:r>
      <w:r>
        <w:rPr>
          <w:spacing w:val="-6"/>
        </w:rPr>
        <w:t xml:space="preserve"> </w:t>
      </w:r>
      <w:r>
        <w:t>HUD</w:t>
      </w:r>
      <w:r>
        <w:rPr>
          <w:spacing w:val="-6"/>
        </w:rPr>
        <w:t xml:space="preserve"> </w:t>
      </w:r>
      <w:r>
        <w:t>estimates</w:t>
      </w:r>
      <w:r>
        <w:rPr>
          <w:spacing w:val="-6"/>
        </w:rPr>
        <w:t xml:space="preserve"> </w:t>
      </w:r>
      <w:r>
        <w:t>of</w:t>
      </w:r>
      <w:r>
        <w:rPr>
          <w:spacing w:val="-4"/>
        </w:rPr>
        <w:t xml:space="preserve"> </w:t>
      </w:r>
      <w:r>
        <w:t>median</w:t>
      </w:r>
      <w:r>
        <w:rPr>
          <w:spacing w:val="-12"/>
        </w:rPr>
        <w:t xml:space="preserve"> </w:t>
      </w:r>
      <w:r>
        <w:t>family</w:t>
      </w:r>
      <w:r>
        <w:rPr>
          <w:spacing w:val="-3"/>
        </w:rPr>
        <w:t xml:space="preserve"> </w:t>
      </w:r>
      <w:r>
        <w:t>income</w:t>
      </w:r>
      <w:r>
        <w:rPr>
          <w:spacing w:val="-5"/>
        </w:rPr>
        <w:t xml:space="preserve"> </w:t>
      </w:r>
      <w:r>
        <w:t>and</w:t>
      </w:r>
      <w:r>
        <w:rPr>
          <w:spacing w:val="-6"/>
        </w:rPr>
        <w:t xml:space="preserve"> </w:t>
      </w:r>
      <w:r>
        <w:t>family size in a particular area.</w:t>
      </w:r>
    </w:p>
    <w:p w14:paraId="579E46FD" w14:textId="77777777" w:rsidR="0044505D" w:rsidRDefault="00D62A45">
      <w:pPr>
        <w:pStyle w:val="Heading4"/>
      </w:pPr>
      <w:r>
        <w:t>Using</w:t>
      </w:r>
      <w:r>
        <w:rPr>
          <w:spacing w:val="-3"/>
        </w:rPr>
        <w:t xml:space="preserve"> </w:t>
      </w:r>
      <w:r>
        <w:t>Income</w:t>
      </w:r>
      <w:r>
        <w:rPr>
          <w:spacing w:val="-3"/>
        </w:rPr>
        <w:t xml:space="preserve"> </w:t>
      </w:r>
      <w:r>
        <w:t>Limits</w:t>
      </w:r>
      <w:r>
        <w:rPr>
          <w:spacing w:val="-3"/>
        </w:rPr>
        <w:t xml:space="preserve"> </w:t>
      </w:r>
      <w:r>
        <w:t>for</w:t>
      </w:r>
      <w:r>
        <w:rPr>
          <w:spacing w:val="-3"/>
        </w:rPr>
        <w:t xml:space="preserve"> </w:t>
      </w:r>
      <w:r>
        <w:rPr>
          <w:spacing w:val="-2"/>
        </w:rPr>
        <w:t>Eligibility</w:t>
      </w:r>
    </w:p>
    <w:p w14:paraId="579E46FE" w14:textId="77777777" w:rsidR="0044505D" w:rsidRDefault="0044505D">
      <w:pPr>
        <w:pStyle w:val="BodyText"/>
        <w:spacing w:before="30"/>
      </w:pPr>
      <w:hyperlink r:id="rId32">
        <w:r>
          <w:rPr>
            <w:color w:val="009B84"/>
            <w:u w:val="single" w:color="009B84"/>
          </w:rPr>
          <w:t>[24</w:t>
        </w:r>
        <w:r>
          <w:rPr>
            <w:color w:val="009B84"/>
            <w:spacing w:val="-5"/>
            <w:u w:val="single" w:color="009B84"/>
          </w:rPr>
          <w:t xml:space="preserve"> </w:t>
        </w:r>
        <w:r>
          <w:rPr>
            <w:color w:val="009B84"/>
            <w:u w:val="single" w:color="009B84"/>
          </w:rPr>
          <w:t>CFR</w:t>
        </w:r>
        <w:r>
          <w:rPr>
            <w:color w:val="009B84"/>
            <w:spacing w:val="-5"/>
            <w:u w:val="single" w:color="009B84"/>
          </w:rPr>
          <w:t xml:space="preserve"> </w:t>
        </w:r>
        <w:r>
          <w:rPr>
            <w:color w:val="009B84"/>
            <w:spacing w:val="-2"/>
            <w:u w:val="single" w:color="009B84"/>
          </w:rPr>
          <w:t>982.201]</w:t>
        </w:r>
      </w:hyperlink>
    </w:p>
    <w:p w14:paraId="579E46FF" w14:textId="77777777" w:rsidR="0044505D" w:rsidRDefault="00D62A45">
      <w:pPr>
        <w:pStyle w:val="BodyText"/>
        <w:spacing w:before="142" w:line="264" w:lineRule="auto"/>
        <w:ind w:right="708"/>
      </w:pPr>
      <w:r>
        <w:t>Income limits are</w:t>
      </w:r>
      <w:r>
        <w:rPr>
          <w:spacing w:val="-1"/>
        </w:rPr>
        <w:t xml:space="preserve"> </w:t>
      </w:r>
      <w:r>
        <w:t>used</w:t>
      </w:r>
      <w:r>
        <w:rPr>
          <w:spacing w:val="-2"/>
        </w:rPr>
        <w:t xml:space="preserve"> </w:t>
      </w:r>
      <w:r>
        <w:t>for</w:t>
      </w:r>
      <w:r>
        <w:rPr>
          <w:spacing w:val="-2"/>
        </w:rPr>
        <w:t xml:space="preserve"> </w:t>
      </w:r>
      <w:r>
        <w:t>eligibility only at admission. Eligibility is established by comparing a family's</w:t>
      </w:r>
      <w:r>
        <w:rPr>
          <w:spacing w:val="-1"/>
        </w:rPr>
        <w:t xml:space="preserve"> </w:t>
      </w:r>
      <w:r>
        <w:t>annual income with HUD’s published income limits. To be income-eligible, a family’s total income must not exceed HUD’s low-income limit, or 80 percent of Area Median Income (AMI). Families are also eligible if:</w:t>
      </w:r>
    </w:p>
    <w:p w14:paraId="579E4700" w14:textId="77777777" w:rsidR="0044505D" w:rsidRDefault="00D62A45">
      <w:pPr>
        <w:pStyle w:val="ListParagraph"/>
        <w:numPr>
          <w:ilvl w:val="0"/>
          <w:numId w:val="28"/>
        </w:numPr>
        <w:tabs>
          <w:tab w:val="left" w:pos="1126"/>
        </w:tabs>
        <w:spacing w:before="125" w:line="264" w:lineRule="auto"/>
        <w:ind w:left="1126" w:right="713"/>
        <w:jc w:val="both"/>
        <w:rPr>
          <w:sz w:val="21"/>
        </w:rPr>
      </w:pPr>
      <w:r>
        <w:rPr>
          <w:sz w:val="21"/>
        </w:rPr>
        <w:t>The low-income family is “continuously assisted" under the 1937 Housing Act. JHA will consider a family</w:t>
      </w:r>
      <w:r>
        <w:rPr>
          <w:spacing w:val="-11"/>
          <w:sz w:val="21"/>
        </w:rPr>
        <w:t xml:space="preserve"> </w:t>
      </w:r>
      <w:r>
        <w:rPr>
          <w:sz w:val="21"/>
        </w:rPr>
        <w:t>to</w:t>
      </w:r>
      <w:r>
        <w:rPr>
          <w:spacing w:val="-12"/>
          <w:sz w:val="21"/>
        </w:rPr>
        <w:t xml:space="preserve"> </w:t>
      </w:r>
      <w:r>
        <w:rPr>
          <w:sz w:val="21"/>
        </w:rPr>
        <w:t>be</w:t>
      </w:r>
      <w:r>
        <w:rPr>
          <w:spacing w:val="-12"/>
          <w:sz w:val="21"/>
        </w:rPr>
        <w:t xml:space="preserve"> </w:t>
      </w:r>
      <w:r>
        <w:rPr>
          <w:sz w:val="21"/>
        </w:rPr>
        <w:t>continuously</w:t>
      </w:r>
      <w:r>
        <w:rPr>
          <w:spacing w:val="-11"/>
          <w:sz w:val="21"/>
        </w:rPr>
        <w:t xml:space="preserve"> </w:t>
      </w:r>
      <w:r>
        <w:rPr>
          <w:sz w:val="21"/>
        </w:rPr>
        <w:t>assisted</w:t>
      </w:r>
      <w:r>
        <w:rPr>
          <w:spacing w:val="-12"/>
          <w:sz w:val="21"/>
        </w:rPr>
        <w:t xml:space="preserve"> </w:t>
      </w:r>
      <w:r>
        <w:rPr>
          <w:sz w:val="21"/>
        </w:rPr>
        <w:t>if</w:t>
      </w:r>
      <w:r>
        <w:rPr>
          <w:spacing w:val="-12"/>
          <w:sz w:val="21"/>
        </w:rPr>
        <w:t xml:space="preserve"> </w:t>
      </w:r>
      <w:r>
        <w:rPr>
          <w:sz w:val="21"/>
        </w:rPr>
        <w:t>the</w:t>
      </w:r>
      <w:r>
        <w:rPr>
          <w:spacing w:val="-10"/>
          <w:sz w:val="21"/>
        </w:rPr>
        <w:t xml:space="preserve"> </w:t>
      </w:r>
      <w:r>
        <w:rPr>
          <w:sz w:val="21"/>
        </w:rPr>
        <w:t>family</w:t>
      </w:r>
      <w:r>
        <w:rPr>
          <w:spacing w:val="-11"/>
          <w:sz w:val="21"/>
        </w:rPr>
        <w:t xml:space="preserve"> </w:t>
      </w:r>
      <w:r>
        <w:rPr>
          <w:sz w:val="21"/>
        </w:rPr>
        <w:t>was</w:t>
      </w:r>
      <w:r>
        <w:rPr>
          <w:spacing w:val="-12"/>
          <w:sz w:val="21"/>
        </w:rPr>
        <w:t xml:space="preserve"> </w:t>
      </w:r>
      <w:r>
        <w:rPr>
          <w:sz w:val="21"/>
        </w:rPr>
        <w:t>leasing</w:t>
      </w:r>
      <w:r>
        <w:rPr>
          <w:spacing w:val="-10"/>
          <w:sz w:val="21"/>
        </w:rPr>
        <w:t xml:space="preserve"> </w:t>
      </w:r>
      <w:r>
        <w:rPr>
          <w:sz w:val="21"/>
        </w:rPr>
        <w:t>a</w:t>
      </w:r>
      <w:r>
        <w:rPr>
          <w:spacing w:val="-10"/>
          <w:sz w:val="21"/>
        </w:rPr>
        <w:t xml:space="preserve"> </w:t>
      </w:r>
      <w:r>
        <w:rPr>
          <w:sz w:val="21"/>
        </w:rPr>
        <w:t>unit</w:t>
      </w:r>
      <w:r>
        <w:rPr>
          <w:spacing w:val="-10"/>
          <w:sz w:val="21"/>
        </w:rPr>
        <w:t xml:space="preserve"> </w:t>
      </w:r>
      <w:r>
        <w:rPr>
          <w:sz w:val="21"/>
        </w:rPr>
        <w:t>under</w:t>
      </w:r>
      <w:r>
        <w:rPr>
          <w:spacing w:val="-9"/>
          <w:sz w:val="21"/>
        </w:rPr>
        <w:t xml:space="preserve"> </w:t>
      </w:r>
      <w:r>
        <w:rPr>
          <w:sz w:val="21"/>
        </w:rPr>
        <w:t>any</w:t>
      </w:r>
      <w:r>
        <w:rPr>
          <w:spacing w:val="-11"/>
          <w:sz w:val="21"/>
        </w:rPr>
        <w:t xml:space="preserve"> </w:t>
      </w:r>
      <w:r>
        <w:rPr>
          <w:sz w:val="21"/>
        </w:rPr>
        <w:t>1937</w:t>
      </w:r>
      <w:r>
        <w:rPr>
          <w:spacing w:val="-11"/>
          <w:sz w:val="21"/>
        </w:rPr>
        <w:t xml:space="preserve"> </w:t>
      </w:r>
      <w:r>
        <w:rPr>
          <w:sz w:val="21"/>
        </w:rPr>
        <w:t>Housing</w:t>
      </w:r>
      <w:r>
        <w:rPr>
          <w:spacing w:val="-10"/>
          <w:sz w:val="21"/>
        </w:rPr>
        <w:t xml:space="preserve"> </w:t>
      </w:r>
      <w:r>
        <w:rPr>
          <w:sz w:val="21"/>
        </w:rPr>
        <w:t>Act</w:t>
      </w:r>
      <w:r>
        <w:rPr>
          <w:spacing w:val="-11"/>
          <w:sz w:val="21"/>
        </w:rPr>
        <w:t xml:space="preserve"> </w:t>
      </w:r>
      <w:r>
        <w:rPr>
          <w:sz w:val="21"/>
        </w:rPr>
        <w:t>program at the time they were issued a voucher by JHA.</w:t>
      </w:r>
    </w:p>
    <w:p w14:paraId="579E4701" w14:textId="77777777" w:rsidR="0044505D" w:rsidRDefault="00D62A45">
      <w:pPr>
        <w:pStyle w:val="ListParagraph"/>
        <w:numPr>
          <w:ilvl w:val="0"/>
          <w:numId w:val="28"/>
        </w:numPr>
        <w:tabs>
          <w:tab w:val="left" w:pos="1126"/>
        </w:tabs>
        <w:spacing w:line="264" w:lineRule="auto"/>
        <w:ind w:left="1126" w:right="711"/>
        <w:jc w:val="both"/>
        <w:rPr>
          <w:sz w:val="21"/>
        </w:rPr>
      </w:pPr>
      <w:r>
        <w:rPr>
          <w:sz w:val="21"/>
        </w:rPr>
        <w:t>A family is a low-or moderate-income family that is displaced as a result of the prepayment of a mortgage or</w:t>
      </w:r>
      <w:r>
        <w:rPr>
          <w:spacing w:val="-2"/>
          <w:sz w:val="21"/>
        </w:rPr>
        <w:t xml:space="preserve"> </w:t>
      </w:r>
      <w:r>
        <w:rPr>
          <w:sz w:val="21"/>
        </w:rPr>
        <w:t>voluntary</w:t>
      </w:r>
      <w:r>
        <w:rPr>
          <w:spacing w:val="-2"/>
          <w:sz w:val="21"/>
        </w:rPr>
        <w:t xml:space="preserve"> </w:t>
      </w:r>
      <w:r>
        <w:rPr>
          <w:sz w:val="21"/>
        </w:rPr>
        <w:t>termination of</w:t>
      </w:r>
      <w:r>
        <w:rPr>
          <w:spacing w:val="-1"/>
          <w:sz w:val="21"/>
        </w:rPr>
        <w:t xml:space="preserve"> </w:t>
      </w:r>
      <w:r>
        <w:rPr>
          <w:sz w:val="21"/>
        </w:rPr>
        <w:t>a</w:t>
      </w:r>
      <w:r>
        <w:rPr>
          <w:spacing w:val="-1"/>
          <w:sz w:val="21"/>
        </w:rPr>
        <w:t xml:space="preserve"> </w:t>
      </w:r>
      <w:r>
        <w:rPr>
          <w:sz w:val="21"/>
        </w:rPr>
        <w:t>mortgage insurance contract on</w:t>
      </w:r>
      <w:r>
        <w:rPr>
          <w:spacing w:val="-1"/>
          <w:sz w:val="21"/>
        </w:rPr>
        <w:t xml:space="preserve"> </w:t>
      </w:r>
      <w:r>
        <w:rPr>
          <w:sz w:val="21"/>
        </w:rPr>
        <w:t>eligible</w:t>
      </w:r>
      <w:r>
        <w:rPr>
          <w:spacing w:val="-1"/>
          <w:sz w:val="21"/>
        </w:rPr>
        <w:t xml:space="preserve"> </w:t>
      </w:r>
      <w:r>
        <w:rPr>
          <w:sz w:val="21"/>
        </w:rPr>
        <w:t xml:space="preserve">low-income housing as defined in </w:t>
      </w:r>
      <w:hyperlink r:id="rId33">
        <w:r w:rsidR="0044505D">
          <w:rPr>
            <w:color w:val="009B84"/>
            <w:sz w:val="21"/>
            <w:u w:val="single" w:color="009B84"/>
          </w:rPr>
          <w:t>24 CFR 248.101</w:t>
        </w:r>
        <w:r w:rsidR="0044505D">
          <w:rPr>
            <w:sz w:val="21"/>
          </w:rPr>
          <w:t>.</w:t>
        </w:r>
      </w:hyperlink>
    </w:p>
    <w:p w14:paraId="579E4702" w14:textId="77777777" w:rsidR="0044505D" w:rsidRDefault="00D62A45">
      <w:pPr>
        <w:pStyle w:val="Heading3"/>
        <w:spacing w:before="121" w:line="317" w:lineRule="exact"/>
      </w:pPr>
      <w:bookmarkStart w:id="38" w:name="_bookmark38"/>
      <w:bookmarkEnd w:id="38"/>
      <w:r>
        <w:rPr>
          <w:color w:val="404040"/>
          <w:spacing w:val="-2"/>
        </w:rPr>
        <w:t>3-II.B.</w:t>
      </w:r>
      <w:r>
        <w:rPr>
          <w:color w:val="404040"/>
          <w:spacing w:val="-9"/>
        </w:rPr>
        <w:t xml:space="preserve"> </w:t>
      </w:r>
      <w:r>
        <w:rPr>
          <w:color w:val="404040"/>
          <w:spacing w:val="-2"/>
        </w:rPr>
        <w:t>Citizenship</w:t>
      </w:r>
      <w:r>
        <w:rPr>
          <w:color w:val="404040"/>
          <w:spacing w:val="-1"/>
        </w:rPr>
        <w:t xml:space="preserve"> </w:t>
      </w:r>
      <w:r>
        <w:rPr>
          <w:color w:val="404040"/>
          <w:spacing w:val="-2"/>
        </w:rPr>
        <w:t>or</w:t>
      </w:r>
      <w:r>
        <w:rPr>
          <w:color w:val="404040"/>
          <w:spacing w:val="-3"/>
        </w:rPr>
        <w:t xml:space="preserve"> </w:t>
      </w:r>
      <w:r>
        <w:rPr>
          <w:color w:val="404040"/>
          <w:spacing w:val="-2"/>
        </w:rPr>
        <w:t>Eligible</w:t>
      </w:r>
      <w:r>
        <w:rPr>
          <w:color w:val="404040"/>
          <w:spacing w:val="-3"/>
        </w:rPr>
        <w:t xml:space="preserve"> </w:t>
      </w:r>
      <w:r>
        <w:rPr>
          <w:color w:val="404040"/>
          <w:spacing w:val="-2"/>
        </w:rPr>
        <w:t>Immigration</w:t>
      </w:r>
      <w:r>
        <w:rPr>
          <w:color w:val="404040"/>
        </w:rPr>
        <w:t xml:space="preserve"> </w:t>
      </w:r>
      <w:r>
        <w:rPr>
          <w:color w:val="404040"/>
          <w:spacing w:val="-2"/>
        </w:rPr>
        <w:t>Status</w:t>
      </w:r>
    </w:p>
    <w:p w14:paraId="579E4703" w14:textId="77777777" w:rsidR="0044505D" w:rsidRDefault="0044505D">
      <w:pPr>
        <w:pStyle w:val="BodyText"/>
        <w:spacing w:line="256" w:lineRule="exact"/>
      </w:pPr>
      <w:hyperlink r:id="rId34">
        <w:r>
          <w:rPr>
            <w:color w:val="009B84"/>
            <w:u w:val="single" w:color="009B84"/>
          </w:rPr>
          <w:t>[24</w:t>
        </w:r>
        <w:r>
          <w:rPr>
            <w:color w:val="009B84"/>
            <w:spacing w:val="-9"/>
            <w:u w:val="single" w:color="009B84"/>
          </w:rPr>
          <w:t xml:space="preserve"> </w:t>
        </w:r>
        <w:r>
          <w:rPr>
            <w:color w:val="009B84"/>
            <w:u w:val="single" w:color="009B84"/>
          </w:rPr>
          <w:t>CFR</w:t>
        </w:r>
        <w:r>
          <w:rPr>
            <w:color w:val="009B84"/>
            <w:spacing w:val="-7"/>
            <w:u w:val="single" w:color="009B84"/>
          </w:rPr>
          <w:t xml:space="preserve"> </w:t>
        </w:r>
        <w:r>
          <w:rPr>
            <w:color w:val="009B84"/>
            <w:u w:val="single" w:color="009B84"/>
          </w:rPr>
          <w:t>5,</w:t>
        </w:r>
        <w:r>
          <w:rPr>
            <w:color w:val="009B84"/>
            <w:spacing w:val="-7"/>
            <w:u w:val="single" w:color="009B84"/>
          </w:rPr>
          <w:t xml:space="preserve"> </w:t>
        </w:r>
        <w:r>
          <w:rPr>
            <w:color w:val="009B84"/>
            <w:u w:val="single" w:color="009B84"/>
          </w:rPr>
          <w:t>Subpart</w:t>
        </w:r>
        <w:r>
          <w:rPr>
            <w:color w:val="009B84"/>
            <w:spacing w:val="-2"/>
            <w:u w:val="single" w:color="009B84"/>
          </w:rPr>
          <w:t xml:space="preserve"> </w:t>
        </w:r>
        <w:r>
          <w:rPr>
            <w:color w:val="009B84"/>
            <w:spacing w:val="-5"/>
            <w:u w:val="single" w:color="009B84"/>
          </w:rPr>
          <w:t>E]</w:t>
        </w:r>
      </w:hyperlink>
    </w:p>
    <w:p w14:paraId="579E4704" w14:textId="77777777" w:rsidR="0044505D" w:rsidRDefault="00D62A45">
      <w:pPr>
        <w:pStyle w:val="BodyText"/>
        <w:spacing w:before="145"/>
        <w:ind w:right="711"/>
      </w:pPr>
      <w:r>
        <w:t>Housing assistance is only available to individuals who are U.S. citizens, U.S. nationals (herein referred to as citizens</w:t>
      </w:r>
      <w:r>
        <w:rPr>
          <w:spacing w:val="-10"/>
        </w:rPr>
        <w:t xml:space="preserve"> </w:t>
      </w:r>
      <w:r>
        <w:t>and</w:t>
      </w:r>
      <w:r>
        <w:rPr>
          <w:spacing w:val="-7"/>
        </w:rPr>
        <w:t xml:space="preserve"> </w:t>
      </w:r>
      <w:r>
        <w:t>nationals)</w:t>
      </w:r>
      <w:r>
        <w:rPr>
          <w:spacing w:val="-6"/>
        </w:rPr>
        <w:t xml:space="preserve"> </w:t>
      </w:r>
      <w:r>
        <w:t>or</w:t>
      </w:r>
      <w:r>
        <w:rPr>
          <w:spacing w:val="-6"/>
        </w:rPr>
        <w:t xml:space="preserve"> </w:t>
      </w:r>
      <w:r>
        <w:t>noncitizens</w:t>
      </w:r>
      <w:r>
        <w:rPr>
          <w:spacing w:val="-12"/>
        </w:rPr>
        <w:t xml:space="preserve"> </w:t>
      </w:r>
      <w:r>
        <w:t>who</w:t>
      </w:r>
      <w:r>
        <w:rPr>
          <w:spacing w:val="-8"/>
        </w:rPr>
        <w:t xml:space="preserve"> </w:t>
      </w:r>
      <w:r>
        <w:t>have</w:t>
      </w:r>
      <w:r>
        <w:rPr>
          <w:spacing w:val="-8"/>
        </w:rPr>
        <w:t xml:space="preserve"> </w:t>
      </w:r>
      <w:r>
        <w:t>eligible</w:t>
      </w:r>
      <w:r>
        <w:rPr>
          <w:spacing w:val="-7"/>
        </w:rPr>
        <w:t xml:space="preserve"> </w:t>
      </w:r>
      <w:r>
        <w:t>immigration</w:t>
      </w:r>
      <w:r>
        <w:rPr>
          <w:spacing w:val="-8"/>
        </w:rPr>
        <w:t xml:space="preserve"> </w:t>
      </w:r>
      <w:r>
        <w:t>status.</w:t>
      </w:r>
      <w:r>
        <w:rPr>
          <w:spacing w:val="-7"/>
        </w:rPr>
        <w:t xml:space="preserve"> </w:t>
      </w:r>
      <w:r>
        <w:t>JHA</w:t>
      </w:r>
      <w:r>
        <w:rPr>
          <w:spacing w:val="-9"/>
        </w:rPr>
        <w:t xml:space="preserve"> </w:t>
      </w:r>
      <w:r>
        <w:t>will</w:t>
      </w:r>
      <w:r>
        <w:rPr>
          <w:spacing w:val="-10"/>
        </w:rPr>
        <w:t xml:space="preserve"> </w:t>
      </w:r>
      <w:r>
        <w:t>not</w:t>
      </w:r>
      <w:r>
        <w:rPr>
          <w:spacing w:val="-3"/>
        </w:rPr>
        <w:t xml:space="preserve"> </w:t>
      </w:r>
      <w:r>
        <w:t>provide</w:t>
      </w:r>
      <w:r>
        <w:rPr>
          <w:spacing w:val="-8"/>
        </w:rPr>
        <w:t xml:space="preserve"> </w:t>
      </w:r>
      <w:r>
        <w:t>assistance to a family before verifying eligibility of all family members.</w:t>
      </w:r>
    </w:p>
    <w:p w14:paraId="579E4705" w14:textId="77777777" w:rsidR="0044505D" w:rsidRDefault="00D62A45">
      <w:pPr>
        <w:pStyle w:val="BodyText"/>
        <w:spacing w:before="119"/>
        <w:ind w:right="705"/>
      </w:pPr>
      <w:r>
        <w:t>All applicant families must submit evidence of their citizenship status, and they will be notified of this requirement when they apply. Family members who claim U.S. citizenship or national status will not be required to provide additional documentation unless JHA receives information indicating that an individual’s declaration</w:t>
      </w:r>
      <w:r>
        <w:rPr>
          <w:spacing w:val="-4"/>
        </w:rPr>
        <w:t xml:space="preserve"> </w:t>
      </w:r>
      <w:r>
        <w:t>may</w:t>
      </w:r>
      <w:r>
        <w:rPr>
          <w:spacing w:val="-6"/>
        </w:rPr>
        <w:t xml:space="preserve"> </w:t>
      </w:r>
      <w:r>
        <w:t>not</w:t>
      </w:r>
      <w:r>
        <w:rPr>
          <w:spacing w:val="-4"/>
        </w:rPr>
        <w:t xml:space="preserve"> </w:t>
      </w:r>
      <w:r>
        <w:t>be</w:t>
      </w:r>
      <w:r>
        <w:rPr>
          <w:spacing w:val="-3"/>
        </w:rPr>
        <w:t xml:space="preserve"> </w:t>
      </w:r>
      <w:r>
        <w:t>accurate.</w:t>
      </w:r>
      <w:r>
        <w:rPr>
          <w:spacing w:val="-3"/>
        </w:rPr>
        <w:t xml:space="preserve"> </w:t>
      </w:r>
      <w:r>
        <w:t>No</w:t>
      </w:r>
      <w:r>
        <w:rPr>
          <w:spacing w:val="-6"/>
        </w:rPr>
        <w:t xml:space="preserve"> </w:t>
      </w:r>
      <w:r>
        <w:t>declaration</w:t>
      </w:r>
      <w:r>
        <w:rPr>
          <w:spacing w:val="-4"/>
        </w:rPr>
        <w:t xml:space="preserve"> </w:t>
      </w:r>
      <w:r>
        <w:t>is</w:t>
      </w:r>
      <w:r>
        <w:rPr>
          <w:spacing w:val="-7"/>
        </w:rPr>
        <w:t xml:space="preserve"> </w:t>
      </w:r>
      <w:r>
        <w:t>required</w:t>
      </w:r>
      <w:r>
        <w:rPr>
          <w:spacing w:val="-3"/>
        </w:rPr>
        <w:t xml:space="preserve"> </w:t>
      </w:r>
      <w:r>
        <w:t>for</w:t>
      </w:r>
      <w:r>
        <w:rPr>
          <w:spacing w:val="-6"/>
        </w:rPr>
        <w:t xml:space="preserve"> </w:t>
      </w:r>
      <w:r>
        <w:t>live-in</w:t>
      </w:r>
      <w:r>
        <w:rPr>
          <w:spacing w:val="-4"/>
        </w:rPr>
        <w:t xml:space="preserve"> </w:t>
      </w:r>
      <w:r>
        <w:t>aides,</w:t>
      </w:r>
      <w:r>
        <w:rPr>
          <w:spacing w:val="-6"/>
        </w:rPr>
        <w:t xml:space="preserve"> </w:t>
      </w:r>
      <w:r>
        <w:t>foster</w:t>
      </w:r>
      <w:r>
        <w:rPr>
          <w:spacing w:val="-2"/>
        </w:rPr>
        <w:t xml:space="preserve"> </w:t>
      </w:r>
      <w:r>
        <w:t>children,</w:t>
      </w:r>
      <w:r>
        <w:rPr>
          <w:spacing w:val="-4"/>
        </w:rPr>
        <w:t xml:space="preserve"> </w:t>
      </w:r>
      <w:r>
        <w:t>or</w:t>
      </w:r>
      <w:r>
        <w:rPr>
          <w:spacing w:val="-3"/>
        </w:rPr>
        <w:t xml:space="preserve"> </w:t>
      </w:r>
      <w:r>
        <w:t>foster</w:t>
      </w:r>
      <w:r>
        <w:rPr>
          <w:spacing w:val="-5"/>
        </w:rPr>
        <w:t xml:space="preserve"> </w:t>
      </w:r>
      <w:r>
        <w:t>adults.</w:t>
      </w:r>
      <w:r>
        <w:rPr>
          <w:spacing w:val="-9"/>
        </w:rPr>
        <w:t xml:space="preserve"> </w:t>
      </w:r>
      <w:r>
        <w:t>A family is eligible for assistance as long as at least one member is a citizen, national or eligible noncitizen. Families</w:t>
      </w:r>
      <w:r>
        <w:rPr>
          <w:spacing w:val="-12"/>
        </w:rPr>
        <w:t xml:space="preserve"> </w:t>
      </w:r>
      <w:r>
        <w:t>that</w:t>
      </w:r>
      <w:r>
        <w:rPr>
          <w:spacing w:val="-12"/>
        </w:rPr>
        <w:t xml:space="preserve"> </w:t>
      </w:r>
      <w:r>
        <w:t>include</w:t>
      </w:r>
      <w:r>
        <w:rPr>
          <w:spacing w:val="-9"/>
        </w:rPr>
        <w:t xml:space="preserve"> </w:t>
      </w:r>
      <w:r>
        <w:t>eligible</w:t>
      </w:r>
      <w:r>
        <w:rPr>
          <w:spacing w:val="-12"/>
        </w:rPr>
        <w:t xml:space="preserve"> </w:t>
      </w:r>
      <w:r>
        <w:t>and</w:t>
      </w:r>
      <w:r>
        <w:rPr>
          <w:spacing w:val="-9"/>
        </w:rPr>
        <w:t xml:space="preserve"> </w:t>
      </w:r>
      <w:r>
        <w:t>ineligible</w:t>
      </w:r>
      <w:r>
        <w:rPr>
          <w:spacing w:val="-11"/>
        </w:rPr>
        <w:t xml:space="preserve"> </w:t>
      </w:r>
      <w:r>
        <w:t>individuals</w:t>
      </w:r>
      <w:r>
        <w:rPr>
          <w:spacing w:val="-12"/>
        </w:rPr>
        <w:t xml:space="preserve"> </w:t>
      </w:r>
      <w:r>
        <w:t>are</w:t>
      </w:r>
      <w:r>
        <w:rPr>
          <w:spacing w:val="-11"/>
        </w:rPr>
        <w:t xml:space="preserve"> </w:t>
      </w:r>
      <w:r>
        <w:t>considered</w:t>
      </w:r>
      <w:r>
        <w:rPr>
          <w:spacing w:val="-11"/>
        </w:rPr>
        <w:t xml:space="preserve"> </w:t>
      </w:r>
      <w:r>
        <w:t>mixed</w:t>
      </w:r>
      <w:r>
        <w:rPr>
          <w:spacing w:val="-11"/>
        </w:rPr>
        <w:t xml:space="preserve"> </w:t>
      </w:r>
      <w:r>
        <w:t>families.</w:t>
      </w:r>
      <w:r>
        <w:rPr>
          <w:spacing w:val="-12"/>
        </w:rPr>
        <w:t xml:space="preserve"> </w:t>
      </w:r>
      <w:r>
        <w:t>Such</w:t>
      </w:r>
      <w:r>
        <w:rPr>
          <w:spacing w:val="-10"/>
        </w:rPr>
        <w:t xml:space="preserve"> </w:t>
      </w:r>
      <w:r>
        <w:t>families</w:t>
      </w:r>
      <w:r>
        <w:rPr>
          <w:spacing w:val="-10"/>
        </w:rPr>
        <w:t xml:space="preserve"> </w:t>
      </w:r>
      <w:r>
        <w:t>will</w:t>
      </w:r>
      <w:r>
        <w:rPr>
          <w:spacing w:val="-10"/>
        </w:rPr>
        <w:t xml:space="preserve"> </w:t>
      </w:r>
      <w:r>
        <w:t>be</w:t>
      </w:r>
      <w:r>
        <w:rPr>
          <w:spacing w:val="-9"/>
        </w:rPr>
        <w:t xml:space="preserve"> </w:t>
      </w:r>
      <w:r>
        <w:t>given notice that their assistance will be prorated and that they may request a hearing if they contest this determination.</w:t>
      </w:r>
      <w:r>
        <w:rPr>
          <w:spacing w:val="40"/>
        </w:rPr>
        <w:t xml:space="preserve"> </w:t>
      </w:r>
      <w:r>
        <w:t>Prorated assistance is determined based on the number of family members that are eligible.</w:t>
      </w:r>
    </w:p>
    <w:p w14:paraId="579E4706" w14:textId="77777777" w:rsidR="0044505D" w:rsidRDefault="00D62A45">
      <w:pPr>
        <w:pStyle w:val="BodyText"/>
        <w:spacing w:before="122"/>
        <w:ind w:right="719"/>
      </w:pPr>
      <w:r>
        <w:t>If JHA determines that an applicant family does not include any citizens, nationals or eligible noncitizens, following the verification process, the family will be notified in writing of the determination.</w:t>
      </w:r>
    </w:p>
    <w:p w14:paraId="579E4707" w14:textId="77777777" w:rsidR="0044505D" w:rsidRDefault="0044505D">
      <w:pPr>
        <w:pStyle w:val="BodyText"/>
        <w:sectPr w:rsidR="0044505D">
          <w:pgSz w:w="12240" w:h="15840"/>
          <w:pgMar w:top="1280" w:right="720" w:bottom="1400" w:left="1080" w:header="188" w:footer="1209" w:gutter="0"/>
          <w:cols w:space="720"/>
        </w:sectPr>
      </w:pPr>
    </w:p>
    <w:p w14:paraId="579E4708" w14:textId="77777777" w:rsidR="0044505D" w:rsidRDefault="00D62A45">
      <w:pPr>
        <w:pStyle w:val="Heading3"/>
        <w:spacing w:before="98" w:line="317" w:lineRule="exact"/>
      </w:pPr>
      <w:bookmarkStart w:id="39" w:name="_bookmark39"/>
      <w:bookmarkEnd w:id="39"/>
      <w:r>
        <w:rPr>
          <w:color w:val="404040"/>
          <w:spacing w:val="-2"/>
        </w:rPr>
        <w:t>3-II.C.</w:t>
      </w:r>
      <w:r>
        <w:rPr>
          <w:color w:val="404040"/>
          <w:spacing w:val="-3"/>
        </w:rPr>
        <w:t xml:space="preserve"> </w:t>
      </w:r>
      <w:r>
        <w:rPr>
          <w:color w:val="404040"/>
          <w:spacing w:val="-2"/>
        </w:rPr>
        <w:t>Social</w:t>
      </w:r>
      <w:r>
        <w:rPr>
          <w:color w:val="404040"/>
          <w:spacing w:val="-1"/>
        </w:rPr>
        <w:t xml:space="preserve"> </w:t>
      </w:r>
      <w:r>
        <w:rPr>
          <w:color w:val="404040"/>
          <w:spacing w:val="-2"/>
        </w:rPr>
        <w:t>Security</w:t>
      </w:r>
      <w:r>
        <w:rPr>
          <w:color w:val="404040"/>
          <w:spacing w:val="1"/>
        </w:rPr>
        <w:t xml:space="preserve"> </w:t>
      </w:r>
      <w:r>
        <w:rPr>
          <w:color w:val="404040"/>
          <w:spacing w:val="-2"/>
        </w:rPr>
        <w:t>Numbers</w:t>
      </w:r>
    </w:p>
    <w:p w14:paraId="579E4709" w14:textId="77777777" w:rsidR="0044505D" w:rsidRDefault="00D62A45">
      <w:pPr>
        <w:pStyle w:val="BodyText"/>
        <w:spacing w:line="256" w:lineRule="exact"/>
      </w:pPr>
      <w:r>
        <w:t>[</w:t>
      </w:r>
      <w:hyperlink r:id="rId35">
        <w:r w:rsidR="0044505D">
          <w:rPr>
            <w:color w:val="009B84"/>
            <w:u w:val="single" w:color="009B84"/>
          </w:rPr>
          <w:t>24</w:t>
        </w:r>
        <w:r w:rsidR="0044505D">
          <w:rPr>
            <w:color w:val="009B84"/>
            <w:spacing w:val="-9"/>
            <w:u w:val="single" w:color="009B84"/>
          </w:rPr>
          <w:t xml:space="preserve"> </w:t>
        </w:r>
        <w:r w:rsidR="0044505D">
          <w:rPr>
            <w:color w:val="009B84"/>
            <w:u w:val="single" w:color="009B84"/>
          </w:rPr>
          <w:t>CFR</w:t>
        </w:r>
        <w:r w:rsidR="0044505D">
          <w:rPr>
            <w:color w:val="009B84"/>
            <w:spacing w:val="-6"/>
            <w:u w:val="single" w:color="009B84"/>
          </w:rPr>
          <w:t xml:space="preserve"> </w:t>
        </w:r>
        <w:r w:rsidR="0044505D">
          <w:rPr>
            <w:color w:val="009B84"/>
            <w:u w:val="single" w:color="009B84"/>
          </w:rPr>
          <w:t>5.216</w:t>
        </w:r>
      </w:hyperlink>
      <w:r>
        <w:rPr>
          <w:color w:val="009B84"/>
          <w:spacing w:val="-3"/>
        </w:rPr>
        <w:t xml:space="preserve"> </w:t>
      </w:r>
      <w:r>
        <w:t>and</w:t>
      </w:r>
      <w:r>
        <w:rPr>
          <w:spacing w:val="-7"/>
        </w:rPr>
        <w:t xml:space="preserve"> </w:t>
      </w:r>
      <w:hyperlink r:id="rId36">
        <w:r w:rsidR="0044505D">
          <w:rPr>
            <w:color w:val="009B84"/>
            <w:spacing w:val="-2"/>
            <w:u w:val="single" w:color="009B84"/>
          </w:rPr>
          <w:t>5.218</w:t>
        </w:r>
      </w:hyperlink>
      <w:r>
        <w:rPr>
          <w:spacing w:val="-2"/>
        </w:rPr>
        <w:t>]</w:t>
      </w:r>
    </w:p>
    <w:p w14:paraId="579E470A" w14:textId="77777777" w:rsidR="0044505D" w:rsidRDefault="00D62A45">
      <w:pPr>
        <w:pStyle w:val="BodyText"/>
        <w:spacing w:before="139" w:line="264" w:lineRule="auto"/>
        <w:ind w:right="705"/>
      </w:pPr>
      <w:r>
        <w:t>The applicant and all members of the applicant’s household must disclose the complete and accurate social security</w:t>
      </w:r>
      <w:r>
        <w:rPr>
          <w:spacing w:val="-12"/>
        </w:rPr>
        <w:t xml:space="preserve"> </w:t>
      </w:r>
      <w:r>
        <w:t>number</w:t>
      </w:r>
      <w:r>
        <w:rPr>
          <w:spacing w:val="-12"/>
        </w:rPr>
        <w:t xml:space="preserve"> </w:t>
      </w:r>
      <w:r>
        <w:t>(SSN)</w:t>
      </w:r>
      <w:r>
        <w:rPr>
          <w:spacing w:val="-11"/>
        </w:rPr>
        <w:t xml:space="preserve"> </w:t>
      </w:r>
      <w:r>
        <w:t>assigned</w:t>
      </w:r>
      <w:r>
        <w:rPr>
          <w:spacing w:val="-11"/>
        </w:rPr>
        <w:t xml:space="preserve"> </w:t>
      </w:r>
      <w:r>
        <w:t>to</w:t>
      </w:r>
      <w:r>
        <w:rPr>
          <w:spacing w:val="-12"/>
        </w:rPr>
        <w:t xml:space="preserve"> </w:t>
      </w:r>
      <w:r>
        <w:t>each</w:t>
      </w:r>
      <w:r>
        <w:rPr>
          <w:spacing w:val="-12"/>
        </w:rPr>
        <w:t xml:space="preserve"> </w:t>
      </w:r>
      <w:r>
        <w:t>household</w:t>
      </w:r>
      <w:r>
        <w:rPr>
          <w:spacing w:val="-11"/>
        </w:rPr>
        <w:t xml:space="preserve"> </w:t>
      </w:r>
      <w:r>
        <w:t>member.</w:t>
      </w:r>
      <w:r>
        <w:rPr>
          <w:spacing w:val="-9"/>
        </w:rPr>
        <w:t xml:space="preserve"> </w:t>
      </w:r>
      <w:r>
        <w:t>Families</w:t>
      </w:r>
      <w:r>
        <w:rPr>
          <w:spacing w:val="-12"/>
        </w:rPr>
        <w:t xml:space="preserve"> </w:t>
      </w:r>
      <w:r>
        <w:t>that</w:t>
      </w:r>
      <w:r>
        <w:rPr>
          <w:spacing w:val="-8"/>
        </w:rPr>
        <w:t xml:space="preserve"> </w:t>
      </w:r>
      <w:r>
        <w:t>add</w:t>
      </w:r>
      <w:r>
        <w:rPr>
          <w:spacing w:val="-12"/>
        </w:rPr>
        <w:t xml:space="preserve"> </w:t>
      </w:r>
      <w:r>
        <w:t>children</w:t>
      </w:r>
      <w:r>
        <w:rPr>
          <w:spacing w:val="-12"/>
        </w:rPr>
        <w:t xml:space="preserve"> </w:t>
      </w:r>
      <w:r>
        <w:t>to</w:t>
      </w:r>
      <w:r>
        <w:rPr>
          <w:spacing w:val="-11"/>
        </w:rPr>
        <w:t xml:space="preserve"> </w:t>
      </w:r>
      <w:r>
        <w:t>the</w:t>
      </w:r>
      <w:r>
        <w:rPr>
          <w:spacing w:val="-10"/>
        </w:rPr>
        <w:t xml:space="preserve"> </w:t>
      </w:r>
      <w:r>
        <w:t>household</w:t>
      </w:r>
      <w:r>
        <w:rPr>
          <w:spacing w:val="-12"/>
        </w:rPr>
        <w:t xml:space="preserve"> </w:t>
      </w:r>
      <w:r>
        <w:t xml:space="preserve">during </w:t>
      </w:r>
      <w:r>
        <w:rPr>
          <w:spacing w:val="-2"/>
        </w:rPr>
        <w:t>the</w:t>
      </w:r>
      <w:r>
        <w:rPr>
          <w:spacing w:val="-10"/>
        </w:rPr>
        <w:t xml:space="preserve"> </w:t>
      </w:r>
      <w:r>
        <w:rPr>
          <w:spacing w:val="-2"/>
        </w:rPr>
        <w:t>eligibility</w:t>
      </w:r>
      <w:r>
        <w:rPr>
          <w:spacing w:val="-10"/>
        </w:rPr>
        <w:t xml:space="preserve"> </w:t>
      </w:r>
      <w:r>
        <w:rPr>
          <w:spacing w:val="-2"/>
        </w:rPr>
        <w:t>process</w:t>
      </w:r>
      <w:r>
        <w:rPr>
          <w:spacing w:val="-10"/>
        </w:rPr>
        <w:t xml:space="preserve"> </w:t>
      </w:r>
      <w:r>
        <w:rPr>
          <w:spacing w:val="-2"/>
        </w:rPr>
        <w:t>must</w:t>
      </w:r>
      <w:r>
        <w:rPr>
          <w:spacing w:val="-10"/>
        </w:rPr>
        <w:t xml:space="preserve"> </w:t>
      </w:r>
      <w:r>
        <w:rPr>
          <w:spacing w:val="-2"/>
        </w:rPr>
        <w:t>provide</w:t>
      </w:r>
      <w:r>
        <w:rPr>
          <w:spacing w:val="-10"/>
        </w:rPr>
        <w:t xml:space="preserve"> </w:t>
      </w:r>
      <w:r>
        <w:rPr>
          <w:spacing w:val="-2"/>
        </w:rPr>
        <w:t>SSNs</w:t>
      </w:r>
      <w:r>
        <w:rPr>
          <w:spacing w:val="-10"/>
        </w:rPr>
        <w:t xml:space="preserve"> </w:t>
      </w:r>
      <w:r>
        <w:rPr>
          <w:spacing w:val="-2"/>
        </w:rPr>
        <w:t>for</w:t>
      </w:r>
      <w:r>
        <w:rPr>
          <w:spacing w:val="-10"/>
        </w:rPr>
        <w:t xml:space="preserve"> </w:t>
      </w:r>
      <w:r>
        <w:rPr>
          <w:spacing w:val="-2"/>
        </w:rPr>
        <w:t>children</w:t>
      </w:r>
      <w:r>
        <w:rPr>
          <w:spacing w:val="-9"/>
        </w:rPr>
        <w:t xml:space="preserve"> </w:t>
      </w:r>
      <w:r>
        <w:rPr>
          <w:spacing w:val="-2"/>
        </w:rPr>
        <w:t>under</w:t>
      </w:r>
      <w:r>
        <w:rPr>
          <w:spacing w:val="-10"/>
        </w:rPr>
        <w:t xml:space="preserve"> </w:t>
      </w:r>
      <w:r>
        <w:rPr>
          <w:spacing w:val="-2"/>
        </w:rPr>
        <w:t>the</w:t>
      </w:r>
      <w:r>
        <w:rPr>
          <w:spacing w:val="-10"/>
        </w:rPr>
        <w:t xml:space="preserve"> </w:t>
      </w:r>
      <w:r>
        <w:rPr>
          <w:spacing w:val="-2"/>
        </w:rPr>
        <w:t>age</w:t>
      </w:r>
      <w:r>
        <w:rPr>
          <w:spacing w:val="-7"/>
        </w:rPr>
        <w:t xml:space="preserve"> </w:t>
      </w:r>
      <w:r>
        <w:rPr>
          <w:spacing w:val="-2"/>
        </w:rPr>
        <w:t>of</w:t>
      </w:r>
      <w:r>
        <w:rPr>
          <w:spacing w:val="-8"/>
        </w:rPr>
        <w:t xml:space="preserve"> </w:t>
      </w:r>
      <w:r>
        <w:rPr>
          <w:spacing w:val="-2"/>
        </w:rPr>
        <w:t>6</w:t>
      </w:r>
      <w:r>
        <w:rPr>
          <w:spacing w:val="-10"/>
        </w:rPr>
        <w:t xml:space="preserve"> </w:t>
      </w:r>
      <w:r>
        <w:rPr>
          <w:spacing w:val="-2"/>
        </w:rPr>
        <w:t>years</w:t>
      </w:r>
      <w:r>
        <w:rPr>
          <w:spacing w:val="-10"/>
        </w:rPr>
        <w:t xml:space="preserve"> </w:t>
      </w:r>
      <w:r>
        <w:rPr>
          <w:spacing w:val="-2"/>
        </w:rPr>
        <w:t>within</w:t>
      </w:r>
      <w:r>
        <w:rPr>
          <w:spacing w:val="-10"/>
        </w:rPr>
        <w:t xml:space="preserve"> </w:t>
      </w:r>
      <w:r>
        <w:rPr>
          <w:spacing w:val="-2"/>
        </w:rPr>
        <w:t>90</w:t>
      </w:r>
      <w:r>
        <w:rPr>
          <w:spacing w:val="-10"/>
        </w:rPr>
        <w:t xml:space="preserve"> </w:t>
      </w:r>
      <w:r>
        <w:rPr>
          <w:spacing w:val="-2"/>
        </w:rPr>
        <w:t>calendar</w:t>
      </w:r>
      <w:r>
        <w:rPr>
          <w:spacing w:val="-10"/>
        </w:rPr>
        <w:t xml:space="preserve"> </w:t>
      </w:r>
      <w:r>
        <w:rPr>
          <w:spacing w:val="-2"/>
        </w:rPr>
        <w:t>days</w:t>
      </w:r>
      <w:r>
        <w:rPr>
          <w:spacing w:val="-6"/>
        </w:rPr>
        <w:t xml:space="preserve"> </w:t>
      </w:r>
      <w:r>
        <w:rPr>
          <w:spacing w:val="-2"/>
        </w:rPr>
        <w:t>of</w:t>
      </w:r>
      <w:r>
        <w:rPr>
          <w:spacing w:val="-8"/>
        </w:rPr>
        <w:t xml:space="preserve"> </w:t>
      </w:r>
      <w:r>
        <w:rPr>
          <w:spacing w:val="-2"/>
        </w:rPr>
        <w:t xml:space="preserve">lease-up. </w:t>
      </w:r>
      <w:r>
        <w:t>When a participant requests to add a new household member who is under the age of six and has not been assigned a SSN, the participant must provide the SSN assigned to each new child and the required documentation within 90 calendar days of the child being added to the household.</w:t>
      </w:r>
    </w:p>
    <w:p w14:paraId="579E470B" w14:textId="77777777" w:rsidR="0044505D" w:rsidRDefault="00D62A45">
      <w:pPr>
        <w:pStyle w:val="BodyText"/>
        <w:spacing w:before="120"/>
      </w:pPr>
      <w:r>
        <w:t>These</w:t>
      </w:r>
      <w:r>
        <w:rPr>
          <w:spacing w:val="-14"/>
        </w:rPr>
        <w:t xml:space="preserve"> </w:t>
      </w:r>
      <w:r>
        <w:t>requirements</w:t>
      </w:r>
      <w:r>
        <w:rPr>
          <w:spacing w:val="-12"/>
        </w:rPr>
        <w:t xml:space="preserve"> </w:t>
      </w:r>
      <w:r>
        <w:t>do</w:t>
      </w:r>
      <w:r>
        <w:rPr>
          <w:spacing w:val="-12"/>
        </w:rPr>
        <w:t xml:space="preserve"> </w:t>
      </w:r>
      <w:r>
        <w:t>not</w:t>
      </w:r>
      <w:r>
        <w:rPr>
          <w:spacing w:val="-12"/>
        </w:rPr>
        <w:t xml:space="preserve"> </w:t>
      </w:r>
      <w:r>
        <w:t>apply</w:t>
      </w:r>
      <w:r>
        <w:rPr>
          <w:spacing w:val="-12"/>
        </w:rPr>
        <w:t xml:space="preserve"> </w:t>
      </w:r>
      <w:r>
        <w:t>to</w:t>
      </w:r>
      <w:r>
        <w:rPr>
          <w:spacing w:val="-12"/>
        </w:rPr>
        <w:t xml:space="preserve"> </w:t>
      </w:r>
      <w:r>
        <w:t>non-citizens</w:t>
      </w:r>
      <w:r>
        <w:rPr>
          <w:spacing w:val="-12"/>
        </w:rPr>
        <w:t xml:space="preserve"> </w:t>
      </w:r>
      <w:r>
        <w:t>who</w:t>
      </w:r>
      <w:r>
        <w:rPr>
          <w:spacing w:val="-11"/>
        </w:rPr>
        <w:t xml:space="preserve"> </w:t>
      </w:r>
      <w:r>
        <w:t>do</w:t>
      </w:r>
      <w:r>
        <w:rPr>
          <w:spacing w:val="-12"/>
        </w:rPr>
        <w:t xml:space="preserve"> </w:t>
      </w:r>
      <w:r>
        <w:t>not</w:t>
      </w:r>
      <w:r>
        <w:rPr>
          <w:spacing w:val="-12"/>
        </w:rPr>
        <w:t xml:space="preserve"> </w:t>
      </w:r>
      <w:r>
        <w:t>contend</w:t>
      </w:r>
      <w:r>
        <w:rPr>
          <w:spacing w:val="-12"/>
        </w:rPr>
        <w:t xml:space="preserve"> </w:t>
      </w:r>
      <w:r>
        <w:t>eligible</w:t>
      </w:r>
      <w:r>
        <w:rPr>
          <w:spacing w:val="-12"/>
        </w:rPr>
        <w:t xml:space="preserve"> </w:t>
      </w:r>
      <w:r>
        <w:t>immigration</w:t>
      </w:r>
      <w:r>
        <w:rPr>
          <w:spacing w:val="-9"/>
        </w:rPr>
        <w:t xml:space="preserve"> </w:t>
      </w:r>
      <w:r>
        <w:rPr>
          <w:spacing w:val="-2"/>
        </w:rPr>
        <w:t>status.</w:t>
      </w:r>
    </w:p>
    <w:p w14:paraId="579E470C" w14:textId="77777777" w:rsidR="0044505D" w:rsidRDefault="00D62A45">
      <w:pPr>
        <w:pStyle w:val="Heading3"/>
        <w:spacing w:before="155"/>
      </w:pPr>
      <w:bookmarkStart w:id="40" w:name="_bookmark40"/>
      <w:bookmarkEnd w:id="40"/>
      <w:r>
        <w:rPr>
          <w:color w:val="404040"/>
          <w:spacing w:val="-2"/>
        </w:rPr>
        <w:t>3-II.D.</w:t>
      </w:r>
      <w:r>
        <w:rPr>
          <w:color w:val="404040"/>
          <w:spacing w:val="-8"/>
        </w:rPr>
        <w:t xml:space="preserve"> </w:t>
      </w:r>
      <w:r>
        <w:rPr>
          <w:color w:val="404040"/>
          <w:spacing w:val="-2"/>
        </w:rPr>
        <w:t>Eligibility</w:t>
      </w:r>
      <w:r>
        <w:rPr>
          <w:color w:val="404040"/>
          <w:spacing w:val="-1"/>
        </w:rPr>
        <w:t xml:space="preserve"> </w:t>
      </w:r>
      <w:r>
        <w:rPr>
          <w:color w:val="404040"/>
          <w:spacing w:val="-2"/>
        </w:rPr>
        <w:t>for</w:t>
      </w:r>
      <w:r>
        <w:rPr>
          <w:color w:val="404040"/>
          <w:spacing w:val="-4"/>
        </w:rPr>
        <w:t xml:space="preserve"> </w:t>
      </w:r>
      <w:r>
        <w:rPr>
          <w:color w:val="404040"/>
          <w:spacing w:val="-2"/>
        </w:rPr>
        <w:t>Demonstration Programs</w:t>
      </w:r>
    </w:p>
    <w:p w14:paraId="579E470D" w14:textId="77777777" w:rsidR="0044505D" w:rsidRDefault="00D62A45">
      <w:pPr>
        <w:pStyle w:val="BodyText"/>
        <w:spacing w:line="264" w:lineRule="auto"/>
        <w:ind w:right="705"/>
      </w:pPr>
      <w:r>
        <w:t>Demonstration</w:t>
      </w:r>
      <w:r>
        <w:rPr>
          <w:spacing w:val="-8"/>
        </w:rPr>
        <w:t xml:space="preserve"> </w:t>
      </w:r>
      <w:r>
        <w:t>programs</w:t>
      </w:r>
      <w:r>
        <w:rPr>
          <w:spacing w:val="-4"/>
        </w:rPr>
        <w:t xml:space="preserve"> </w:t>
      </w:r>
      <w:r>
        <w:t>and</w:t>
      </w:r>
      <w:r>
        <w:rPr>
          <w:spacing w:val="-3"/>
        </w:rPr>
        <w:t xml:space="preserve"> </w:t>
      </w:r>
      <w:r>
        <w:t>initiatives</w:t>
      </w:r>
      <w:r>
        <w:rPr>
          <w:spacing w:val="-3"/>
        </w:rPr>
        <w:t xml:space="preserve"> </w:t>
      </w:r>
      <w:r>
        <w:t>may</w:t>
      </w:r>
      <w:r>
        <w:rPr>
          <w:spacing w:val="-2"/>
        </w:rPr>
        <w:t xml:space="preserve"> </w:t>
      </w:r>
      <w:r>
        <w:t>have</w:t>
      </w:r>
      <w:r>
        <w:rPr>
          <w:spacing w:val="-4"/>
        </w:rPr>
        <w:t xml:space="preserve"> </w:t>
      </w:r>
      <w:r>
        <w:t>different</w:t>
      </w:r>
      <w:r>
        <w:rPr>
          <w:spacing w:val="-7"/>
        </w:rPr>
        <w:t xml:space="preserve"> </w:t>
      </w:r>
      <w:r>
        <w:t>eligibility</w:t>
      </w:r>
      <w:r>
        <w:rPr>
          <w:spacing w:val="-4"/>
        </w:rPr>
        <w:t xml:space="preserve"> </w:t>
      </w:r>
      <w:r>
        <w:t>criteria</w:t>
      </w:r>
      <w:r>
        <w:rPr>
          <w:spacing w:val="-8"/>
        </w:rPr>
        <w:t xml:space="preserve"> </w:t>
      </w:r>
      <w:r>
        <w:t>for</w:t>
      </w:r>
      <w:r>
        <w:rPr>
          <w:spacing w:val="-2"/>
        </w:rPr>
        <w:t xml:space="preserve"> </w:t>
      </w:r>
      <w:r>
        <w:t>applicants</w:t>
      </w:r>
      <w:r>
        <w:rPr>
          <w:spacing w:val="-3"/>
        </w:rPr>
        <w:t xml:space="preserve"> </w:t>
      </w:r>
      <w:r>
        <w:t>compared</w:t>
      </w:r>
      <w:r>
        <w:rPr>
          <w:spacing w:val="-7"/>
        </w:rPr>
        <w:t xml:space="preserve"> </w:t>
      </w:r>
      <w:r>
        <w:t>to</w:t>
      </w:r>
      <w:r>
        <w:rPr>
          <w:spacing w:val="-6"/>
        </w:rPr>
        <w:t xml:space="preserve"> </w:t>
      </w:r>
      <w:r>
        <w:t>JHA’s standard</w:t>
      </w:r>
      <w:r>
        <w:rPr>
          <w:spacing w:val="-5"/>
        </w:rPr>
        <w:t xml:space="preserve"> </w:t>
      </w:r>
      <w:r>
        <w:t>criteria.</w:t>
      </w:r>
      <w:r>
        <w:rPr>
          <w:spacing w:val="-5"/>
        </w:rPr>
        <w:t xml:space="preserve"> </w:t>
      </w:r>
      <w:r>
        <w:t>A</w:t>
      </w:r>
      <w:r>
        <w:rPr>
          <w:spacing w:val="-4"/>
        </w:rPr>
        <w:t xml:space="preserve"> </w:t>
      </w:r>
      <w:r>
        <w:t>list</w:t>
      </w:r>
      <w:r>
        <w:rPr>
          <w:spacing w:val="-3"/>
        </w:rPr>
        <w:t xml:space="preserve"> </w:t>
      </w:r>
      <w:r>
        <w:t>and</w:t>
      </w:r>
      <w:r>
        <w:rPr>
          <w:spacing w:val="-5"/>
        </w:rPr>
        <w:t xml:space="preserve"> </w:t>
      </w:r>
      <w:r>
        <w:t>description</w:t>
      </w:r>
      <w:r>
        <w:rPr>
          <w:spacing w:val="-5"/>
        </w:rPr>
        <w:t xml:space="preserve"> </w:t>
      </w:r>
      <w:r>
        <w:t>of</w:t>
      </w:r>
      <w:r>
        <w:rPr>
          <w:spacing w:val="-4"/>
        </w:rPr>
        <w:t xml:space="preserve"> </w:t>
      </w:r>
      <w:r>
        <w:t>such</w:t>
      </w:r>
      <w:r>
        <w:rPr>
          <w:spacing w:val="-5"/>
        </w:rPr>
        <w:t xml:space="preserve"> </w:t>
      </w:r>
      <w:r>
        <w:t>demonstration</w:t>
      </w:r>
      <w:r>
        <w:rPr>
          <w:spacing w:val="-5"/>
        </w:rPr>
        <w:t xml:space="preserve"> </w:t>
      </w:r>
      <w:r>
        <w:t>programs</w:t>
      </w:r>
      <w:r>
        <w:rPr>
          <w:spacing w:val="-5"/>
        </w:rPr>
        <w:t xml:space="preserve"> </w:t>
      </w:r>
      <w:r>
        <w:t>and</w:t>
      </w:r>
      <w:r>
        <w:rPr>
          <w:spacing w:val="-5"/>
        </w:rPr>
        <w:t xml:space="preserve"> </w:t>
      </w:r>
      <w:r>
        <w:t>initiatives will</w:t>
      </w:r>
      <w:r>
        <w:rPr>
          <w:spacing w:val="-5"/>
        </w:rPr>
        <w:t xml:space="preserve"> </w:t>
      </w:r>
      <w:r>
        <w:t>be</w:t>
      </w:r>
      <w:r>
        <w:rPr>
          <w:spacing w:val="-4"/>
        </w:rPr>
        <w:t xml:space="preserve"> </w:t>
      </w:r>
      <w:r>
        <w:t>available</w:t>
      </w:r>
      <w:r>
        <w:rPr>
          <w:spacing w:val="-4"/>
        </w:rPr>
        <w:t xml:space="preserve"> </w:t>
      </w:r>
      <w:r>
        <w:t>on</w:t>
      </w:r>
      <w:r>
        <w:rPr>
          <w:spacing w:val="-5"/>
        </w:rPr>
        <w:t xml:space="preserve"> </w:t>
      </w:r>
      <w:r>
        <w:t>the JHA</w:t>
      </w:r>
      <w:r>
        <w:rPr>
          <w:spacing w:val="-3"/>
        </w:rPr>
        <w:t xml:space="preserve"> </w:t>
      </w:r>
      <w:r>
        <w:t>website</w:t>
      </w:r>
      <w:r>
        <w:rPr>
          <w:spacing w:val="-3"/>
        </w:rPr>
        <w:t xml:space="preserve"> </w:t>
      </w:r>
      <w:r>
        <w:t>when</w:t>
      </w:r>
      <w:r>
        <w:rPr>
          <w:spacing w:val="-3"/>
        </w:rPr>
        <w:t xml:space="preserve"> </w:t>
      </w:r>
      <w:r>
        <w:t>JHA</w:t>
      </w:r>
      <w:r>
        <w:rPr>
          <w:spacing w:val="-3"/>
        </w:rPr>
        <w:t xml:space="preserve"> </w:t>
      </w:r>
      <w:r>
        <w:t>is</w:t>
      </w:r>
      <w:r>
        <w:rPr>
          <w:spacing w:val="-3"/>
        </w:rPr>
        <w:t xml:space="preserve"> </w:t>
      </w:r>
      <w:r>
        <w:t>participating</w:t>
      </w:r>
      <w:r>
        <w:rPr>
          <w:spacing w:val="-2"/>
        </w:rPr>
        <w:t xml:space="preserve"> </w:t>
      </w:r>
      <w:r>
        <w:t>in</w:t>
      </w:r>
      <w:r>
        <w:rPr>
          <w:spacing w:val="-4"/>
        </w:rPr>
        <w:t xml:space="preserve"> </w:t>
      </w:r>
      <w:r>
        <w:t>these</w:t>
      </w:r>
      <w:r>
        <w:rPr>
          <w:spacing w:val="-1"/>
        </w:rPr>
        <w:t xml:space="preserve"> </w:t>
      </w:r>
      <w:r>
        <w:t>programs.</w:t>
      </w:r>
      <w:r>
        <w:rPr>
          <w:spacing w:val="-7"/>
        </w:rPr>
        <w:t xml:space="preserve"> </w:t>
      </w:r>
      <w:r>
        <w:t>As</w:t>
      </w:r>
      <w:r>
        <w:rPr>
          <w:spacing w:val="-6"/>
        </w:rPr>
        <w:t xml:space="preserve"> </w:t>
      </w:r>
      <w:r>
        <w:t>necessary,</w:t>
      </w:r>
      <w:r>
        <w:rPr>
          <w:spacing w:val="-8"/>
        </w:rPr>
        <w:t xml:space="preserve"> </w:t>
      </w:r>
      <w:r>
        <w:t>JHA</w:t>
      </w:r>
      <w:r>
        <w:rPr>
          <w:spacing w:val="-3"/>
        </w:rPr>
        <w:t xml:space="preserve"> </w:t>
      </w:r>
      <w:r>
        <w:t>will</w:t>
      </w:r>
      <w:r>
        <w:rPr>
          <w:spacing w:val="-1"/>
        </w:rPr>
        <w:t xml:space="preserve"> </w:t>
      </w:r>
      <w:r>
        <w:t>obtain</w:t>
      </w:r>
      <w:r>
        <w:rPr>
          <w:spacing w:val="-1"/>
        </w:rPr>
        <w:t xml:space="preserve"> </w:t>
      </w:r>
      <w:r>
        <w:t>any</w:t>
      </w:r>
      <w:r>
        <w:rPr>
          <w:spacing w:val="-3"/>
        </w:rPr>
        <w:t xml:space="preserve"> </w:t>
      </w:r>
      <w:r>
        <w:t>required</w:t>
      </w:r>
      <w:r>
        <w:rPr>
          <w:spacing w:val="-1"/>
        </w:rPr>
        <w:t xml:space="preserve"> </w:t>
      </w:r>
      <w:r>
        <w:t>approvals prior to implementing new or amended demonstration programs and initiatives.</w:t>
      </w:r>
    </w:p>
    <w:p w14:paraId="579E470E" w14:textId="77777777" w:rsidR="0044505D" w:rsidRDefault="00D62A45">
      <w:pPr>
        <w:pStyle w:val="BodyText"/>
        <w:spacing w:before="119" w:line="264" w:lineRule="auto"/>
        <w:ind w:right="709"/>
      </w:pPr>
      <w:r>
        <w:t>For demonstration programs and special initiatives, applicants who meet the individual program criteria are selected from the existing HCV waiting list. If there are no applicants eligible for a specific program/initiative on the waiting list, then applicants may be generated by referral from various community organizations or other</w:t>
      </w:r>
      <w:r>
        <w:rPr>
          <w:spacing w:val="-10"/>
        </w:rPr>
        <w:t xml:space="preserve"> </w:t>
      </w:r>
      <w:r>
        <w:t>government</w:t>
      </w:r>
      <w:r>
        <w:rPr>
          <w:spacing w:val="-4"/>
        </w:rPr>
        <w:t xml:space="preserve"> </w:t>
      </w:r>
      <w:r>
        <w:t>agencies.</w:t>
      </w:r>
      <w:r>
        <w:rPr>
          <w:spacing w:val="-12"/>
        </w:rPr>
        <w:t xml:space="preserve"> </w:t>
      </w:r>
      <w:r>
        <w:t>Referred</w:t>
      </w:r>
      <w:r>
        <w:rPr>
          <w:spacing w:val="-8"/>
        </w:rPr>
        <w:t xml:space="preserve"> </w:t>
      </w:r>
      <w:r>
        <w:t>applicants</w:t>
      </w:r>
      <w:r>
        <w:rPr>
          <w:spacing w:val="-10"/>
        </w:rPr>
        <w:t xml:space="preserve"> </w:t>
      </w:r>
      <w:r>
        <w:t>who</w:t>
      </w:r>
      <w:r>
        <w:rPr>
          <w:spacing w:val="-10"/>
        </w:rPr>
        <w:t xml:space="preserve"> </w:t>
      </w:r>
      <w:r>
        <w:t>meet</w:t>
      </w:r>
      <w:r>
        <w:rPr>
          <w:spacing w:val="-5"/>
        </w:rPr>
        <w:t xml:space="preserve"> </w:t>
      </w:r>
      <w:r>
        <w:t>program</w:t>
      </w:r>
      <w:r>
        <w:rPr>
          <w:spacing w:val="-12"/>
        </w:rPr>
        <w:t xml:space="preserve"> </w:t>
      </w:r>
      <w:r>
        <w:t>requirements</w:t>
      </w:r>
      <w:r>
        <w:rPr>
          <w:spacing w:val="-10"/>
        </w:rPr>
        <w:t xml:space="preserve"> </w:t>
      </w:r>
      <w:r>
        <w:t>are</w:t>
      </w:r>
      <w:r>
        <w:rPr>
          <w:spacing w:val="-6"/>
        </w:rPr>
        <w:t xml:space="preserve"> </w:t>
      </w:r>
      <w:r>
        <w:t>added</w:t>
      </w:r>
      <w:r>
        <w:rPr>
          <w:spacing w:val="-12"/>
        </w:rPr>
        <w:t xml:space="preserve"> </w:t>
      </w:r>
      <w:r>
        <w:t>to</w:t>
      </w:r>
      <w:r>
        <w:rPr>
          <w:spacing w:val="-12"/>
        </w:rPr>
        <w:t xml:space="preserve"> </w:t>
      </w:r>
      <w:r>
        <w:t>the</w:t>
      </w:r>
      <w:r>
        <w:rPr>
          <w:spacing w:val="-11"/>
        </w:rPr>
        <w:t xml:space="preserve"> </w:t>
      </w:r>
      <w:r>
        <w:t>waiting</w:t>
      </w:r>
      <w:r>
        <w:rPr>
          <w:spacing w:val="-10"/>
        </w:rPr>
        <w:t xml:space="preserve"> </w:t>
      </w:r>
      <w:r>
        <w:t>list and</w:t>
      </w:r>
      <w:r>
        <w:rPr>
          <w:spacing w:val="-7"/>
        </w:rPr>
        <w:t xml:space="preserve"> </w:t>
      </w:r>
      <w:r>
        <w:t>are</w:t>
      </w:r>
      <w:r>
        <w:rPr>
          <w:spacing w:val="-6"/>
        </w:rPr>
        <w:t xml:space="preserve"> </w:t>
      </w:r>
      <w:r>
        <w:t>provided</w:t>
      </w:r>
      <w:r>
        <w:rPr>
          <w:spacing w:val="-9"/>
        </w:rPr>
        <w:t xml:space="preserve"> </w:t>
      </w:r>
      <w:r>
        <w:t>a</w:t>
      </w:r>
      <w:r>
        <w:rPr>
          <w:spacing w:val="-7"/>
        </w:rPr>
        <w:t xml:space="preserve"> </w:t>
      </w:r>
      <w:r>
        <w:t>local</w:t>
      </w:r>
      <w:r>
        <w:rPr>
          <w:spacing w:val="-7"/>
        </w:rPr>
        <w:t xml:space="preserve"> </w:t>
      </w:r>
      <w:r>
        <w:t>preference</w:t>
      </w:r>
      <w:r>
        <w:rPr>
          <w:spacing w:val="-6"/>
        </w:rPr>
        <w:t xml:space="preserve"> </w:t>
      </w:r>
      <w:r>
        <w:t>in</w:t>
      </w:r>
      <w:r>
        <w:rPr>
          <w:spacing w:val="-10"/>
        </w:rPr>
        <w:t xml:space="preserve"> </w:t>
      </w:r>
      <w:r>
        <w:t>accordance</w:t>
      </w:r>
      <w:r>
        <w:rPr>
          <w:spacing w:val="-6"/>
        </w:rPr>
        <w:t xml:space="preserve"> </w:t>
      </w:r>
      <w:r>
        <w:t>with</w:t>
      </w:r>
      <w:r>
        <w:rPr>
          <w:spacing w:val="-12"/>
        </w:rPr>
        <w:t xml:space="preserve"> </w:t>
      </w:r>
      <w:r>
        <w:t>the</w:t>
      </w:r>
      <w:r>
        <w:rPr>
          <w:spacing w:val="-6"/>
        </w:rPr>
        <w:t xml:space="preserve"> </w:t>
      </w:r>
      <w:r>
        <w:t>demonstration</w:t>
      </w:r>
      <w:r>
        <w:rPr>
          <w:spacing w:val="-6"/>
        </w:rPr>
        <w:t xml:space="preserve"> </w:t>
      </w:r>
      <w:r>
        <w:t>program</w:t>
      </w:r>
      <w:r>
        <w:rPr>
          <w:spacing w:val="-12"/>
        </w:rPr>
        <w:t xml:space="preserve"> </w:t>
      </w:r>
      <w:r>
        <w:t>for</w:t>
      </w:r>
      <w:r>
        <w:rPr>
          <w:spacing w:val="-6"/>
        </w:rPr>
        <w:t xml:space="preserve"> </w:t>
      </w:r>
      <w:r>
        <w:t>which</w:t>
      </w:r>
      <w:r>
        <w:rPr>
          <w:spacing w:val="-10"/>
        </w:rPr>
        <w:t xml:space="preserve"> </w:t>
      </w:r>
      <w:r>
        <w:t>they</w:t>
      </w:r>
      <w:r>
        <w:rPr>
          <w:spacing w:val="-6"/>
        </w:rPr>
        <w:t xml:space="preserve"> </w:t>
      </w:r>
      <w:r>
        <w:t>qualify.</w:t>
      </w:r>
      <w:r>
        <w:rPr>
          <w:spacing w:val="-10"/>
        </w:rPr>
        <w:t xml:space="preserve"> </w:t>
      </w:r>
      <w:r>
        <w:t>The demonstration waiting list will open and close as necessary for qualified applicants.</w:t>
      </w:r>
    </w:p>
    <w:p w14:paraId="579E470F" w14:textId="77777777" w:rsidR="0044505D" w:rsidRDefault="00D62A45">
      <w:pPr>
        <w:pStyle w:val="Heading2"/>
        <w:spacing w:before="159"/>
      </w:pPr>
      <w:bookmarkStart w:id="41" w:name="_bookmark41"/>
      <w:bookmarkEnd w:id="41"/>
      <w:r>
        <w:rPr>
          <w:color w:val="00502D"/>
        </w:rPr>
        <w:t>Part</w:t>
      </w:r>
      <w:r>
        <w:rPr>
          <w:color w:val="00502D"/>
          <w:spacing w:val="-8"/>
        </w:rPr>
        <w:t xml:space="preserve"> </w:t>
      </w:r>
      <w:r>
        <w:rPr>
          <w:color w:val="00502D"/>
        </w:rPr>
        <w:t>III:</w:t>
      </w:r>
      <w:r>
        <w:rPr>
          <w:color w:val="00502D"/>
          <w:spacing w:val="-2"/>
        </w:rPr>
        <w:t xml:space="preserve"> </w:t>
      </w:r>
      <w:r>
        <w:rPr>
          <w:color w:val="00502D"/>
        </w:rPr>
        <w:t>Denial</w:t>
      </w:r>
      <w:r>
        <w:rPr>
          <w:color w:val="00502D"/>
          <w:spacing w:val="-4"/>
        </w:rPr>
        <w:t xml:space="preserve"> </w:t>
      </w:r>
      <w:r>
        <w:rPr>
          <w:color w:val="00502D"/>
        </w:rPr>
        <w:t>of</w:t>
      </w:r>
      <w:r>
        <w:rPr>
          <w:color w:val="00502D"/>
          <w:spacing w:val="-4"/>
        </w:rPr>
        <w:t xml:space="preserve"> </w:t>
      </w:r>
      <w:r>
        <w:rPr>
          <w:color w:val="00502D"/>
          <w:spacing w:val="-2"/>
        </w:rPr>
        <w:t>Assistance</w:t>
      </w:r>
    </w:p>
    <w:p w14:paraId="579E4710" w14:textId="77777777" w:rsidR="0044505D" w:rsidRDefault="00D62A45">
      <w:pPr>
        <w:pStyle w:val="Heading3"/>
        <w:spacing w:line="314" w:lineRule="exact"/>
      </w:pPr>
      <w:bookmarkStart w:id="42" w:name="_bookmark42"/>
      <w:bookmarkEnd w:id="42"/>
      <w:r>
        <w:rPr>
          <w:color w:val="404040"/>
          <w:spacing w:val="-2"/>
        </w:rPr>
        <w:t>3-III.A.</w:t>
      </w:r>
      <w:r>
        <w:rPr>
          <w:color w:val="404040"/>
          <w:spacing w:val="-4"/>
        </w:rPr>
        <w:t xml:space="preserve"> </w:t>
      </w:r>
      <w:r>
        <w:rPr>
          <w:color w:val="404040"/>
          <w:spacing w:val="-2"/>
        </w:rPr>
        <w:t>Overview</w:t>
      </w:r>
    </w:p>
    <w:p w14:paraId="579E4711" w14:textId="77777777" w:rsidR="0044505D" w:rsidRDefault="00D62A45">
      <w:pPr>
        <w:pStyle w:val="BodyText"/>
        <w:spacing w:line="253" w:lineRule="exact"/>
      </w:pPr>
      <w:r>
        <w:t>A</w:t>
      </w:r>
      <w:r>
        <w:rPr>
          <w:spacing w:val="-12"/>
        </w:rPr>
        <w:t xml:space="preserve"> </w:t>
      </w:r>
      <w:r>
        <w:t>family</w:t>
      </w:r>
      <w:r>
        <w:rPr>
          <w:spacing w:val="-10"/>
        </w:rPr>
        <w:t xml:space="preserve"> </w:t>
      </w:r>
      <w:r>
        <w:t>that</w:t>
      </w:r>
      <w:r>
        <w:rPr>
          <w:spacing w:val="-4"/>
        </w:rPr>
        <w:t xml:space="preserve"> </w:t>
      </w:r>
      <w:r>
        <w:t>does</w:t>
      </w:r>
      <w:r>
        <w:rPr>
          <w:spacing w:val="-8"/>
        </w:rPr>
        <w:t xml:space="preserve"> </w:t>
      </w:r>
      <w:r>
        <w:t>not</w:t>
      </w:r>
      <w:r>
        <w:rPr>
          <w:spacing w:val="-6"/>
        </w:rPr>
        <w:t xml:space="preserve"> </w:t>
      </w:r>
      <w:r>
        <w:t>meet</w:t>
      </w:r>
      <w:r>
        <w:rPr>
          <w:spacing w:val="-8"/>
        </w:rPr>
        <w:t xml:space="preserve"> </w:t>
      </w:r>
      <w:r>
        <w:t>the</w:t>
      </w:r>
      <w:r>
        <w:rPr>
          <w:spacing w:val="-9"/>
        </w:rPr>
        <w:t xml:space="preserve"> </w:t>
      </w:r>
      <w:r>
        <w:t>eligibility</w:t>
      </w:r>
      <w:r>
        <w:rPr>
          <w:spacing w:val="-7"/>
        </w:rPr>
        <w:t xml:space="preserve"> </w:t>
      </w:r>
      <w:r>
        <w:t>criteria</w:t>
      </w:r>
      <w:r>
        <w:rPr>
          <w:spacing w:val="-8"/>
        </w:rPr>
        <w:t xml:space="preserve"> </w:t>
      </w:r>
      <w:r>
        <w:t>discussed</w:t>
      </w:r>
      <w:r>
        <w:rPr>
          <w:spacing w:val="-8"/>
        </w:rPr>
        <w:t xml:space="preserve"> </w:t>
      </w:r>
      <w:r>
        <w:t>in</w:t>
      </w:r>
      <w:r>
        <w:rPr>
          <w:spacing w:val="-9"/>
        </w:rPr>
        <w:t xml:space="preserve"> </w:t>
      </w:r>
      <w:r>
        <w:t>Parts</w:t>
      </w:r>
      <w:r>
        <w:rPr>
          <w:spacing w:val="-8"/>
        </w:rPr>
        <w:t xml:space="preserve"> </w:t>
      </w:r>
      <w:r>
        <w:t>I</w:t>
      </w:r>
      <w:r>
        <w:rPr>
          <w:spacing w:val="-8"/>
        </w:rPr>
        <w:t xml:space="preserve"> </w:t>
      </w:r>
      <w:r>
        <w:t>and</w:t>
      </w:r>
      <w:r>
        <w:rPr>
          <w:spacing w:val="-6"/>
        </w:rPr>
        <w:t xml:space="preserve"> </w:t>
      </w:r>
      <w:r>
        <w:t>II</w:t>
      </w:r>
      <w:r>
        <w:rPr>
          <w:spacing w:val="-11"/>
        </w:rPr>
        <w:t xml:space="preserve"> </w:t>
      </w:r>
      <w:r>
        <w:t>must</w:t>
      </w:r>
      <w:r>
        <w:rPr>
          <w:spacing w:val="-6"/>
        </w:rPr>
        <w:t xml:space="preserve"> </w:t>
      </w:r>
      <w:r>
        <w:t>be</w:t>
      </w:r>
      <w:r>
        <w:rPr>
          <w:spacing w:val="-6"/>
        </w:rPr>
        <w:t xml:space="preserve"> </w:t>
      </w:r>
      <w:r>
        <w:t>denied</w:t>
      </w:r>
      <w:r>
        <w:rPr>
          <w:spacing w:val="-5"/>
        </w:rPr>
        <w:t xml:space="preserve"> </w:t>
      </w:r>
      <w:r>
        <w:rPr>
          <w:spacing w:val="-2"/>
        </w:rPr>
        <w:t>assistance.</w:t>
      </w:r>
    </w:p>
    <w:p w14:paraId="579E4712" w14:textId="77777777" w:rsidR="0044505D" w:rsidRDefault="00D62A45">
      <w:pPr>
        <w:pStyle w:val="BodyText"/>
        <w:spacing w:before="147" w:line="264" w:lineRule="auto"/>
        <w:ind w:right="719"/>
      </w:pPr>
      <w:r>
        <w:t>In</w:t>
      </w:r>
      <w:r>
        <w:rPr>
          <w:spacing w:val="-3"/>
        </w:rPr>
        <w:t xml:space="preserve"> </w:t>
      </w:r>
      <w:r>
        <w:t>addition,</w:t>
      </w:r>
      <w:r>
        <w:rPr>
          <w:spacing w:val="-2"/>
        </w:rPr>
        <w:t xml:space="preserve"> </w:t>
      </w:r>
      <w:r>
        <w:t>HUD</w:t>
      </w:r>
      <w:r>
        <w:rPr>
          <w:spacing w:val="-2"/>
        </w:rPr>
        <w:t xml:space="preserve"> </w:t>
      </w:r>
      <w:r>
        <w:t>requires</w:t>
      </w:r>
      <w:r>
        <w:rPr>
          <w:spacing w:val="-2"/>
        </w:rPr>
        <w:t xml:space="preserve"> </w:t>
      </w:r>
      <w:r>
        <w:t>JHA</w:t>
      </w:r>
      <w:r>
        <w:rPr>
          <w:spacing w:val="-1"/>
        </w:rPr>
        <w:t xml:space="preserve"> </w:t>
      </w:r>
      <w:r>
        <w:t>to</w:t>
      </w:r>
      <w:r>
        <w:rPr>
          <w:spacing w:val="-3"/>
        </w:rPr>
        <w:t xml:space="preserve"> </w:t>
      </w:r>
      <w:r>
        <w:t>deny</w:t>
      </w:r>
      <w:r>
        <w:rPr>
          <w:spacing w:val="-2"/>
        </w:rPr>
        <w:t xml:space="preserve"> </w:t>
      </w:r>
      <w:r>
        <w:t>assistance</w:t>
      </w:r>
      <w:r>
        <w:rPr>
          <w:spacing w:val="-2"/>
        </w:rPr>
        <w:t xml:space="preserve"> </w:t>
      </w:r>
      <w:r>
        <w:t>based</w:t>
      </w:r>
      <w:r>
        <w:rPr>
          <w:spacing w:val="-2"/>
        </w:rPr>
        <w:t xml:space="preserve"> </w:t>
      </w:r>
      <w:r>
        <w:t>on</w:t>
      </w:r>
      <w:r>
        <w:rPr>
          <w:spacing w:val="-2"/>
        </w:rPr>
        <w:t xml:space="preserve"> </w:t>
      </w:r>
      <w:r>
        <w:t>certain</w:t>
      </w:r>
      <w:r>
        <w:rPr>
          <w:spacing w:val="-2"/>
        </w:rPr>
        <w:t xml:space="preserve"> </w:t>
      </w:r>
      <w:r>
        <w:t>types</w:t>
      </w:r>
      <w:r>
        <w:rPr>
          <w:spacing w:val="-3"/>
        </w:rPr>
        <w:t xml:space="preserve"> </w:t>
      </w:r>
      <w:r>
        <w:t>of</w:t>
      </w:r>
      <w:r>
        <w:rPr>
          <w:spacing w:val="-2"/>
        </w:rPr>
        <w:t xml:space="preserve"> </w:t>
      </w:r>
      <w:r>
        <w:t>current</w:t>
      </w:r>
      <w:r>
        <w:rPr>
          <w:spacing w:val="-1"/>
        </w:rPr>
        <w:t xml:space="preserve"> </w:t>
      </w:r>
      <w:r>
        <w:t>or</w:t>
      </w:r>
      <w:r>
        <w:rPr>
          <w:spacing w:val="-4"/>
        </w:rPr>
        <w:t xml:space="preserve"> </w:t>
      </w:r>
      <w:r>
        <w:t>past</w:t>
      </w:r>
      <w:r>
        <w:rPr>
          <w:spacing w:val="-1"/>
        </w:rPr>
        <w:t xml:space="preserve"> </w:t>
      </w:r>
      <w:r>
        <w:t>behaviors</w:t>
      </w:r>
      <w:r>
        <w:rPr>
          <w:spacing w:val="-3"/>
        </w:rPr>
        <w:t xml:space="preserve"> </w:t>
      </w:r>
      <w:r>
        <w:t>of</w:t>
      </w:r>
      <w:r>
        <w:rPr>
          <w:spacing w:val="-2"/>
        </w:rPr>
        <w:t xml:space="preserve"> </w:t>
      </w:r>
      <w:r>
        <w:t>family members and permits JHA to deny assistance based on other behaviors.</w:t>
      </w:r>
    </w:p>
    <w:p w14:paraId="579E4713" w14:textId="77777777" w:rsidR="0044505D" w:rsidRDefault="00D62A45">
      <w:pPr>
        <w:pStyle w:val="BodyText"/>
        <w:spacing w:before="118" w:line="264" w:lineRule="auto"/>
        <w:ind w:right="724"/>
      </w:pPr>
      <w:r>
        <w:t xml:space="preserve">There are exceptions to the eligibility requirements below for families using Veterans Affairs Supportive Housing (VASH) vouchers; see </w:t>
      </w:r>
      <w:hyperlink r:id="rId37" w:anchor="p-39">
        <w:r w:rsidR="0044505D">
          <w:rPr>
            <w:color w:val="009B84"/>
            <w:u w:val="single" w:color="009B84"/>
          </w:rPr>
          <w:t>77 FR 17088</w:t>
        </w:r>
        <w:r w:rsidR="0044505D">
          <w:t>.</w:t>
        </w:r>
      </w:hyperlink>
    </w:p>
    <w:p w14:paraId="579E4714" w14:textId="77777777" w:rsidR="0044505D" w:rsidRDefault="00D62A45">
      <w:pPr>
        <w:pStyle w:val="Heading3"/>
        <w:spacing w:before="130" w:line="316" w:lineRule="exact"/>
      </w:pPr>
      <w:bookmarkStart w:id="43" w:name="_bookmark43"/>
      <w:bookmarkEnd w:id="43"/>
      <w:r>
        <w:rPr>
          <w:color w:val="404040"/>
        </w:rPr>
        <w:t>3-III.B.</w:t>
      </w:r>
      <w:r>
        <w:rPr>
          <w:color w:val="404040"/>
          <w:spacing w:val="-15"/>
        </w:rPr>
        <w:t xml:space="preserve"> </w:t>
      </w:r>
      <w:r>
        <w:rPr>
          <w:color w:val="404040"/>
        </w:rPr>
        <w:t>Mandatory</w:t>
      </w:r>
      <w:r>
        <w:rPr>
          <w:color w:val="404040"/>
          <w:spacing w:val="-14"/>
        </w:rPr>
        <w:t xml:space="preserve"> </w:t>
      </w:r>
      <w:r>
        <w:rPr>
          <w:color w:val="404040"/>
        </w:rPr>
        <w:t>Denial</w:t>
      </w:r>
      <w:r>
        <w:rPr>
          <w:color w:val="404040"/>
          <w:spacing w:val="-14"/>
        </w:rPr>
        <w:t xml:space="preserve"> </w:t>
      </w:r>
      <w:r>
        <w:rPr>
          <w:color w:val="404040"/>
        </w:rPr>
        <w:t>of</w:t>
      </w:r>
      <w:r>
        <w:rPr>
          <w:color w:val="404040"/>
          <w:spacing w:val="-14"/>
        </w:rPr>
        <w:t xml:space="preserve"> </w:t>
      </w:r>
      <w:r>
        <w:rPr>
          <w:color w:val="404040"/>
          <w:spacing w:val="-2"/>
        </w:rPr>
        <w:t>Assistance</w:t>
      </w:r>
    </w:p>
    <w:p w14:paraId="579E4715" w14:textId="77777777" w:rsidR="0044505D" w:rsidRDefault="0044505D">
      <w:pPr>
        <w:pStyle w:val="BodyText"/>
        <w:spacing w:line="255" w:lineRule="exact"/>
      </w:pPr>
      <w:hyperlink r:id="rId38">
        <w:r>
          <w:rPr>
            <w:color w:val="009B84"/>
            <w:u w:val="single" w:color="009B84"/>
          </w:rPr>
          <w:t>[24</w:t>
        </w:r>
        <w:r>
          <w:rPr>
            <w:color w:val="009B84"/>
            <w:spacing w:val="-5"/>
            <w:u w:val="single" w:color="009B84"/>
          </w:rPr>
          <w:t xml:space="preserve"> </w:t>
        </w:r>
        <w:r>
          <w:rPr>
            <w:color w:val="009B84"/>
            <w:u w:val="single" w:color="009B84"/>
          </w:rPr>
          <w:t>CFR</w:t>
        </w:r>
        <w:r>
          <w:rPr>
            <w:color w:val="009B84"/>
            <w:spacing w:val="-5"/>
            <w:u w:val="single" w:color="009B84"/>
          </w:rPr>
          <w:t xml:space="preserve"> </w:t>
        </w:r>
        <w:r>
          <w:rPr>
            <w:color w:val="009B84"/>
            <w:spacing w:val="-2"/>
            <w:u w:val="single" w:color="009B84"/>
          </w:rPr>
          <w:t>982.553(a)]</w:t>
        </w:r>
      </w:hyperlink>
    </w:p>
    <w:p w14:paraId="579E4716" w14:textId="77777777" w:rsidR="0044505D" w:rsidRDefault="00D62A45">
      <w:pPr>
        <w:pStyle w:val="BodyText"/>
        <w:spacing w:before="140"/>
      </w:pPr>
      <w:r>
        <w:t>HUD</w:t>
      </w:r>
      <w:r>
        <w:rPr>
          <w:spacing w:val="-12"/>
        </w:rPr>
        <w:t xml:space="preserve"> </w:t>
      </w:r>
      <w:r>
        <w:t>requires</w:t>
      </w:r>
      <w:r>
        <w:rPr>
          <w:spacing w:val="-12"/>
        </w:rPr>
        <w:t xml:space="preserve"> </w:t>
      </w:r>
      <w:r>
        <w:t>JHA</w:t>
      </w:r>
      <w:r>
        <w:rPr>
          <w:spacing w:val="-12"/>
        </w:rPr>
        <w:t xml:space="preserve"> </w:t>
      </w:r>
      <w:r>
        <w:t>to</w:t>
      </w:r>
      <w:r>
        <w:rPr>
          <w:spacing w:val="-12"/>
        </w:rPr>
        <w:t xml:space="preserve"> </w:t>
      </w:r>
      <w:r>
        <w:t>deny</w:t>
      </w:r>
      <w:r>
        <w:rPr>
          <w:spacing w:val="-8"/>
        </w:rPr>
        <w:t xml:space="preserve"> </w:t>
      </w:r>
      <w:r>
        <w:t>assistance</w:t>
      </w:r>
      <w:r>
        <w:rPr>
          <w:spacing w:val="-8"/>
        </w:rPr>
        <w:t xml:space="preserve"> </w:t>
      </w:r>
      <w:r>
        <w:t>in</w:t>
      </w:r>
      <w:r>
        <w:rPr>
          <w:spacing w:val="-12"/>
        </w:rPr>
        <w:t xml:space="preserve"> </w:t>
      </w:r>
      <w:r>
        <w:t>several</w:t>
      </w:r>
      <w:r>
        <w:rPr>
          <w:spacing w:val="-9"/>
        </w:rPr>
        <w:t xml:space="preserve"> </w:t>
      </w:r>
      <w:r>
        <w:t>cases.</w:t>
      </w:r>
      <w:r>
        <w:rPr>
          <w:spacing w:val="-12"/>
        </w:rPr>
        <w:t xml:space="preserve"> </w:t>
      </w:r>
      <w:r>
        <w:t>Accordingly,</w:t>
      </w:r>
      <w:r>
        <w:rPr>
          <w:spacing w:val="-9"/>
        </w:rPr>
        <w:t xml:space="preserve"> </w:t>
      </w:r>
      <w:r>
        <w:t>JHA</w:t>
      </w:r>
      <w:r>
        <w:rPr>
          <w:spacing w:val="-11"/>
        </w:rPr>
        <w:t xml:space="preserve"> </w:t>
      </w:r>
      <w:r>
        <w:t>will</w:t>
      </w:r>
      <w:r>
        <w:rPr>
          <w:spacing w:val="-9"/>
        </w:rPr>
        <w:t xml:space="preserve"> </w:t>
      </w:r>
      <w:r>
        <w:t>deny</w:t>
      </w:r>
      <w:r>
        <w:rPr>
          <w:spacing w:val="-12"/>
        </w:rPr>
        <w:t xml:space="preserve"> </w:t>
      </w:r>
      <w:r>
        <w:t>assistance</w:t>
      </w:r>
      <w:r>
        <w:rPr>
          <w:spacing w:val="-4"/>
        </w:rPr>
        <w:t xml:space="preserve"> </w:t>
      </w:r>
      <w:r>
        <w:rPr>
          <w:spacing w:val="-5"/>
        </w:rPr>
        <w:t>if:</w:t>
      </w:r>
    </w:p>
    <w:p w14:paraId="579E4717" w14:textId="77777777" w:rsidR="0044505D" w:rsidRDefault="00D62A45">
      <w:pPr>
        <w:pStyle w:val="ListParagraph"/>
        <w:numPr>
          <w:ilvl w:val="0"/>
          <w:numId w:val="28"/>
        </w:numPr>
        <w:tabs>
          <w:tab w:val="left" w:pos="1080"/>
        </w:tabs>
        <w:spacing w:before="147" w:line="261" w:lineRule="auto"/>
        <w:ind w:right="751"/>
        <w:jc w:val="both"/>
        <w:rPr>
          <w:sz w:val="21"/>
        </w:rPr>
      </w:pPr>
      <w:r>
        <w:rPr>
          <w:sz w:val="21"/>
        </w:rPr>
        <w:t>Any</w:t>
      </w:r>
      <w:r>
        <w:rPr>
          <w:spacing w:val="-9"/>
          <w:sz w:val="21"/>
        </w:rPr>
        <w:t xml:space="preserve"> </w:t>
      </w:r>
      <w:r>
        <w:rPr>
          <w:sz w:val="21"/>
        </w:rPr>
        <w:t>member</w:t>
      </w:r>
      <w:r>
        <w:rPr>
          <w:spacing w:val="-8"/>
          <w:sz w:val="21"/>
        </w:rPr>
        <w:t xml:space="preserve"> </w:t>
      </w:r>
      <w:r>
        <w:rPr>
          <w:sz w:val="21"/>
        </w:rPr>
        <w:t>of</w:t>
      </w:r>
      <w:r>
        <w:rPr>
          <w:spacing w:val="-9"/>
          <w:sz w:val="21"/>
        </w:rPr>
        <w:t xml:space="preserve"> </w:t>
      </w:r>
      <w:r>
        <w:rPr>
          <w:sz w:val="21"/>
        </w:rPr>
        <w:t>the</w:t>
      </w:r>
      <w:r>
        <w:rPr>
          <w:spacing w:val="-7"/>
          <w:sz w:val="21"/>
        </w:rPr>
        <w:t xml:space="preserve"> </w:t>
      </w:r>
      <w:r>
        <w:rPr>
          <w:sz w:val="21"/>
        </w:rPr>
        <w:t>household</w:t>
      </w:r>
      <w:r>
        <w:rPr>
          <w:spacing w:val="-7"/>
          <w:sz w:val="21"/>
        </w:rPr>
        <w:t xml:space="preserve"> </w:t>
      </w:r>
      <w:r>
        <w:rPr>
          <w:sz w:val="21"/>
        </w:rPr>
        <w:t>has</w:t>
      </w:r>
      <w:r>
        <w:rPr>
          <w:spacing w:val="-8"/>
          <w:sz w:val="21"/>
        </w:rPr>
        <w:t xml:space="preserve"> </w:t>
      </w:r>
      <w:r>
        <w:rPr>
          <w:sz w:val="21"/>
        </w:rPr>
        <w:t>been</w:t>
      </w:r>
      <w:r>
        <w:rPr>
          <w:spacing w:val="-10"/>
          <w:sz w:val="21"/>
        </w:rPr>
        <w:t xml:space="preserve"> </w:t>
      </w:r>
      <w:r>
        <w:rPr>
          <w:sz w:val="21"/>
        </w:rPr>
        <w:t>evicted</w:t>
      </w:r>
      <w:r>
        <w:rPr>
          <w:spacing w:val="-9"/>
          <w:sz w:val="21"/>
        </w:rPr>
        <w:t xml:space="preserve"> </w:t>
      </w:r>
      <w:r>
        <w:rPr>
          <w:sz w:val="21"/>
        </w:rPr>
        <w:t>from</w:t>
      </w:r>
      <w:r>
        <w:rPr>
          <w:spacing w:val="-11"/>
          <w:sz w:val="21"/>
        </w:rPr>
        <w:t xml:space="preserve"> </w:t>
      </w:r>
      <w:r>
        <w:rPr>
          <w:sz w:val="21"/>
        </w:rPr>
        <w:t>federally</w:t>
      </w:r>
      <w:r>
        <w:rPr>
          <w:spacing w:val="-9"/>
          <w:sz w:val="21"/>
        </w:rPr>
        <w:t xml:space="preserve"> </w:t>
      </w:r>
      <w:r>
        <w:rPr>
          <w:sz w:val="21"/>
        </w:rPr>
        <w:t>assisted</w:t>
      </w:r>
      <w:r>
        <w:rPr>
          <w:spacing w:val="-10"/>
          <w:sz w:val="21"/>
        </w:rPr>
        <w:t xml:space="preserve"> </w:t>
      </w:r>
      <w:r>
        <w:rPr>
          <w:sz w:val="21"/>
        </w:rPr>
        <w:t>housing</w:t>
      </w:r>
      <w:r>
        <w:rPr>
          <w:spacing w:val="-8"/>
          <w:sz w:val="21"/>
        </w:rPr>
        <w:t xml:space="preserve"> </w:t>
      </w:r>
      <w:r>
        <w:rPr>
          <w:sz w:val="21"/>
        </w:rPr>
        <w:t>in</w:t>
      </w:r>
      <w:r>
        <w:rPr>
          <w:spacing w:val="-11"/>
          <w:sz w:val="21"/>
        </w:rPr>
        <w:t xml:space="preserve"> </w:t>
      </w:r>
      <w:r>
        <w:rPr>
          <w:sz w:val="21"/>
        </w:rPr>
        <w:t>the</w:t>
      </w:r>
      <w:r>
        <w:rPr>
          <w:spacing w:val="-10"/>
          <w:sz w:val="21"/>
        </w:rPr>
        <w:t xml:space="preserve"> </w:t>
      </w:r>
      <w:r>
        <w:rPr>
          <w:sz w:val="21"/>
        </w:rPr>
        <w:t>last</w:t>
      </w:r>
      <w:r>
        <w:rPr>
          <w:spacing w:val="-5"/>
          <w:sz w:val="21"/>
        </w:rPr>
        <w:t xml:space="preserve"> </w:t>
      </w:r>
      <w:r>
        <w:rPr>
          <w:sz w:val="21"/>
        </w:rPr>
        <w:t>three</w:t>
      </w:r>
      <w:r>
        <w:rPr>
          <w:spacing w:val="-6"/>
          <w:sz w:val="21"/>
        </w:rPr>
        <w:t xml:space="preserve"> </w:t>
      </w:r>
      <w:r>
        <w:rPr>
          <w:sz w:val="21"/>
        </w:rPr>
        <w:t>years for</w:t>
      </w:r>
      <w:r>
        <w:rPr>
          <w:spacing w:val="-2"/>
          <w:sz w:val="21"/>
        </w:rPr>
        <w:t xml:space="preserve"> </w:t>
      </w:r>
      <w:r>
        <w:rPr>
          <w:sz w:val="21"/>
        </w:rPr>
        <w:t>drug-related criminal</w:t>
      </w:r>
      <w:r>
        <w:rPr>
          <w:spacing w:val="-2"/>
          <w:sz w:val="21"/>
        </w:rPr>
        <w:t xml:space="preserve"> </w:t>
      </w:r>
      <w:r>
        <w:rPr>
          <w:sz w:val="21"/>
        </w:rPr>
        <w:t>activity.</w:t>
      </w:r>
      <w:r>
        <w:rPr>
          <w:spacing w:val="-5"/>
          <w:sz w:val="21"/>
        </w:rPr>
        <w:t xml:space="preserve"> </w:t>
      </w:r>
      <w:r>
        <w:rPr>
          <w:sz w:val="21"/>
        </w:rPr>
        <w:t>JHA may admit</w:t>
      </w:r>
      <w:r>
        <w:rPr>
          <w:spacing w:val="-1"/>
          <w:sz w:val="21"/>
        </w:rPr>
        <w:t xml:space="preserve"> </w:t>
      </w:r>
      <w:r>
        <w:rPr>
          <w:sz w:val="21"/>
        </w:rPr>
        <w:t>an</w:t>
      </w:r>
      <w:r>
        <w:rPr>
          <w:spacing w:val="-2"/>
          <w:sz w:val="21"/>
        </w:rPr>
        <w:t xml:space="preserve"> </w:t>
      </w:r>
      <w:r>
        <w:rPr>
          <w:sz w:val="21"/>
        </w:rPr>
        <w:t>eligible family</w:t>
      </w:r>
      <w:r>
        <w:rPr>
          <w:spacing w:val="-2"/>
          <w:sz w:val="21"/>
        </w:rPr>
        <w:t xml:space="preserve"> </w:t>
      </w:r>
      <w:r>
        <w:rPr>
          <w:sz w:val="21"/>
        </w:rPr>
        <w:t>who</w:t>
      </w:r>
      <w:r>
        <w:rPr>
          <w:spacing w:val="-7"/>
          <w:sz w:val="21"/>
        </w:rPr>
        <w:t xml:space="preserve"> </w:t>
      </w:r>
      <w:r>
        <w:rPr>
          <w:sz w:val="21"/>
        </w:rPr>
        <w:t>was</w:t>
      </w:r>
      <w:r>
        <w:rPr>
          <w:spacing w:val="-3"/>
          <w:sz w:val="21"/>
        </w:rPr>
        <w:t xml:space="preserve"> </w:t>
      </w:r>
      <w:r>
        <w:rPr>
          <w:sz w:val="21"/>
        </w:rPr>
        <w:t>evicted</w:t>
      </w:r>
      <w:r>
        <w:rPr>
          <w:spacing w:val="-2"/>
          <w:sz w:val="21"/>
        </w:rPr>
        <w:t xml:space="preserve"> </w:t>
      </w:r>
      <w:r>
        <w:rPr>
          <w:sz w:val="21"/>
        </w:rPr>
        <w:t>from</w:t>
      </w:r>
      <w:r>
        <w:rPr>
          <w:spacing w:val="-2"/>
          <w:sz w:val="21"/>
        </w:rPr>
        <w:t xml:space="preserve"> </w:t>
      </w:r>
      <w:r>
        <w:rPr>
          <w:sz w:val="21"/>
        </w:rPr>
        <w:t>federally</w:t>
      </w:r>
    </w:p>
    <w:p w14:paraId="579E4718" w14:textId="77777777" w:rsidR="0044505D" w:rsidRDefault="00D62A45">
      <w:pPr>
        <w:pStyle w:val="BodyText"/>
        <w:spacing w:before="89" w:line="264" w:lineRule="auto"/>
        <w:ind w:left="1080" w:right="710"/>
      </w:pPr>
      <w:r>
        <w:t>assisted</w:t>
      </w:r>
      <w:r>
        <w:rPr>
          <w:spacing w:val="-12"/>
        </w:rPr>
        <w:t xml:space="preserve"> </w:t>
      </w:r>
      <w:r>
        <w:t>housing</w:t>
      </w:r>
      <w:r>
        <w:rPr>
          <w:spacing w:val="-12"/>
        </w:rPr>
        <w:t xml:space="preserve"> </w:t>
      </w:r>
      <w:r>
        <w:t>within</w:t>
      </w:r>
      <w:r>
        <w:rPr>
          <w:spacing w:val="-12"/>
        </w:rPr>
        <w:t xml:space="preserve"> </w:t>
      </w:r>
      <w:r>
        <w:t>the</w:t>
      </w:r>
      <w:r>
        <w:rPr>
          <w:spacing w:val="-12"/>
        </w:rPr>
        <w:t xml:space="preserve"> </w:t>
      </w:r>
      <w:r>
        <w:t>past</w:t>
      </w:r>
      <w:r>
        <w:rPr>
          <w:spacing w:val="-12"/>
        </w:rPr>
        <w:t xml:space="preserve"> </w:t>
      </w:r>
      <w:r>
        <w:t>three</w:t>
      </w:r>
      <w:r>
        <w:rPr>
          <w:spacing w:val="-12"/>
        </w:rPr>
        <w:t xml:space="preserve"> </w:t>
      </w:r>
      <w:r>
        <w:t>years</w:t>
      </w:r>
      <w:r>
        <w:rPr>
          <w:spacing w:val="-12"/>
        </w:rPr>
        <w:t xml:space="preserve"> </w:t>
      </w:r>
      <w:r>
        <w:t>for</w:t>
      </w:r>
      <w:r>
        <w:rPr>
          <w:spacing w:val="-11"/>
        </w:rPr>
        <w:t xml:space="preserve"> </w:t>
      </w:r>
      <w:r>
        <w:t>drug-related</w:t>
      </w:r>
      <w:r>
        <w:rPr>
          <w:spacing w:val="-12"/>
        </w:rPr>
        <w:t xml:space="preserve"> </w:t>
      </w:r>
      <w:r>
        <w:t>criminal</w:t>
      </w:r>
      <w:r>
        <w:rPr>
          <w:spacing w:val="-12"/>
        </w:rPr>
        <w:t xml:space="preserve"> </w:t>
      </w:r>
      <w:r>
        <w:t>activity</w:t>
      </w:r>
      <w:r>
        <w:rPr>
          <w:spacing w:val="-12"/>
        </w:rPr>
        <w:t xml:space="preserve"> </w:t>
      </w:r>
      <w:r>
        <w:t>if</w:t>
      </w:r>
      <w:r>
        <w:rPr>
          <w:spacing w:val="-12"/>
        </w:rPr>
        <w:t xml:space="preserve"> </w:t>
      </w:r>
      <w:r>
        <w:t>JHA</w:t>
      </w:r>
      <w:r>
        <w:rPr>
          <w:spacing w:val="-12"/>
        </w:rPr>
        <w:t xml:space="preserve"> </w:t>
      </w:r>
      <w:r>
        <w:t>is</w:t>
      </w:r>
      <w:r>
        <w:rPr>
          <w:spacing w:val="-12"/>
        </w:rPr>
        <w:t xml:space="preserve"> </w:t>
      </w:r>
      <w:r>
        <w:t>able</w:t>
      </w:r>
      <w:r>
        <w:rPr>
          <w:spacing w:val="-12"/>
        </w:rPr>
        <w:t xml:space="preserve"> </w:t>
      </w:r>
      <w:r>
        <w:t>to</w:t>
      </w:r>
      <w:r>
        <w:rPr>
          <w:spacing w:val="-11"/>
        </w:rPr>
        <w:t xml:space="preserve"> </w:t>
      </w:r>
      <w:r>
        <w:t>verify</w:t>
      </w:r>
      <w:r>
        <w:rPr>
          <w:spacing w:val="-12"/>
        </w:rPr>
        <w:t xml:space="preserve"> </w:t>
      </w:r>
      <w:r>
        <w:t>that the household member who engaged in the criminal activity has completed a supervised drug rehabilitation program</w:t>
      </w:r>
      <w:r>
        <w:rPr>
          <w:spacing w:val="-1"/>
        </w:rPr>
        <w:t xml:space="preserve"> </w:t>
      </w:r>
      <w:r>
        <w:t>approved by JHA, or</w:t>
      </w:r>
      <w:r>
        <w:rPr>
          <w:spacing w:val="-2"/>
        </w:rPr>
        <w:t xml:space="preserve"> </w:t>
      </w:r>
      <w:r>
        <w:t>the circumstances</w:t>
      </w:r>
      <w:r>
        <w:rPr>
          <w:spacing w:val="-1"/>
        </w:rPr>
        <w:t xml:space="preserve"> </w:t>
      </w:r>
      <w:r>
        <w:t>leading</w:t>
      </w:r>
      <w:r>
        <w:rPr>
          <w:spacing w:val="-3"/>
        </w:rPr>
        <w:t xml:space="preserve"> </w:t>
      </w:r>
      <w:r>
        <w:t>to</w:t>
      </w:r>
      <w:r>
        <w:rPr>
          <w:spacing w:val="-1"/>
        </w:rPr>
        <w:t xml:space="preserve"> </w:t>
      </w:r>
      <w:r>
        <w:t>the</w:t>
      </w:r>
      <w:r>
        <w:rPr>
          <w:spacing w:val="-2"/>
        </w:rPr>
        <w:t xml:space="preserve"> </w:t>
      </w:r>
      <w:r>
        <w:t>eviction</w:t>
      </w:r>
      <w:r>
        <w:rPr>
          <w:spacing w:val="-3"/>
        </w:rPr>
        <w:t xml:space="preserve"> </w:t>
      </w:r>
      <w:r>
        <w:t>no</w:t>
      </w:r>
      <w:r>
        <w:rPr>
          <w:spacing w:val="-1"/>
        </w:rPr>
        <w:t xml:space="preserve"> </w:t>
      </w:r>
      <w:r>
        <w:t>longer exist.</w:t>
      </w:r>
    </w:p>
    <w:p w14:paraId="579E4719" w14:textId="77777777" w:rsidR="0044505D" w:rsidRDefault="00D62A45">
      <w:pPr>
        <w:pStyle w:val="ListParagraph"/>
        <w:numPr>
          <w:ilvl w:val="0"/>
          <w:numId w:val="28"/>
        </w:numPr>
        <w:tabs>
          <w:tab w:val="left" w:pos="1080"/>
        </w:tabs>
        <w:spacing w:before="3" w:line="261" w:lineRule="auto"/>
        <w:ind w:right="708"/>
        <w:jc w:val="both"/>
        <w:rPr>
          <w:sz w:val="21"/>
        </w:rPr>
      </w:pPr>
      <w:r>
        <w:rPr>
          <w:sz w:val="21"/>
        </w:rPr>
        <w:t>JHA</w:t>
      </w:r>
      <w:r>
        <w:rPr>
          <w:spacing w:val="-1"/>
          <w:sz w:val="21"/>
        </w:rPr>
        <w:t xml:space="preserve"> </w:t>
      </w:r>
      <w:r>
        <w:rPr>
          <w:sz w:val="21"/>
        </w:rPr>
        <w:t>determines</w:t>
      </w:r>
      <w:r>
        <w:rPr>
          <w:spacing w:val="-4"/>
          <w:sz w:val="21"/>
        </w:rPr>
        <w:t xml:space="preserve"> </w:t>
      </w:r>
      <w:r>
        <w:rPr>
          <w:sz w:val="21"/>
        </w:rPr>
        <w:t>that any</w:t>
      </w:r>
      <w:r>
        <w:rPr>
          <w:spacing w:val="-1"/>
          <w:sz w:val="21"/>
        </w:rPr>
        <w:t xml:space="preserve"> </w:t>
      </w:r>
      <w:r>
        <w:rPr>
          <w:sz w:val="21"/>
        </w:rPr>
        <w:t>household</w:t>
      </w:r>
      <w:r>
        <w:rPr>
          <w:spacing w:val="-2"/>
          <w:sz w:val="21"/>
        </w:rPr>
        <w:t xml:space="preserve"> </w:t>
      </w:r>
      <w:r>
        <w:rPr>
          <w:sz w:val="21"/>
        </w:rPr>
        <w:t>member</w:t>
      </w:r>
      <w:r>
        <w:rPr>
          <w:spacing w:val="-1"/>
          <w:sz w:val="21"/>
        </w:rPr>
        <w:t xml:space="preserve"> </w:t>
      </w:r>
      <w:r>
        <w:rPr>
          <w:sz w:val="21"/>
        </w:rPr>
        <w:t>is</w:t>
      </w:r>
      <w:r>
        <w:rPr>
          <w:spacing w:val="-3"/>
          <w:sz w:val="21"/>
        </w:rPr>
        <w:t xml:space="preserve"> </w:t>
      </w:r>
      <w:r>
        <w:rPr>
          <w:sz w:val="21"/>
        </w:rPr>
        <w:t>currently</w:t>
      </w:r>
      <w:r>
        <w:rPr>
          <w:spacing w:val="-3"/>
          <w:sz w:val="21"/>
        </w:rPr>
        <w:t xml:space="preserve"> </w:t>
      </w:r>
      <w:r>
        <w:rPr>
          <w:sz w:val="21"/>
        </w:rPr>
        <w:t>engaged</w:t>
      </w:r>
      <w:r>
        <w:rPr>
          <w:spacing w:val="-1"/>
          <w:sz w:val="21"/>
        </w:rPr>
        <w:t xml:space="preserve"> </w:t>
      </w:r>
      <w:r>
        <w:rPr>
          <w:sz w:val="21"/>
        </w:rPr>
        <w:t>in</w:t>
      </w:r>
      <w:r>
        <w:rPr>
          <w:spacing w:val="-2"/>
          <w:sz w:val="21"/>
        </w:rPr>
        <w:t xml:space="preserve"> </w:t>
      </w:r>
      <w:r>
        <w:rPr>
          <w:sz w:val="21"/>
        </w:rPr>
        <w:t>the</w:t>
      </w:r>
      <w:r>
        <w:rPr>
          <w:spacing w:val="-1"/>
          <w:sz w:val="21"/>
        </w:rPr>
        <w:t xml:space="preserve"> </w:t>
      </w:r>
      <w:r>
        <w:rPr>
          <w:sz w:val="21"/>
        </w:rPr>
        <w:t>use</w:t>
      </w:r>
      <w:r>
        <w:rPr>
          <w:spacing w:val="-1"/>
          <w:sz w:val="21"/>
        </w:rPr>
        <w:t xml:space="preserve"> </w:t>
      </w:r>
      <w:r>
        <w:rPr>
          <w:sz w:val="21"/>
        </w:rPr>
        <w:t>of</w:t>
      </w:r>
      <w:r>
        <w:rPr>
          <w:spacing w:val="-1"/>
          <w:sz w:val="21"/>
        </w:rPr>
        <w:t xml:space="preserve"> </w:t>
      </w:r>
      <w:r>
        <w:rPr>
          <w:sz w:val="21"/>
        </w:rPr>
        <w:t>illegal</w:t>
      </w:r>
      <w:r>
        <w:rPr>
          <w:spacing w:val="-5"/>
          <w:sz w:val="21"/>
        </w:rPr>
        <w:t xml:space="preserve"> </w:t>
      </w:r>
      <w:r>
        <w:rPr>
          <w:sz w:val="21"/>
        </w:rPr>
        <w:t>drugs,</w:t>
      </w:r>
      <w:r>
        <w:rPr>
          <w:spacing w:val="-1"/>
          <w:sz w:val="21"/>
        </w:rPr>
        <w:t xml:space="preserve"> </w:t>
      </w:r>
      <w:r>
        <w:rPr>
          <w:sz w:val="21"/>
        </w:rPr>
        <w:t>including the distribution, possession, sale or use in violation of the Controlled Substance Act (21 USC 801, et seq., 841).</w:t>
      </w:r>
    </w:p>
    <w:p w14:paraId="579E471A" w14:textId="77777777" w:rsidR="0044505D" w:rsidRDefault="00D62A45">
      <w:pPr>
        <w:pStyle w:val="ListParagraph"/>
        <w:numPr>
          <w:ilvl w:val="0"/>
          <w:numId w:val="28"/>
        </w:numPr>
        <w:tabs>
          <w:tab w:val="left" w:pos="1080"/>
        </w:tabs>
        <w:spacing w:before="10" w:line="259" w:lineRule="auto"/>
        <w:ind w:right="708"/>
        <w:jc w:val="both"/>
        <w:rPr>
          <w:sz w:val="21"/>
        </w:rPr>
      </w:pPr>
      <w:r>
        <w:rPr>
          <w:sz w:val="21"/>
        </w:rPr>
        <w:t>JHA has reasonable cause to believe that any household member's current use or pattern of use of illegal</w:t>
      </w:r>
      <w:r>
        <w:rPr>
          <w:spacing w:val="-5"/>
          <w:sz w:val="21"/>
        </w:rPr>
        <w:t xml:space="preserve"> </w:t>
      </w:r>
      <w:r>
        <w:rPr>
          <w:sz w:val="21"/>
        </w:rPr>
        <w:t>drugs</w:t>
      </w:r>
      <w:r>
        <w:rPr>
          <w:spacing w:val="-5"/>
          <w:sz w:val="21"/>
        </w:rPr>
        <w:t xml:space="preserve"> </w:t>
      </w:r>
      <w:r>
        <w:rPr>
          <w:sz w:val="21"/>
        </w:rPr>
        <w:t>or</w:t>
      </w:r>
      <w:r>
        <w:rPr>
          <w:spacing w:val="-6"/>
          <w:sz w:val="21"/>
        </w:rPr>
        <w:t xml:space="preserve"> </w:t>
      </w:r>
      <w:r>
        <w:rPr>
          <w:sz w:val="21"/>
        </w:rPr>
        <w:t>alcohol</w:t>
      </w:r>
      <w:r>
        <w:rPr>
          <w:spacing w:val="-5"/>
          <w:sz w:val="21"/>
        </w:rPr>
        <w:t xml:space="preserve"> </w:t>
      </w:r>
      <w:r>
        <w:rPr>
          <w:sz w:val="21"/>
        </w:rPr>
        <w:t>may</w:t>
      </w:r>
      <w:r>
        <w:rPr>
          <w:spacing w:val="-9"/>
          <w:sz w:val="21"/>
        </w:rPr>
        <w:t xml:space="preserve"> </w:t>
      </w:r>
      <w:r>
        <w:rPr>
          <w:sz w:val="21"/>
        </w:rPr>
        <w:t>threaten</w:t>
      </w:r>
      <w:r>
        <w:rPr>
          <w:spacing w:val="-7"/>
          <w:sz w:val="21"/>
        </w:rPr>
        <w:t xml:space="preserve"> </w:t>
      </w:r>
      <w:r>
        <w:rPr>
          <w:sz w:val="21"/>
        </w:rPr>
        <w:t>the</w:t>
      </w:r>
      <w:r>
        <w:rPr>
          <w:spacing w:val="-4"/>
          <w:sz w:val="21"/>
        </w:rPr>
        <w:t xml:space="preserve"> </w:t>
      </w:r>
      <w:r>
        <w:rPr>
          <w:sz w:val="21"/>
        </w:rPr>
        <w:t>health,</w:t>
      </w:r>
      <w:r>
        <w:rPr>
          <w:spacing w:val="-4"/>
          <w:sz w:val="21"/>
        </w:rPr>
        <w:t xml:space="preserve"> </w:t>
      </w:r>
      <w:r>
        <w:rPr>
          <w:sz w:val="21"/>
        </w:rPr>
        <w:t>safety</w:t>
      </w:r>
      <w:r>
        <w:rPr>
          <w:spacing w:val="-4"/>
          <w:sz w:val="21"/>
        </w:rPr>
        <w:t xml:space="preserve"> </w:t>
      </w:r>
      <w:r>
        <w:rPr>
          <w:sz w:val="21"/>
        </w:rPr>
        <w:t>or</w:t>
      </w:r>
      <w:r>
        <w:rPr>
          <w:spacing w:val="-6"/>
          <w:sz w:val="21"/>
        </w:rPr>
        <w:t xml:space="preserve"> </w:t>
      </w:r>
      <w:r>
        <w:rPr>
          <w:sz w:val="21"/>
        </w:rPr>
        <w:t>right</w:t>
      </w:r>
      <w:r>
        <w:rPr>
          <w:spacing w:val="-6"/>
          <w:sz w:val="21"/>
        </w:rPr>
        <w:t xml:space="preserve"> </w:t>
      </w:r>
      <w:r>
        <w:rPr>
          <w:sz w:val="21"/>
        </w:rPr>
        <w:t>to</w:t>
      </w:r>
      <w:r>
        <w:rPr>
          <w:spacing w:val="-8"/>
          <w:sz w:val="21"/>
        </w:rPr>
        <w:t xml:space="preserve"> </w:t>
      </w:r>
      <w:r>
        <w:rPr>
          <w:sz w:val="21"/>
        </w:rPr>
        <w:t>peaceful</w:t>
      </w:r>
      <w:r>
        <w:rPr>
          <w:spacing w:val="-8"/>
          <w:sz w:val="21"/>
        </w:rPr>
        <w:t xml:space="preserve"> </w:t>
      </w:r>
      <w:r>
        <w:rPr>
          <w:sz w:val="21"/>
        </w:rPr>
        <w:t>enjoyment</w:t>
      </w:r>
      <w:r>
        <w:rPr>
          <w:spacing w:val="-5"/>
          <w:sz w:val="21"/>
        </w:rPr>
        <w:t xml:space="preserve"> </w:t>
      </w:r>
      <w:r>
        <w:rPr>
          <w:sz w:val="21"/>
        </w:rPr>
        <w:t>of</w:t>
      </w:r>
      <w:r>
        <w:rPr>
          <w:spacing w:val="-6"/>
          <w:sz w:val="21"/>
        </w:rPr>
        <w:t xml:space="preserve"> </w:t>
      </w:r>
      <w:r>
        <w:rPr>
          <w:sz w:val="21"/>
        </w:rPr>
        <w:t>the</w:t>
      </w:r>
      <w:r>
        <w:rPr>
          <w:spacing w:val="-7"/>
          <w:sz w:val="21"/>
        </w:rPr>
        <w:t xml:space="preserve"> </w:t>
      </w:r>
      <w:r>
        <w:rPr>
          <w:sz w:val="21"/>
        </w:rPr>
        <w:t>premises</w:t>
      </w:r>
    </w:p>
    <w:p w14:paraId="579E471B" w14:textId="77777777" w:rsidR="0044505D" w:rsidRDefault="0044505D">
      <w:pPr>
        <w:pStyle w:val="ListParagraph"/>
        <w:spacing w:line="259" w:lineRule="auto"/>
        <w:jc w:val="both"/>
        <w:rPr>
          <w:sz w:val="21"/>
        </w:rPr>
        <w:sectPr w:rsidR="0044505D">
          <w:headerReference w:type="default" r:id="rId39"/>
          <w:footerReference w:type="default" r:id="rId40"/>
          <w:pgSz w:w="12240" w:h="15840"/>
          <w:pgMar w:top="1280" w:right="720" w:bottom="1400" w:left="1080" w:header="188" w:footer="1209" w:gutter="0"/>
          <w:cols w:space="720"/>
        </w:sectPr>
      </w:pPr>
    </w:p>
    <w:p w14:paraId="579E471C" w14:textId="77777777" w:rsidR="0044505D" w:rsidRDefault="00D62A45">
      <w:pPr>
        <w:pStyle w:val="BodyText"/>
        <w:spacing w:before="92"/>
        <w:ind w:left="1080"/>
        <w:jc w:val="left"/>
      </w:pPr>
      <w:r>
        <w:t>by</w:t>
      </w:r>
      <w:r>
        <w:rPr>
          <w:spacing w:val="-3"/>
        </w:rPr>
        <w:t xml:space="preserve"> </w:t>
      </w:r>
      <w:r>
        <w:t>other</w:t>
      </w:r>
      <w:r>
        <w:rPr>
          <w:spacing w:val="-2"/>
        </w:rPr>
        <w:t xml:space="preserve"> residents.</w:t>
      </w:r>
    </w:p>
    <w:p w14:paraId="579E471D" w14:textId="77777777" w:rsidR="0044505D" w:rsidRDefault="00D62A45">
      <w:pPr>
        <w:pStyle w:val="ListParagraph"/>
        <w:numPr>
          <w:ilvl w:val="0"/>
          <w:numId w:val="28"/>
        </w:numPr>
        <w:tabs>
          <w:tab w:val="left" w:pos="1080"/>
        </w:tabs>
        <w:spacing w:before="31" w:line="259" w:lineRule="auto"/>
        <w:ind w:right="714"/>
        <w:rPr>
          <w:sz w:val="21"/>
        </w:rPr>
      </w:pPr>
      <w:r>
        <w:rPr>
          <w:sz w:val="21"/>
        </w:rPr>
        <w:t>Any household member has ever been convicted of drug-related criminal activity for the production or manufacture of methamphetamine in any location.</w:t>
      </w:r>
    </w:p>
    <w:p w14:paraId="579E471E" w14:textId="77777777" w:rsidR="0044505D" w:rsidRDefault="00D62A45">
      <w:pPr>
        <w:pStyle w:val="ListParagraph"/>
        <w:numPr>
          <w:ilvl w:val="0"/>
          <w:numId w:val="28"/>
        </w:numPr>
        <w:tabs>
          <w:tab w:val="left" w:pos="1080"/>
        </w:tabs>
        <w:spacing w:before="6" w:line="261" w:lineRule="auto"/>
        <w:ind w:right="723"/>
        <w:rPr>
          <w:sz w:val="21"/>
        </w:rPr>
      </w:pPr>
      <w:r>
        <w:rPr>
          <w:sz w:val="21"/>
        </w:rPr>
        <w:t>An</w:t>
      </w:r>
      <w:r>
        <w:rPr>
          <w:spacing w:val="27"/>
          <w:sz w:val="21"/>
        </w:rPr>
        <w:t xml:space="preserve"> </w:t>
      </w:r>
      <w:r>
        <w:rPr>
          <w:sz w:val="21"/>
        </w:rPr>
        <w:t>applicant</w:t>
      </w:r>
      <w:r>
        <w:rPr>
          <w:spacing w:val="26"/>
          <w:sz w:val="21"/>
        </w:rPr>
        <w:t xml:space="preserve"> </w:t>
      </w:r>
      <w:r>
        <w:rPr>
          <w:sz w:val="21"/>
        </w:rPr>
        <w:t>or</w:t>
      </w:r>
      <w:r>
        <w:rPr>
          <w:spacing w:val="28"/>
          <w:sz w:val="21"/>
        </w:rPr>
        <w:t xml:space="preserve"> </w:t>
      </w:r>
      <w:r>
        <w:rPr>
          <w:sz w:val="21"/>
        </w:rPr>
        <w:t>household</w:t>
      </w:r>
      <w:r>
        <w:rPr>
          <w:spacing w:val="24"/>
          <w:sz w:val="21"/>
        </w:rPr>
        <w:t xml:space="preserve"> </w:t>
      </w:r>
      <w:r>
        <w:rPr>
          <w:sz w:val="21"/>
        </w:rPr>
        <w:t>member</w:t>
      </w:r>
      <w:r>
        <w:rPr>
          <w:spacing w:val="28"/>
          <w:sz w:val="21"/>
        </w:rPr>
        <w:t xml:space="preserve"> </w:t>
      </w:r>
      <w:r>
        <w:rPr>
          <w:sz w:val="21"/>
        </w:rPr>
        <w:t>has</w:t>
      </w:r>
      <w:r>
        <w:rPr>
          <w:spacing w:val="24"/>
          <w:sz w:val="21"/>
        </w:rPr>
        <w:t xml:space="preserve"> </w:t>
      </w:r>
      <w:r>
        <w:rPr>
          <w:sz w:val="21"/>
        </w:rPr>
        <w:t>ever</w:t>
      </w:r>
      <w:r>
        <w:rPr>
          <w:spacing w:val="28"/>
          <w:sz w:val="21"/>
        </w:rPr>
        <w:t xml:space="preserve"> </w:t>
      </w:r>
      <w:r>
        <w:rPr>
          <w:sz w:val="21"/>
        </w:rPr>
        <w:t>been</w:t>
      </w:r>
      <w:r>
        <w:rPr>
          <w:spacing w:val="24"/>
          <w:sz w:val="21"/>
        </w:rPr>
        <w:t xml:space="preserve"> </w:t>
      </w:r>
      <w:r>
        <w:rPr>
          <w:sz w:val="21"/>
        </w:rPr>
        <w:t>convicted</w:t>
      </w:r>
      <w:r>
        <w:rPr>
          <w:spacing w:val="27"/>
          <w:sz w:val="21"/>
        </w:rPr>
        <w:t xml:space="preserve"> </w:t>
      </w:r>
      <w:r>
        <w:rPr>
          <w:sz w:val="21"/>
        </w:rPr>
        <w:t>of</w:t>
      </w:r>
      <w:r>
        <w:rPr>
          <w:spacing w:val="27"/>
          <w:sz w:val="21"/>
        </w:rPr>
        <w:t xml:space="preserve"> </w:t>
      </w:r>
      <w:r>
        <w:rPr>
          <w:sz w:val="21"/>
        </w:rPr>
        <w:t>a</w:t>
      </w:r>
      <w:r>
        <w:rPr>
          <w:spacing w:val="24"/>
          <w:sz w:val="21"/>
        </w:rPr>
        <w:t xml:space="preserve"> </w:t>
      </w:r>
      <w:r>
        <w:rPr>
          <w:sz w:val="21"/>
        </w:rPr>
        <w:t>crime</w:t>
      </w:r>
      <w:r>
        <w:rPr>
          <w:spacing w:val="25"/>
          <w:sz w:val="21"/>
        </w:rPr>
        <w:t xml:space="preserve"> </w:t>
      </w:r>
      <w:r>
        <w:rPr>
          <w:sz w:val="21"/>
        </w:rPr>
        <w:t>that</w:t>
      </w:r>
      <w:r>
        <w:rPr>
          <w:spacing w:val="26"/>
          <w:sz w:val="21"/>
        </w:rPr>
        <w:t xml:space="preserve"> </w:t>
      </w:r>
      <w:r>
        <w:rPr>
          <w:sz w:val="21"/>
        </w:rPr>
        <w:t>requires</w:t>
      </w:r>
      <w:r>
        <w:rPr>
          <w:spacing w:val="24"/>
          <w:sz w:val="21"/>
        </w:rPr>
        <w:t xml:space="preserve"> </w:t>
      </w:r>
      <w:r>
        <w:rPr>
          <w:sz w:val="21"/>
        </w:rPr>
        <w:t>them</w:t>
      </w:r>
      <w:r>
        <w:rPr>
          <w:spacing w:val="24"/>
          <w:sz w:val="21"/>
        </w:rPr>
        <w:t xml:space="preserve"> </w:t>
      </w:r>
      <w:r>
        <w:rPr>
          <w:sz w:val="21"/>
        </w:rPr>
        <w:t>to</w:t>
      </w:r>
      <w:r>
        <w:rPr>
          <w:spacing w:val="26"/>
          <w:sz w:val="21"/>
        </w:rPr>
        <w:t xml:space="preserve"> </w:t>
      </w:r>
      <w:r>
        <w:rPr>
          <w:sz w:val="21"/>
        </w:rPr>
        <w:t>be registered as a lifetime sex offender under a state sex offender registration program.</w:t>
      </w:r>
    </w:p>
    <w:p w14:paraId="579E471F" w14:textId="77777777" w:rsidR="0044505D" w:rsidRDefault="00D62A45">
      <w:pPr>
        <w:pStyle w:val="Heading3"/>
        <w:spacing w:before="92" w:line="317" w:lineRule="exact"/>
      </w:pPr>
      <w:bookmarkStart w:id="44" w:name="_bookmark44"/>
      <w:bookmarkEnd w:id="44"/>
      <w:r>
        <w:rPr>
          <w:color w:val="404040"/>
        </w:rPr>
        <w:t>3-III.C.</w:t>
      </w:r>
      <w:r>
        <w:rPr>
          <w:color w:val="404040"/>
          <w:spacing w:val="-15"/>
        </w:rPr>
        <w:t xml:space="preserve"> </w:t>
      </w:r>
      <w:r>
        <w:rPr>
          <w:color w:val="404040"/>
        </w:rPr>
        <w:t>Other</w:t>
      </w:r>
      <w:r>
        <w:rPr>
          <w:color w:val="404040"/>
          <w:spacing w:val="-15"/>
        </w:rPr>
        <w:t xml:space="preserve"> </w:t>
      </w:r>
      <w:r>
        <w:rPr>
          <w:color w:val="404040"/>
        </w:rPr>
        <w:t>Permitted</w:t>
      </w:r>
      <w:r>
        <w:rPr>
          <w:color w:val="404040"/>
          <w:spacing w:val="-15"/>
        </w:rPr>
        <w:t xml:space="preserve"> </w:t>
      </w:r>
      <w:r>
        <w:rPr>
          <w:color w:val="404040"/>
        </w:rPr>
        <w:t>Reasons</w:t>
      </w:r>
      <w:r>
        <w:rPr>
          <w:color w:val="404040"/>
          <w:spacing w:val="-11"/>
        </w:rPr>
        <w:t xml:space="preserve"> </w:t>
      </w:r>
      <w:r>
        <w:rPr>
          <w:color w:val="404040"/>
        </w:rPr>
        <w:t>for</w:t>
      </w:r>
      <w:r>
        <w:rPr>
          <w:color w:val="404040"/>
          <w:spacing w:val="-14"/>
        </w:rPr>
        <w:t xml:space="preserve"> </w:t>
      </w:r>
      <w:r>
        <w:rPr>
          <w:color w:val="404040"/>
        </w:rPr>
        <w:t>Denial</w:t>
      </w:r>
      <w:r>
        <w:rPr>
          <w:color w:val="404040"/>
          <w:spacing w:val="-11"/>
        </w:rPr>
        <w:t xml:space="preserve"> </w:t>
      </w:r>
      <w:r>
        <w:rPr>
          <w:color w:val="404040"/>
        </w:rPr>
        <w:t>of</w:t>
      </w:r>
      <w:r>
        <w:rPr>
          <w:color w:val="404040"/>
          <w:spacing w:val="-14"/>
        </w:rPr>
        <w:t xml:space="preserve"> </w:t>
      </w:r>
      <w:r>
        <w:rPr>
          <w:color w:val="404040"/>
          <w:spacing w:val="-2"/>
        </w:rPr>
        <w:t>Assistance</w:t>
      </w:r>
    </w:p>
    <w:p w14:paraId="579E4720" w14:textId="77777777" w:rsidR="0044505D" w:rsidRDefault="00D62A45">
      <w:pPr>
        <w:pStyle w:val="BodyText"/>
        <w:spacing w:line="256" w:lineRule="exact"/>
        <w:jc w:val="left"/>
      </w:pPr>
      <w:r>
        <w:rPr>
          <w:spacing w:val="-2"/>
        </w:rPr>
        <w:t>In</w:t>
      </w:r>
      <w:r>
        <w:rPr>
          <w:spacing w:val="-6"/>
        </w:rPr>
        <w:t xml:space="preserve"> </w:t>
      </w:r>
      <w:r>
        <w:rPr>
          <w:spacing w:val="-2"/>
        </w:rPr>
        <w:t>addition</w:t>
      </w:r>
      <w:r>
        <w:rPr>
          <w:spacing w:val="-4"/>
        </w:rPr>
        <w:t xml:space="preserve"> </w:t>
      </w:r>
      <w:r>
        <w:rPr>
          <w:spacing w:val="-2"/>
        </w:rPr>
        <w:t>to</w:t>
      </w:r>
      <w:r>
        <w:rPr>
          <w:spacing w:val="-4"/>
        </w:rPr>
        <w:t xml:space="preserve"> </w:t>
      </w:r>
      <w:r>
        <w:rPr>
          <w:spacing w:val="-2"/>
        </w:rPr>
        <w:t>the</w:t>
      </w:r>
      <w:r>
        <w:rPr>
          <w:spacing w:val="1"/>
        </w:rPr>
        <w:t xml:space="preserve"> </w:t>
      </w:r>
      <w:r>
        <w:rPr>
          <w:spacing w:val="-2"/>
        </w:rPr>
        <w:t>mandatory</w:t>
      </w:r>
      <w:r>
        <w:rPr>
          <w:spacing w:val="-1"/>
        </w:rPr>
        <w:t xml:space="preserve"> </w:t>
      </w:r>
      <w:r>
        <w:rPr>
          <w:spacing w:val="-2"/>
        </w:rPr>
        <w:t>denials stated</w:t>
      </w:r>
      <w:r>
        <w:rPr>
          <w:spacing w:val="-1"/>
        </w:rPr>
        <w:t xml:space="preserve"> </w:t>
      </w:r>
      <w:r>
        <w:rPr>
          <w:spacing w:val="-2"/>
        </w:rPr>
        <w:t>above, JHA</w:t>
      </w:r>
      <w:r>
        <w:rPr>
          <w:spacing w:val="-3"/>
        </w:rPr>
        <w:t xml:space="preserve"> </w:t>
      </w:r>
      <w:r>
        <w:rPr>
          <w:spacing w:val="-2"/>
        </w:rPr>
        <w:t>will</w:t>
      </w:r>
      <w:r>
        <w:rPr>
          <w:spacing w:val="-1"/>
        </w:rPr>
        <w:t xml:space="preserve"> </w:t>
      </w:r>
      <w:r>
        <w:rPr>
          <w:spacing w:val="-2"/>
        </w:rPr>
        <w:t>also</w:t>
      </w:r>
      <w:r>
        <w:rPr>
          <w:spacing w:val="-1"/>
        </w:rPr>
        <w:t xml:space="preserve"> </w:t>
      </w:r>
      <w:r>
        <w:rPr>
          <w:spacing w:val="-2"/>
        </w:rPr>
        <w:t>deny assistance for</w:t>
      </w:r>
      <w:r>
        <w:rPr>
          <w:spacing w:val="-3"/>
        </w:rPr>
        <w:t xml:space="preserve"> </w:t>
      </w:r>
      <w:r>
        <w:rPr>
          <w:spacing w:val="-2"/>
        </w:rPr>
        <w:t>the</w:t>
      </w:r>
      <w:r>
        <w:rPr>
          <w:spacing w:val="1"/>
        </w:rPr>
        <w:t xml:space="preserve"> </w:t>
      </w:r>
      <w:r>
        <w:rPr>
          <w:spacing w:val="-2"/>
        </w:rPr>
        <w:t>following</w:t>
      </w:r>
      <w:r>
        <w:rPr>
          <w:spacing w:val="-3"/>
        </w:rPr>
        <w:t xml:space="preserve"> </w:t>
      </w:r>
      <w:r>
        <w:rPr>
          <w:spacing w:val="-2"/>
        </w:rPr>
        <w:t>reasons.</w:t>
      </w:r>
    </w:p>
    <w:p w14:paraId="579E4721" w14:textId="77777777" w:rsidR="0044505D" w:rsidRDefault="00D62A45">
      <w:pPr>
        <w:pStyle w:val="Heading4"/>
        <w:spacing w:before="138"/>
      </w:pPr>
      <w:r>
        <w:t>Criminal</w:t>
      </w:r>
      <w:r>
        <w:rPr>
          <w:spacing w:val="1"/>
        </w:rPr>
        <w:t xml:space="preserve"> </w:t>
      </w:r>
      <w:r>
        <w:rPr>
          <w:spacing w:val="-2"/>
        </w:rPr>
        <w:t>Activity</w:t>
      </w:r>
    </w:p>
    <w:p w14:paraId="579E4722" w14:textId="77777777" w:rsidR="0044505D" w:rsidRDefault="0044505D">
      <w:pPr>
        <w:pStyle w:val="BodyText"/>
        <w:spacing w:before="30"/>
        <w:jc w:val="left"/>
      </w:pPr>
      <w:hyperlink r:id="rId41">
        <w:r>
          <w:rPr>
            <w:color w:val="009B84"/>
            <w:u w:val="single" w:color="009B84"/>
          </w:rPr>
          <w:t>[24</w:t>
        </w:r>
        <w:r>
          <w:rPr>
            <w:color w:val="009B84"/>
            <w:spacing w:val="-5"/>
            <w:u w:val="single" w:color="009B84"/>
          </w:rPr>
          <w:t xml:space="preserve"> </w:t>
        </w:r>
        <w:r>
          <w:rPr>
            <w:color w:val="009B84"/>
            <w:u w:val="single" w:color="009B84"/>
          </w:rPr>
          <w:t>CFR</w:t>
        </w:r>
        <w:r>
          <w:rPr>
            <w:color w:val="009B84"/>
            <w:spacing w:val="-5"/>
            <w:u w:val="single" w:color="009B84"/>
          </w:rPr>
          <w:t xml:space="preserve"> </w:t>
        </w:r>
        <w:r>
          <w:rPr>
            <w:color w:val="009B84"/>
            <w:spacing w:val="-2"/>
            <w:u w:val="single" w:color="009B84"/>
          </w:rPr>
          <w:t>982.553]</w:t>
        </w:r>
      </w:hyperlink>
    </w:p>
    <w:p w14:paraId="579E4723" w14:textId="77777777" w:rsidR="0044505D" w:rsidRDefault="00D62A45">
      <w:pPr>
        <w:pStyle w:val="BodyText"/>
        <w:spacing w:before="145" w:line="264" w:lineRule="auto"/>
        <w:ind w:right="1058"/>
      </w:pPr>
      <w:r>
        <w:t>If any</w:t>
      </w:r>
      <w:r>
        <w:rPr>
          <w:spacing w:val="-1"/>
        </w:rPr>
        <w:t xml:space="preserve"> </w:t>
      </w:r>
      <w:r>
        <w:t>household</w:t>
      </w:r>
      <w:r>
        <w:rPr>
          <w:spacing w:val="-2"/>
        </w:rPr>
        <w:t xml:space="preserve"> </w:t>
      </w:r>
      <w:r>
        <w:t>member is</w:t>
      </w:r>
      <w:r>
        <w:rPr>
          <w:spacing w:val="-7"/>
        </w:rPr>
        <w:t xml:space="preserve"> </w:t>
      </w:r>
      <w:r>
        <w:t>currently</w:t>
      </w:r>
      <w:r>
        <w:rPr>
          <w:spacing w:val="-4"/>
        </w:rPr>
        <w:t xml:space="preserve"> </w:t>
      </w:r>
      <w:r>
        <w:t>engaged</w:t>
      </w:r>
      <w:r>
        <w:rPr>
          <w:spacing w:val="-4"/>
        </w:rPr>
        <w:t xml:space="preserve"> </w:t>
      </w:r>
      <w:r>
        <w:t>in</w:t>
      </w:r>
      <w:r>
        <w:rPr>
          <w:spacing w:val="-1"/>
        </w:rPr>
        <w:t xml:space="preserve"> </w:t>
      </w:r>
      <w:r>
        <w:t>or has</w:t>
      </w:r>
      <w:r>
        <w:rPr>
          <w:spacing w:val="-7"/>
        </w:rPr>
        <w:t xml:space="preserve"> </w:t>
      </w:r>
      <w:r>
        <w:t>engaged in</w:t>
      </w:r>
      <w:r>
        <w:rPr>
          <w:spacing w:val="-1"/>
        </w:rPr>
        <w:t xml:space="preserve"> </w:t>
      </w:r>
      <w:r>
        <w:t>any</w:t>
      </w:r>
      <w:r>
        <w:rPr>
          <w:spacing w:val="-1"/>
        </w:rPr>
        <w:t xml:space="preserve"> </w:t>
      </w:r>
      <w:r>
        <w:t>of</w:t>
      </w:r>
      <w:r>
        <w:rPr>
          <w:spacing w:val="-3"/>
        </w:rPr>
        <w:t xml:space="preserve"> </w:t>
      </w:r>
      <w:r>
        <w:t>the</w:t>
      </w:r>
      <w:r>
        <w:rPr>
          <w:spacing w:val="-3"/>
        </w:rPr>
        <w:t xml:space="preserve"> </w:t>
      </w:r>
      <w:r>
        <w:t>following</w:t>
      </w:r>
      <w:r>
        <w:rPr>
          <w:spacing w:val="-2"/>
        </w:rPr>
        <w:t xml:space="preserve"> </w:t>
      </w:r>
      <w:r>
        <w:t>criminal</w:t>
      </w:r>
      <w:r>
        <w:rPr>
          <w:spacing w:val="-1"/>
        </w:rPr>
        <w:t xml:space="preserve"> </w:t>
      </w:r>
      <w:r>
        <w:t>activities within the past three years, the family will be denied assistance.</w:t>
      </w:r>
    </w:p>
    <w:p w14:paraId="579E4724" w14:textId="77777777" w:rsidR="0044505D" w:rsidRDefault="00D62A45">
      <w:pPr>
        <w:pStyle w:val="ListParagraph"/>
        <w:numPr>
          <w:ilvl w:val="0"/>
          <w:numId w:val="28"/>
        </w:numPr>
        <w:tabs>
          <w:tab w:val="left" w:pos="1080"/>
        </w:tabs>
        <w:spacing w:before="126" w:line="259" w:lineRule="auto"/>
        <w:ind w:right="707"/>
        <w:jc w:val="both"/>
        <w:rPr>
          <w:sz w:val="21"/>
        </w:rPr>
      </w:pPr>
      <w:r>
        <w:rPr>
          <w:sz w:val="21"/>
        </w:rPr>
        <w:t>Drug-related criminal activity, which includes possession or use of a drug</w:t>
      </w:r>
      <w:r>
        <w:rPr>
          <w:spacing w:val="-3"/>
          <w:sz w:val="21"/>
        </w:rPr>
        <w:t xml:space="preserve"> </w:t>
      </w:r>
      <w:r>
        <w:rPr>
          <w:sz w:val="21"/>
        </w:rPr>
        <w:t>as</w:t>
      </w:r>
      <w:r>
        <w:rPr>
          <w:spacing w:val="-1"/>
          <w:sz w:val="21"/>
        </w:rPr>
        <w:t xml:space="preserve"> </w:t>
      </w:r>
      <w:r>
        <w:rPr>
          <w:sz w:val="21"/>
        </w:rPr>
        <w:t xml:space="preserve">defined in Section 802 of the Controlled Substances Act </w:t>
      </w:r>
      <w:hyperlink r:id="rId42">
        <w:r w:rsidR="0044505D">
          <w:rPr>
            <w:sz w:val="21"/>
          </w:rPr>
          <w:t>(</w:t>
        </w:r>
        <w:r w:rsidR="0044505D">
          <w:rPr>
            <w:color w:val="009B84"/>
            <w:sz w:val="21"/>
            <w:u w:val="single" w:color="009B84"/>
          </w:rPr>
          <w:t>21 USC 802</w:t>
        </w:r>
      </w:hyperlink>
      <w:r>
        <w:rPr>
          <w:sz w:val="21"/>
        </w:rPr>
        <w:t xml:space="preserve">) </w:t>
      </w:r>
      <w:hyperlink r:id="rId43">
        <w:r w:rsidR="0044505D">
          <w:rPr>
            <w:sz w:val="21"/>
          </w:rPr>
          <w:t>[</w:t>
        </w:r>
        <w:r w:rsidR="0044505D">
          <w:rPr>
            <w:color w:val="009B84"/>
            <w:sz w:val="21"/>
            <w:u w:val="single" w:color="009B84"/>
          </w:rPr>
          <w:t>24 CFR 5.100</w:t>
        </w:r>
      </w:hyperlink>
      <w:r>
        <w:rPr>
          <w:sz w:val="21"/>
        </w:rPr>
        <w:t>].</w:t>
      </w:r>
    </w:p>
    <w:p w14:paraId="579E4725" w14:textId="77777777" w:rsidR="0044505D" w:rsidRDefault="00D62A45">
      <w:pPr>
        <w:pStyle w:val="ListParagraph"/>
        <w:numPr>
          <w:ilvl w:val="0"/>
          <w:numId w:val="28"/>
        </w:numPr>
        <w:tabs>
          <w:tab w:val="left" w:pos="1076"/>
        </w:tabs>
        <w:spacing w:before="4"/>
        <w:ind w:left="1076" w:hanging="356"/>
        <w:jc w:val="both"/>
        <w:rPr>
          <w:sz w:val="21"/>
        </w:rPr>
      </w:pPr>
      <w:r>
        <w:rPr>
          <w:spacing w:val="-2"/>
          <w:sz w:val="21"/>
        </w:rPr>
        <w:t>Violent</w:t>
      </w:r>
      <w:r>
        <w:rPr>
          <w:spacing w:val="2"/>
          <w:sz w:val="21"/>
        </w:rPr>
        <w:t xml:space="preserve"> </w:t>
      </w:r>
      <w:r>
        <w:rPr>
          <w:spacing w:val="-2"/>
          <w:sz w:val="21"/>
        </w:rPr>
        <w:t>criminal</w:t>
      </w:r>
      <w:r>
        <w:rPr>
          <w:sz w:val="21"/>
        </w:rPr>
        <w:t xml:space="preserve"> </w:t>
      </w:r>
      <w:r>
        <w:rPr>
          <w:spacing w:val="-2"/>
          <w:sz w:val="21"/>
        </w:rPr>
        <w:t>activity;</w:t>
      </w:r>
    </w:p>
    <w:p w14:paraId="579E4726" w14:textId="77777777" w:rsidR="0044505D" w:rsidRDefault="00D62A45">
      <w:pPr>
        <w:pStyle w:val="ListParagraph"/>
        <w:numPr>
          <w:ilvl w:val="0"/>
          <w:numId w:val="28"/>
        </w:numPr>
        <w:tabs>
          <w:tab w:val="left" w:pos="1080"/>
        </w:tabs>
        <w:spacing w:before="28" w:line="261" w:lineRule="auto"/>
        <w:ind w:right="719"/>
        <w:jc w:val="both"/>
        <w:rPr>
          <w:sz w:val="21"/>
        </w:rPr>
      </w:pPr>
      <w:r>
        <w:rPr>
          <w:sz w:val="21"/>
        </w:rPr>
        <w:t>Other criminal activity that may threaten the health, safety or right to peaceful enjoyment of the premises by other residents or persons residing in the immediate vicinity;</w:t>
      </w:r>
    </w:p>
    <w:p w14:paraId="579E4727" w14:textId="77777777" w:rsidR="0044505D" w:rsidRDefault="00D62A45">
      <w:pPr>
        <w:pStyle w:val="ListParagraph"/>
        <w:numPr>
          <w:ilvl w:val="0"/>
          <w:numId w:val="28"/>
        </w:numPr>
        <w:tabs>
          <w:tab w:val="left" w:pos="1080"/>
        </w:tabs>
        <w:spacing w:before="1" w:line="264" w:lineRule="auto"/>
        <w:ind w:right="713"/>
        <w:jc w:val="both"/>
        <w:rPr>
          <w:sz w:val="21"/>
        </w:rPr>
      </w:pPr>
      <w:r>
        <w:rPr>
          <w:sz w:val="21"/>
        </w:rPr>
        <w:t>Other criminal activity that may threaten the health or safety of property owners and management staff, and persons performing contract administration functions or other responsibilities on behalf of JHA (including a JHA employee or a JHA contractor, subcontractor or agent);</w:t>
      </w:r>
    </w:p>
    <w:p w14:paraId="579E4728" w14:textId="77777777" w:rsidR="0044505D" w:rsidRDefault="00D62A45">
      <w:pPr>
        <w:pStyle w:val="ListParagraph"/>
        <w:numPr>
          <w:ilvl w:val="0"/>
          <w:numId w:val="28"/>
        </w:numPr>
        <w:tabs>
          <w:tab w:val="left" w:pos="1080"/>
        </w:tabs>
        <w:spacing w:line="264" w:lineRule="auto"/>
        <w:ind w:right="714"/>
        <w:jc w:val="both"/>
        <w:rPr>
          <w:sz w:val="21"/>
        </w:rPr>
      </w:pPr>
      <w:r>
        <w:rPr>
          <w:sz w:val="21"/>
        </w:rPr>
        <w:t>Any abuse of</w:t>
      </w:r>
      <w:r>
        <w:rPr>
          <w:spacing w:val="-4"/>
          <w:sz w:val="21"/>
        </w:rPr>
        <w:t xml:space="preserve"> </w:t>
      </w:r>
      <w:r>
        <w:rPr>
          <w:sz w:val="21"/>
        </w:rPr>
        <w:t>alcohol or pattern</w:t>
      </w:r>
      <w:r>
        <w:rPr>
          <w:spacing w:val="-1"/>
          <w:sz w:val="21"/>
        </w:rPr>
        <w:t xml:space="preserve"> </w:t>
      </w:r>
      <w:r>
        <w:rPr>
          <w:sz w:val="21"/>
        </w:rPr>
        <w:t>of abuse of</w:t>
      </w:r>
      <w:r>
        <w:rPr>
          <w:spacing w:val="-1"/>
          <w:sz w:val="21"/>
        </w:rPr>
        <w:t xml:space="preserve"> </w:t>
      </w:r>
      <w:r>
        <w:rPr>
          <w:sz w:val="21"/>
        </w:rPr>
        <w:t>alcohol by</w:t>
      </w:r>
      <w:r>
        <w:rPr>
          <w:spacing w:val="-2"/>
          <w:sz w:val="21"/>
        </w:rPr>
        <w:t xml:space="preserve"> </w:t>
      </w:r>
      <w:r>
        <w:rPr>
          <w:sz w:val="21"/>
        </w:rPr>
        <w:t>any household</w:t>
      </w:r>
      <w:r>
        <w:rPr>
          <w:spacing w:val="-2"/>
          <w:sz w:val="21"/>
        </w:rPr>
        <w:t xml:space="preserve"> </w:t>
      </w:r>
      <w:r>
        <w:rPr>
          <w:sz w:val="21"/>
        </w:rPr>
        <w:t>member</w:t>
      </w:r>
      <w:r>
        <w:rPr>
          <w:spacing w:val="-1"/>
          <w:sz w:val="21"/>
        </w:rPr>
        <w:t xml:space="preserve"> </w:t>
      </w:r>
      <w:r>
        <w:rPr>
          <w:sz w:val="21"/>
        </w:rPr>
        <w:t>that</w:t>
      </w:r>
      <w:r>
        <w:rPr>
          <w:spacing w:val="-2"/>
          <w:sz w:val="21"/>
        </w:rPr>
        <w:t xml:space="preserve"> </w:t>
      </w:r>
      <w:r>
        <w:rPr>
          <w:sz w:val="21"/>
        </w:rPr>
        <w:t>may</w:t>
      </w:r>
      <w:r>
        <w:rPr>
          <w:spacing w:val="-2"/>
          <w:sz w:val="21"/>
        </w:rPr>
        <w:t xml:space="preserve"> </w:t>
      </w:r>
      <w:r>
        <w:rPr>
          <w:sz w:val="21"/>
        </w:rPr>
        <w:t>threaten</w:t>
      </w:r>
      <w:r>
        <w:rPr>
          <w:spacing w:val="-4"/>
          <w:sz w:val="21"/>
        </w:rPr>
        <w:t xml:space="preserve"> </w:t>
      </w:r>
      <w:r>
        <w:rPr>
          <w:sz w:val="21"/>
        </w:rPr>
        <w:t>the health, safety or right to peaceful enjoyment of the premises by other residents;</w:t>
      </w:r>
    </w:p>
    <w:p w14:paraId="579E4729" w14:textId="77777777" w:rsidR="0044505D" w:rsidRDefault="00D62A45">
      <w:pPr>
        <w:pStyle w:val="ListParagraph"/>
        <w:numPr>
          <w:ilvl w:val="0"/>
          <w:numId w:val="28"/>
        </w:numPr>
        <w:tabs>
          <w:tab w:val="left" w:pos="1080"/>
        </w:tabs>
        <w:spacing w:before="2" w:line="259" w:lineRule="auto"/>
        <w:ind w:right="711"/>
        <w:jc w:val="both"/>
        <w:rPr>
          <w:sz w:val="21"/>
        </w:rPr>
      </w:pPr>
      <w:r>
        <w:rPr>
          <w:sz w:val="21"/>
        </w:rPr>
        <w:t>Illegal</w:t>
      </w:r>
      <w:r>
        <w:rPr>
          <w:spacing w:val="-12"/>
          <w:sz w:val="21"/>
        </w:rPr>
        <w:t xml:space="preserve"> </w:t>
      </w:r>
      <w:r>
        <w:rPr>
          <w:sz w:val="21"/>
        </w:rPr>
        <w:t>possession</w:t>
      </w:r>
      <w:r>
        <w:rPr>
          <w:spacing w:val="-11"/>
          <w:sz w:val="21"/>
        </w:rPr>
        <w:t xml:space="preserve"> </w:t>
      </w:r>
      <w:r>
        <w:rPr>
          <w:sz w:val="21"/>
        </w:rPr>
        <w:t>or</w:t>
      </w:r>
      <w:r>
        <w:rPr>
          <w:spacing w:val="-11"/>
          <w:sz w:val="21"/>
        </w:rPr>
        <w:t xml:space="preserve"> </w:t>
      </w:r>
      <w:r>
        <w:rPr>
          <w:sz w:val="21"/>
        </w:rPr>
        <w:t>use</w:t>
      </w:r>
      <w:r>
        <w:rPr>
          <w:spacing w:val="-8"/>
          <w:sz w:val="21"/>
        </w:rPr>
        <w:t xml:space="preserve"> </w:t>
      </w:r>
      <w:r>
        <w:rPr>
          <w:sz w:val="21"/>
        </w:rPr>
        <w:t>of</w:t>
      </w:r>
      <w:r>
        <w:rPr>
          <w:spacing w:val="-9"/>
          <w:sz w:val="21"/>
        </w:rPr>
        <w:t xml:space="preserve"> </w:t>
      </w:r>
      <w:r>
        <w:rPr>
          <w:sz w:val="21"/>
        </w:rPr>
        <w:t>a</w:t>
      </w:r>
      <w:r>
        <w:rPr>
          <w:spacing w:val="-12"/>
          <w:sz w:val="21"/>
        </w:rPr>
        <w:t xml:space="preserve"> </w:t>
      </w:r>
      <w:r>
        <w:rPr>
          <w:sz w:val="21"/>
        </w:rPr>
        <w:t>firearm</w:t>
      </w:r>
      <w:r>
        <w:rPr>
          <w:spacing w:val="-9"/>
          <w:sz w:val="21"/>
        </w:rPr>
        <w:t xml:space="preserve"> </w:t>
      </w:r>
      <w:r>
        <w:rPr>
          <w:sz w:val="21"/>
        </w:rPr>
        <w:t>or</w:t>
      </w:r>
      <w:r>
        <w:rPr>
          <w:spacing w:val="-11"/>
          <w:sz w:val="21"/>
        </w:rPr>
        <w:t xml:space="preserve"> </w:t>
      </w:r>
      <w:r>
        <w:rPr>
          <w:sz w:val="21"/>
        </w:rPr>
        <w:t>aggravated</w:t>
      </w:r>
      <w:r>
        <w:rPr>
          <w:spacing w:val="-11"/>
          <w:sz w:val="21"/>
        </w:rPr>
        <w:t xml:space="preserve"> </w:t>
      </w:r>
      <w:r>
        <w:rPr>
          <w:sz w:val="21"/>
        </w:rPr>
        <w:t>assault</w:t>
      </w:r>
      <w:r>
        <w:rPr>
          <w:spacing w:val="-7"/>
          <w:sz w:val="21"/>
        </w:rPr>
        <w:t xml:space="preserve"> </w:t>
      </w:r>
      <w:r>
        <w:rPr>
          <w:sz w:val="21"/>
        </w:rPr>
        <w:t>weapon</w:t>
      </w:r>
      <w:r>
        <w:rPr>
          <w:spacing w:val="-12"/>
          <w:sz w:val="21"/>
        </w:rPr>
        <w:t xml:space="preserve"> </w:t>
      </w:r>
      <w:r>
        <w:rPr>
          <w:sz w:val="21"/>
        </w:rPr>
        <w:t>in</w:t>
      </w:r>
      <w:r>
        <w:rPr>
          <w:spacing w:val="-12"/>
          <w:sz w:val="21"/>
        </w:rPr>
        <w:t xml:space="preserve"> </w:t>
      </w:r>
      <w:r>
        <w:rPr>
          <w:sz w:val="21"/>
        </w:rPr>
        <w:t>violation</w:t>
      </w:r>
      <w:r>
        <w:rPr>
          <w:spacing w:val="-7"/>
          <w:sz w:val="21"/>
        </w:rPr>
        <w:t xml:space="preserve"> </w:t>
      </w:r>
      <w:r>
        <w:rPr>
          <w:sz w:val="21"/>
        </w:rPr>
        <w:t>of</w:t>
      </w:r>
      <w:r>
        <w:rPr>
          <w:spacing w:val="-11"/>
          <w:sz w:val="21"/>
        </w:rPr>
        <w:t xml:space="preserve"> </w:t>
      </w:r>
      <w:r>
        <w:rPr>
          <w:sz w:val="21"/>
        </w:rPr>
        <w:t>federal,</w:t>
      </w:r>
      <w:r>
        <w:rPr>
          <w:spacing w:val="-8"/>
          <w:sz w:val="21"/>
        </w:rPr>
        <w:t xml:space="preserve"> </w:t>
      </w:r>
      <w:r>
        <w:rPr>
          <w:sz w:val="21"/>
        </w:rPr>
        <w:t>state</w:t>
      </w:r>
      <w:r>
        <w:rPr>
          <w:spacing w:val="-11"/>
          <w:sz w:val="21"/>
        </w:rPr>
        <w:t xml:space="preserve"> </w:t>
      </w:r>
      <w:r>
        <w:rPr>
          <w:sz w:val="21"/>
        </w:rPr>
        <w:t>or</w:t>
      </w:r>
      <w:r>
        <w:rPr>
          <w:spacing w:val="-11"/>
          <w:sz w:val="21"/>
        </w:rPr>
        <w:t xml:space="preserve"> </w:t>
      </w:r>
      <w:r>
        <w:rPr>
          <w:sz w:val="21"/>
        </w:rPr>
        <w:t>local laws; and</w:t>
      </w:r>
    </w:p>
    <w:p w14:paraId="579E472A" w14:textId="77777777" w:rsidR="0044505D" w:rsidRDefault="00D62A45">
      <w:pPr>
        <w:pStyle w:val="ListParagraph"/>
        <w:numPr>
          <w:ilvl w:val="0"/>
          <w:numId w:val="28"/>
        </w:numPr>
        <w:tabs>
          <w:tab w:val="left" w:pos="1076"/>
        </w:tabs>
        <w:spacing w:before="9"/>
        <w:ind w:left="1076" w:hanging="356"/>
        <w:jc w:val="both"/>
        <w:rPr>
          <w:sz w:val="21"/>
        </w:rPr>
      </w:pPr>
      <w:r>
        <w:rPr>
          <w:spacing w:val="-2"/>
          <w:sz w:val="21"/>
        </w:rPr>
        <w:t>Arson</w:t>
      </w:r>
    </w:p>
    <w:p w14:paraId="579E472B" w14:textId="77777777" w:rsidR="0044505D" w:rsidRDefault="00D62A45">
      <w:pPr>
        <w:pStyle w:val="BodyText"/>
        <w:spacing w:before="224" w:line="264" w:lineRule="auto"/>
        <w:ind w:right="958"/>
      </w:pPr>
      <w:r>
        <w:t>The JHA</w:t>
      </w:r>
      <w:r>
        <w:rPr>
          <w:spacing w:val="-3"/>
        </w:rPr>
        <w:t xml:space="preserve"> </w:t>
      </w:r>
      <w:r>
        <w:rPr>
          <w:b/>
        </w:rPr>
        <w:t xml:space="preserve">will not </w:t>
      </w:r>
      <w:r>
        <w:t>deny assistance solely upon</w:t>
      </w:r>
      <w:r>
        <w:rPr>
          <w:spacing w:val="-4"/>
        </w:rPr>
        <w:t xml:space="preserve"> </w:t>
      </w:r>
      <w:r>
        <w:t>the basis of</w:t>
      </w:r>
      <w:r>
        <w:rPr>
          <w:spacing w:val="-1"/>
        </w:rPr>
        <w:t xml:space="preserve"> </w:t>
      </w:r>
      <w:r>
        <w:t>an applicant’s</w:t>
      </w:r>
      <w:r>
        <w:rPr>
          <w:spacing w:val="-2"/>
        </w:rPr>
        <w:t xml:space="preserve"> </w:t>
      </w:r>
      <w:r>
        <w:t xml:space="preserve">arrest record. </w:t>
      </w:r>
      <w:r>
        <w:rPr>
          <w:i/>
        </w:rPr>
        <w:t>See</w:t>
      </w:r>
      <w:r>
        <w:rPr>
          <w:i/>
          <w:spacing w:val="-3"/>
        </w:rPr>
        <w:t xml:space="preserve"> </w:t>
      </w:r>
      <w:hyperlink r:id="rId44">
        <w:r w:rsidR="0044505D">
          <w:rPr>
            <w:color w:val="009B84"/>
            <w:u w:val="single" w:color="009B84"/>
          </w:rPr>
          <w:t>PIH notice 2015-</w:t>
        </w:r>
      </w:hyperlink>
      <w:hyperlink r:id="rId45">
        <w:r w:rsidR="0044505D">
          <w:rPr>
            <w:color w:val="009B84"/>
            <w:spacing w:val="-4"/>
            <w:u w:val="single" w:color="009B84"/>
          </w:rPr>
          <w:t>19</w:t>
        </w:r>
        <w:r w:rsidR="0044505D">
          <w:rPr>
            <w:spacing w:val="-4"/>
          </w:rPr>
          <w:t>.</w:t>
        </w:r>
      </w:hyperlink>
    </w:p>
    <w:p w14:paraId="579E472C" w14:textId="77777777" w:rsidR="0044505D" w:rsidRDefault="00D62A45">
      <w:pPr>
        <w:pStyle w:val="Heading4"/>
      </w:pPr>
      <w:r>
        <w:t>Previous</w:t>
      </w:r>
      <w:r>
        <w:rPr>
          <w:spacing w:val="-2"/>
        </w:rPr>
        <w:t xml:space="preserve"> Behavior</w:t>
      </w:r>
    </w:p>
    <w:p w14:paraId="579E472D" w14:textId="77777777" w:rsidR="0044505D" w:rsidRDefault="0044505D">
      <w:pPr>
        <w:pStyle w:val="BodyText"/>
        <w:spacing w:before="29"/>
        <w:jc w:val="left"/>
      </w:pPr>
      <w:hyperlink r:id="rId46">
        <w:r>
          <w:rPr>
            <w:color w:val="009B84"/>
            <w:u w:val="single" w:color="009B84"/>
          </w:rPr>
          <w:t>[24</w:t>
        </w:r>
        <w:r>
          <w:rPr>
            <w:color w:val="009B84"/>
            <w:spacing w:val="-5"/>
            <w:u w:val="single" w:color="009B84"/>
          </w:rPr>
          <w:t xml:space="preserve"> </w:t>
        </w:r>
        <w:r>
          <w:rPr>
            <w:color w:val="009B84"/>
            <w:u w:val="single" w:color="009B84"/>
          </w:rPr>
          <w:t>CFR</w:t>
        </w:r>
        <w:r>
          <w:rPr>
            <w:color w:val="009B84"/>
            <w:spacing w:val="-5"/>
            <w:u w:val="single" w:color="009B84"/>
          </w:rPr>
          <w:t xml:space="preserve"> </w:t>
        </w:r>
        <w:r>
          <w:rPr>
            <w:color w:val="009B84"/>
            <w:spacing w:val="-2"/>
            <w:u w:val="single" w:color="009B84"/>
          </w:rPr>
          <w:t>982.552(c)]</w:t>
        </w:r>
      </w:hyperlink>
    </w:p>
    <w:p w14:paraId="579E472E" w14:textId="77777777" w:rsidR="0044505D" w:rsidRDefault="00D62A45">
      <w:pPr>
        <w:pStyle w:val="BodyText"/>
        <w:spacing w:before="147"/>
        <w:jc w:val="left"/>
      </w:pPr>
      <w:r>
        <w:t>The</w:t>
      </w:r>
      <w:r>
        <w:rPr>
          <w:spacing w:val="-14"/>
        </w:rPr>
        <w:t xml:space="preserve"> </w:t>
      </w:r>
      <w:r>
        <w:t>JHA</w:t>
      </w:r>
      <w:r>
        <w:rPr>
          <w:spacing w:val="-8"/>
        </w:rPr>
        <w:t xml:space="preserve"> </w:t>
      </w:r>
      <w:r>
        <w:t>will</w:t>
      </w:r>
      <w:r>
        <w:rPr>
          <w:spacing w:val="-9"/>
        </w:rPr>
        <w:t xml:space="preserve"> </w:t>
      </w:r>
      <w:r>
        <w:t>deny</w:t>
      </w:r>
      <w:r>
        <w:rPr>
          <w:spacing w:val="-6"/>
        </w:rPr>
        <w:t xml:space="preserve"> </w:t>
      </w:r>
      <w:r>
        <w:t>assistance</w:t>
      </w:r>
      <w:r>
        <w:rPr>
          <w:spacing w:val="-12"/>
        </w:rPr>
        <w:t xml:space="preserve"> </w:t>
      </w:r>
      <w:r>
        <w:t>to</w:t>
      </w:r>
      <w:r>
        <w:rPr>
          <w:spacing w:val="-9"/>
        </w:rPr>
        <w:t xml:space="preserve"> </w:t>
      </w:r>
      <w:r>
        <w:t>an</w:t>
      </w:r>
      <w:r>
        <w:rPr>
          <w:spacing w:val="-9"/>
        </w:rPr>
        <w:t xml:space="preserve"> </w:t>
      </w:r>
      <w:r>
        <w:t>applicant</w:t>
      </w:r>
      <w:r>
        <w:rPr>
          <w:spacing w:val="-7"/>
        </w:rPr>
        <w:t xml:space="preserve"> </w:t>
      </w:r>
      <w:r>
        <w:t>family</w:t>
      </w:r>
      <w:r>
        <w:rPr>
          <w:spacing w:val="-6"/>
        </w:rPr>
        <w:t xml:space="preserve"> </w:t>
      </w:r>
      <w:r>
        <w:rPr>
          <w:spacing w:val="-5"/>
        </w:rPr>
        <w:t>if:</w:t>
      </w:r>
    </w:p>
    <w:p w14:paraId="579E472F" w14:textId="77777777" w:rsidR="0044505D" w:rsidRDefault="00D62A45">
      <w:pPr>
        <w:pStyle w:val="ListParagraph"/>
        <w:numPr>
          <w:ilvl w:val="0"/>
          <w:numId w:val="28"/>
        </w:numPr>
        <w:tabs>
          <w:tab w:val="left" w:pos="1080"/>
        </w:tabs>
        <w:spacing w:before="147" w:line="259" w:lineRule="auto"/>
        <w:ind w:right="713"/>
        <w:jc w:val="both"/>
        <w:rPr>
          <w:sz w:val="21"/>
        </w:rPr>
      </w:pPr>
      <w:r>
        <w:rPr>
          <w:sz w:val="21"/>
        </w:rPr>
        <w:t>The</w:t>
      </w:r>
      <w:r>
        <w:rPr>
          <w:spacing w:val="-4"/>
          <w:sz w:val="21"/>
        </w:rPr>
        <w:t xml:space="preserve"> </w:t>
      </w:r>
      <w:r>
        <w:rPr>
          <w:sz w:val="21"/>
        </w:rPr>
        <w:t>family</w:t>
      </w:r>
      <w:r>
        <w:rPr>
          <w:spacing w:val="-4"/>
          <w:sz w:val="21"/>
        </w:rPr>
        <w:t xml:space="preserve"> </w:t>
      </w:r>
      <w:r>
        <w:rPr>
          <w:sz w:val="21"/>
        </w:rPr>
        <w:t>does</w:t>
      </w:r>
      <w:r>
        <w:rPr>
          <w:spacing w:val="-5"/>
          <w:sz w:val="21"/>
        </w:rPr>
        <w:t xml:space="preserve"> </w:t>
      </w:r>
      <w:r>
        <w:rPr>
          <w:sz w:val="21"/>
        </w:rPr>
        <w:t>not</w:t>
      </w:r>
      <w:r>
        <w:rPr>
          <w:spacing w:val="-3"/>
          <w:sz w:val="21"/>
        </w:rPr>
        <w:t xml:space="preserve"> </w:t>
      </w:r>
      <w:r>
        <w:rPr>
          <w:sz w:val="21"/>
        </w:rPr>
        <w:t>provide</w:t>
      </w:r>
      <w:r>
        <w:rPr>
          <w:spacing w:val="-7"/>
          <w:sz w:val="21"/>
        </w:rPr>
        <w:t xml:space="preserve"> </w:t>
      </w:r>
      <w:r>
        <w:rPr>
          <w:sz w:val="21"/>
        </w:rPr>
        <w:t>complete</w:t>
      </w:r>
      <w:r>
        <w:rPr>
          <w:spacing w:val="-4"/>
          <w:sz w:val="21"/>
        </w:rPr>
        <w:t xml:space="preserve"> </w:t>
      </w:r>
      <w:r>
        <w:rPr>
          <w:sz w:val="21"/>
        </w:rPr>
        <w:t>or</w:t>
      </w:r>
      <w:r>
        <w:rPr>
          <w:spacing w:val="-4"/>
          <w:sz w:val="21"/>
        </w:rPr>
        <w:t xml:space="preserve"> </w:t>
      </w:r>
      <w:r>
        <w:rPr>
          <w:sz w:val="21"/>
        </w:rPr>
        <w:t>accurate</w:t>
      </w:r>
      <w:r>
        <w:rPr>
          <w:spacing w:val="-4"/>
          <w:sz w:val="21"/>
        </w:rPr>
        <w:t xml:space="preserve"> </w:t>
      </w:r>
      <w:r>
        <w:rPr>
          <w:sz w:val="21"/>
        </w:rPr>
        <w:t>information</w:t>
      </w:r>
      <w:r>
        <w:rPr>
          <w:spacing w:val="-5"/>
          <w:sz w:val="21"/>
        </w:rPr>
        <w:t xml:space="preserve"> </w:t>
      </w:r>
      <w:r>
        <w:rPr>
          <w:sz w:val="21"/>
        </w:rPr>
        <w:t>that</w:t>
      </w:r>
      <w:r>
        <w:rPr>
          <w:spacing w:val="-2"/>
          <w:sz w:val="21"/>
        </w:rPr>
        <w:t xml:space="preserve"> </w:t>
      </w:r>
      <w:r>
        <w:rPr>
          <w:sz w:val="21"/>
        </w:rPr>
        <w:t>JHA</w:t>
      </w:r>
      <w:r>
        <w:rPr>
          <w:spacing w:val="-4"/>
          <w:sz w:val="21"/>
        </w:rPr>
        <w:t xml:space="preserve"> </w:t>
      </w:r>
      <w:r>
        <w:rPr>
          <w:sz w:val="21"/>
        </w:rPr>
        <w:t>or</w:t>
      </w:r>
      <w:r>
        <w:rPr>
          <w:spacing w:val="-4"/>
          <w:sz w:val="21"/>
        </w:rPr>
        <w:t xml:space="preserve"> </w:t>
      </w:r>
      <w:r>
        <w:rPr>
          <w:sz w:val="21"/>
        </w:rPr>
        <w:t>HUD</w:t>
      </w:r>
      <w:r>
        <w:rPr>
          <w:spacing w:val="-5"/>
          <w:sz w:val="21"/>
        </w:rPr>
        <w:t xml:space="preserve"> </w:t>
      </w:r>
      <w:r>
        <w:rPr>
          <w:sz w:val="21"/>
        </w:rPr>
        <w:t>determines</w:t>
      </w:r>
      <w:r>
        <w:rPr>
          <w:spacing w:val="-5"/>
          <w:sz w:val="21"/>
        </w:rPr>
        <w:t xml:space="preserve"> </w:t>
      </w:r>
      <w:r>
        <w:rPr>
          <w:sz w:val="21"/>
        </w:rPr>
        <w:t>necessary in administering the program.</w:t>
      </w:r>
    </w:p>
    <w:p w14:paraId="579E4730" w14:textId="77777777" w:rsidR="0044505D" w:rsidRDefault="00D62A45">
      <w:pPr>
        <w:pStyle w:val="ListParagraph"/>
        <w:numPr>
          <w:ilvl w:val="0"/>
          <w:numId w:val="28"/>
        </w:numPr>
        <w:tabs>
          <w:tab w:val="left" w:pos="1080"/>
        </w:tabs>
        <w:spacing w:before="11"/>
        <w:rPr>
          <w:sz w:val="21"/>
        </w:rPr>
      </w:pPr>
      <w:r>
        <w:rPr>
          <w:sz w:val="21"/>
        </w:rPr>
        <w:t>Any</w:t>
      </w:r>
      <w:r>
        <w:rPr>
          <w:spacing w:val="-14"/>
          <w:sz w:val="21"/>
        </w:rPr>
        <w:t xml:space="preserve"> </w:t>
      </w:r>
      <w:r>
        <w:rPr>
          <w:sz w:val="21"/>
        </w:rPr>
        <w:t>family</w:t>
      </w:r>
      <w:r>
        <w:rPr>
          <w:spacing w:val="-10"/>
          <w:sz w:val="21"/>
        </w:rPr>
        <w:t xml:space="preserve"> </w:t>
      </w:r>
      <w:r>
        <w:rPr>
          <w:sz w:val="21"/>
        </w:rPr>
        <w:t>member</w:t>
      </w:r>
      <w:r>
        <w:rPr>
          <w:spacing w:val="-9"/>
          <w:sz w:val="21"/>
        </w:rPr>
        <w:t xml:space="preserve"> </w:t>
      </w:r>
      <w:r>
        <w:rPr>
          <w:sz w:val="21"/>
        </w:rPr>
        <w:t>has</w:t>
      </w:r>
      <w:r>
        <w:rPr>
          <w:spacing w:val="-11"/>
          <w:sz w:val="21"/>
        </w:rPr>
        <w:t xml:space="preserve"> </w:t>
      </w:r>
      <w:r>
        <w:rPr>
          <w:sz w:val="21"/>
        </w:rPr>
        <w:t>been</w:t>
      </w:r>
      <w:r>
        <w:rPr>
          <w:spacing w:val="-9"/>
          <w:sz w:val="21"/>
        </w:rPr>
        <w:t xml:space="preserve"> </w:t>
      </w:r>
      <w:r>
        <w:rPr>
          <w:sz w:val="21"/>
        </w:rPr>
        <w:t>evicted</w:t>
      </w:r>
      <w:r>
        <w:rPr>
          <w:spacing w:val="-11"/>
          <w:sz w:val="21"/>
        </w:rPr>
        <w:t xml:space="preserve"> </w:t>
      </w:r>
      <w:r>
        <w:rPr>
          <w:sz w:val="21"/>
        </w:rPr>
        <w:t>from</w:t>
      </w:r>
      <w:r>
        <w:rPr>
          <w:spacing w:val="-11"/>
          <w:sz w:val="21"/>
        </w:rPr>
        <w:t xml:space="preserve"> </w:t>
      </w:r>
      <w:r>
        <w:rPr>
          <w:sz w:val="21"/>
        </w:rPr>
        <w:t>federally</w:t>
      </w:r>
      <w:r>
        <w:rPr>
          <w:spacing w:val="-11"/>
          <w:sz w:val="21"/>
        </w:rPr>
        <w:t xml:space="preserve"> </w:t>
      </w:r>
      <w:r>
        <w:rPr>
          <w:sz w:val="21"/>
        </w:rPr>
        <w:t>assisted</w:t>
      </w:r>
      <w:r>
        <w:rPr>
          <w:spacing w:val="-7"/>
          <w:sz w:val="21"/>
        </w:rPr>
        <w:t xml:space="preserve"> </w:t>
      </w:r>
      <w:r>
        <w:rPr>
          <w:sz w:val="21"/>
        </w:rPr>
        <w:t>housing</w:t>
      </w:r>
      <w:r>
        <w:rPr>
          <w:spacing w:val="-10"/>
          <w:sz w:val="21"/>
        </w:rPr>
        <w:t xml:space="preserve"> </w:t>
      </w:r>
      <w:r>
        <w:rPr>
          <w:sz w:val="21"/>
        </w:rPr>
        <w:t>in</w:t>
      </w:r>
      <w:r>
        <w:rPr>
          <w:spacing w:val="-12"/>
          <w:sz w:val="21"/>
        </w:rPr>
        <w:t xml:space="preserve"> </w:t>
      </w:r>
      <w:r>
        <w:rPr>
          <w:sz w:val="21"/>
        </w:rPr>
        <w:t>the</w:t>
      </w:r>
      <w:r>
        <w:rPr>
          <w:spacing w:val="-9"/>
          <w:sz w:val="21"/>
        </w:rPr>
        <w:t xml:space="preserve"> </w:t>
      </w:r>
      <w:r>
        <w:rPr>
          <w:sz w:val="21"/>
        </w:rPr>
        <w:t>last</w:t>
      </w:r>
      <w:r>
        <w:rPr>
          <w:spacing w:val="-10"/>
          <w:sz w:val="21"/>
        </w:rPr>
        <w:t xml:space="preserve"> </w:t>
      </w:r>
      <w:r>
        <w:rPr>
          <w:sz w:val="21"/>
        </w:rPr>
        <w:t>three</w:t>
      </w:r>
      <w:r>
        <w:rPr>
          <w:spacing w:val="-5"/>
          <w:sz w:val="21"/>
        </w:rPr>
        <w:t xml:space="preserve"> </w:t>
      </w:r>
      <w:r>
        <w:rPr>
          <w:spacing w:val="-2"/>
          <w:sz w:val="21"/>
        </w:rPr>
        <w:t>years.</w:t>
      </w:r>
    </w:p>
    <w:p w14:paraId="579E4731" w14:textId="77777777" w:rsidR="0044505D" w:rsidRDefault="0044505D">
      <w:pPr>
        <w:pStyle w:val="ListParagraph"/>
        <w:rPr>
          <w:sz w:val="21"/>
        </w:rPr>
        <w:sectPr w:rsidR="0044505D">
          <w:pgSz w:w="12240" w:h="15840"/>
          <w:pgMar w:top="1280" w:right="720" w:bottom="1400" w:left="1080" w:header="188" w:footer="1209" w:gutter="0"/>
          <w:cols w:space="720"/>
        </w:sectPr>
      </w:pPr>
    </w:p>
    <w:p w14:paraId="579E4732" w14:textId="77777777" w:rsidR="0044505D" w:rsidRDefault="00D62A45">
      <w:pPr>
        <w:pStyle w:val="ListParagraph"/>
        <w:numPr>
          <w:ilvl w:val="0"/>
          <w:numId w:val="28"/>
        </w:numPr>
        <w:tabs>
          <w:tab w:val="left" w:pos="1080"/>
        </w:tabs>
        <w:spacing w:before="183" w:line="264" w:lineRule="auto"/>
        <w:ind w:right="706"/>
        <w:jc w:val="both"/>
        <w:rPr>
          <w:sz w:val="21"/>
        </w:rPr>
      </w:pPr>
      <w:r>
        <w:rPr>
          <w:sz w:val="21"/>
        </w:rPr>
        <w:t>Any</w:t>
      </w:r>
      <w:r>
        <w:rPr>
          <w:spacing w:val="-9"/>
          <w:sz w:val="21"/>
        </w:rPr>
        <w:t xml:space="preserve"> </w:t>
      </w:r>
      <w:r>
        <w:rPr>
          <w:sz w:val="21"/>
        </w:rPr>
        <w:t>public</w:t>
      </w:r>
      <w:r>
        <w:rPr>
          <w:spacing w:val="-10"/>
          <w:sz w:val="21"/>
        </w:rPr>
        <w:t xml:space="preserve"> </w:t>
      </w:r>
      <w:r>
        <w:rPr>
          <w:sz w:val="21"/>
        </w:rPr>
        <w:t>housing</w:t>
      </w:r>
      <w:r>
        <w:rPr>
          <w:spacing w:val="-10"/>
          <w:sz w:val="21"/>
        </w:rPr>
        <w:t xml:space="preserve"> </w:t>
      </w:r>
      <w:r>
        <w:rPr>
          <w:sz w:val="21"/>
        </w:rPr>
        <w:t>authority</w:t>
      </w:r>
      <w:r>
        <w:rPr>
          <w:spacing w:val="-12"/>
          <w:sz w:val="21"/>
        </w:rPr>
        <w:t xml:space="preserve"> </w:t>
      </w:r>
      <w:r>
        <w:rPr>
          <w:sz w:val="21"/>
        </w:rPr>
        <w:t>(PHA)</w:t>
      </w:r>
      <w:r>
        <w:rPr>
          <w:spacing w:val="-6"/>
          <w:sz w:val="21"/>
        </w:rPr>
        <w:t xml:space="preserve"> </w:t>
      </w:r>
      <w:r>
        <w:rPr>
          <w:sz w:val="21"/>
        </w:rPr>
        <w:t>has</w:t>
      </w:r>
      <w:r>
        <w:rPr>
          <w:spacing w:val="-10"/>
          <w:sz w:val="21"/>
        </w:rPr>
        <w:t xml:space="preserve"> </w:t>
      </w:r>
      <w:r>
        <w:rPr>
          <w:sz w:val="21"/>
        </w:rPr>
        <w:t>previously</w:t>
      </w:r>
      <w:r>
        <w:rPr>
          <w:spacing w:val="-9"/>
          <w:sz w:val="21"/>
        </w:rPr>
        <w:t xml:space="preserve"> </w:t>
      </w:r>
      <w:r>
        <w:rPr>
          <w:sz w:val="21"/>
        </w:rPr>
        <w:t>terminated</w:t>
      </w:r>
      <w:r>
        <w:rPr>
          <w:spacing w:val="-8"/>
          <w:sz w:val="21"/>
        </w:rPr>
        <w:t xml:space="preserve"> </w:t>
      </w:r>
      <w:r>
        <w:rPr>
          <w:sz w:val="21"/>
        </w:rPr>
        <w:t>assistance</w:t>
      </w:r>
      <w:r>
        <w:rPr>
          <w:spacing w:val="-9"/>
          <w:sz w:val="21"/>
        </w:rPr>
        <w:t xml:space="preserve"> </w:t>
      </w:r>
      <w:r>
        <w:rPr>
          <w:sz w:val="21"/>
        </w:rPr>
        <w:t>for</w:t>
      </w:r>
      <w:r>
        <w:rPr>
          <w:spacing w:val="-8"/>
          <w:sz w:val="21"/>
        </w:rPr>
        <w:t xml:space="preserve"> </w:t>
      </w:r>
      <w:r>
        <w:rPr>
          <w:sz w:val="21"/>
        </w:rPr>
        <w:t>any</w:t>
      </w:r>
      <w:r>
        <w:rPr>
          <w:spacing w:val="-9"/>
          <w:sz w:val="21"/>
        </w:rPr>
        <w:t xml:space="preserve"> </w:t>
      </w:r>
      <w:r>
        <w:rPr>
          <w:sz w:val="21"/>
        </w:rPr>
        <w:t>family</w:t>
      </w:r>
      <w:r>
        <w:rPr>
          <w:spacing w:val="-8"/>
          <w:sz w:val="21"/>
        </w:rPr>
        <w:t xml:space="preserve"> </w:t>
      </w:r>
      <w:r>
        <w:rPr>
          <w:sz w:val="21"/>
        </w:rPr>
        <w:t>member</w:t>
      </w:r>
      <w:r>
        <w:rPr>
          <w:spacing w:val="-8"/>
          <w:sz w:val="21"/>
        </w:rPr>
        <w:t xml:space="preserve"> </w:t>
      </w:r>
      <w:r>
        <w:rPr>
          <w:sz w:val="21"/>
        </w:rPr>
        <w:t xml:space="preserve">under any federal assisted housing program within the last three years. This policy excludes voluntary </w:t>
      </w:r>
      <w:r>
        <w:rPr>
          <w:spacing w:val="-2"/>
          <w:sz w:val="21"/>
        </w:rPr>
        <w:t>terminations.</w:t>
      </w:r>
    </w:p>
    <w:p w14:paraId="579E4733" w14:textId="77777777" w:rsidR="0044505D" w:rsidRDefault="00D62A45">
      <w:pPr>
        <w:pStyle w:val="ListParagraph"/>
        <w:numPr>
          <w:ilvl w:val="0"/>
          <w:numId w:val="28"/>
        </w:numPr>
        <w:tabs>
          <w:tab w:val="left" w:pos="1080"/>
        </w:tabs>
        <w:spacing w:before="4" w:line="259" w:lineRule="auto"/>
        <w:ind w:right="723"/>
        <w:jc w:val="both"/>
        <w:rPr>
          <w:sz w:val="21"/>
        </w:rPr>
      </w:pPr>
      <w:r>
        <w:rPr>
          <w:sz w:val="21"/>
        </w:rPr>
        <w:t>Any family member has committed fraud, bribery or any other corrupt or criminal act in connection with any federal housing program.</w:t>
      </w:r>
    </w:p>
    <w:p w14:paraId="579E4734" w14:textId="77777777" w:rsidR="0044505D" w:rsidRDefault="00D62A45">
      <w:pPr>
        <w:pStyle w:val="ListParagraph"/>
        <w:numPr>
          <w:ilvl w:val="0"/>
          <w:numId w:val="28"/>
        </w:numPr>
        <w:tabs>
          <w:tab w:val="left" w:pos="1080"/>
        </w:tabs>
        <w:spacing w:before="4" w:line="264" w:lineRule="auto"/>
        <w:ind w:right="707"/>
        <w:jc w:val="both"/>
        <w:rPr>
          <w:sz w:val="21"/>
        </w:rPr>
      </w:pPr>
      <w:r>
        <w:rPr>
          <w:sz w:val="21"/>
        </w:rPr>
        <w:t>The family owes rent or other amounts to any PHA in connection with the HCV Program (including Property Rental Assistance [PRA] and Rental Assistance Demonstration [RAD]), Certificate, Moderate Rehabilitation or public housing programs, unless the family repays the full amount of the debt prior to being selected from the waiting list.</w:t>
      </w:r>
    </w:p>
    <w:p w14:paraId="579E4735" w14:textId="77777777" w:rsidR="0044505D" w:rsidRDefault="00D62A45">
      <w:pPr>
        <w:pStyle w:val="ListParagraph"/>
        <w:numPr>
          <w:ilvl w:val="0"/>
          <w:numId w:val="28"/>
        </w:numPr>
        <w:tabs>
          <w:tab w:val="left" w:pos="1080"/>
        </w:tabs>
        <w:spacing w:before="3" w:line="261" w:lineRule="auto"/>
        <w:ind w:right="706"/>
        <w:jc w:val="both"/>
        <w:rPr>
          <w:sz w:val="21"/>
        </w:rPr>
      </w:pPr>
      <w:r>
        <w:rPr>
          <w:sz w:val="21"/>
        </w:rPr>
        <w:t>The family has not reimbursed any PHA for amounts the PHA paid to an owner under a Housing Assistance</w:t>
      </w:r>
      <w:r>
        <w:rPr>
          <w:spacing w:val="-9"/>
          <w:sz w:val="21"/>
        </w:rPr>
        <w:t xml:space="preserve"> </w:t>
      </w:r>
      <w:r>
        <w:rPr>
          <w:sz w:val="21"/>
        </w:rPr>
        <w:t>Payment</w:t>
      </w:r>
      <w:r>
        <w:rPr>
          <w:spacing w:val="-7"/>
          <w:sz w:val="21"/>
        </w:rPr>
        <w:t xml:space="preserve"> </w:t>
      </w:r>
      <w:r>
        <w:rPr>
          <w:sz w:val="21"/>
        </w:rPr>
        <w:t>(HAP)</w:t>
      </w:r>
      <w:r>
        <w:rPr>
          <w:spacing w:val="-6"/>
          <w:sz w:val="21"/>
        </w:rPr>
        <w:t xml:space="preserve"> </w:t>
      </w:r>
      <w:r>
        <w:rPr>
          <w:sz w:val="21"/>
        </w:rPr>
        <w:t>contract</w:t>
      </w:r>
      <w:r>
        <w:rPr>
          <w:spacing w:val="-6"/>
          <w:sz w:val="21"/>
        </w:rPr>
        <w:t xml:space="preserve"> </w:t>
      </w:r>
      <w:r>
        <w:rPr>
          <w:sz w:val="21"/>
        </w:rPr>
        <w:t>for</w:t>
      </w:r>
      <w:r>
        <w:rPr>
          <w:spacing w:val="-8"/>
          <w:sz w:val="21"/>
        </w:rPr>
        <w:t xml:space="preserve"> </w:t>
      </w:r>
      <w:r>
        <w:rPr>
          <w:sz w:val="21"/>
        </w:rPr>
        <w:t>rent,</w:t>
      </w:r>
      <w:r>
        <w:rPr>
          <w:spacing w:val="-7"/>
          <w:sz w:val="21"/>
        </w:rPr>
        <w:t xml:space="preserve"> </w:t>
      </w:r>
      <w:r>
        <w:rPr>
          <w:sz w:val="21"/>
        </w:rPr>
        <w:t>damages</w:t>
      </w:r>
      <w:r>
        <w:rPr>
          <w:spacing w:val="-9"/>
          <w:sz w:val="21"/>
        </w:rPr>
        <w:t xml:space="preserve"> </w:t>
      </w:r>
      <w:r>
        <w:rPr>
          <w:sz w:val="21"/>
        </w:rPr>
        <w:t>to</w:t>
      </w:r>
      <w:r>
        <w:rPr>
          <w:spacing w:val="-12"/>
          <w:sz w:val="21"/>
        </w:rPr>
        <w:t xml:space="preserve"> </w:t>
      </w:r>
      <w:r>
        <w:rPr>
          <w:sz w:val="21"/>
        </w:rPr>
        <w:t>the</w:t>
      </w:r>
      <w:r>
        <w:rPr>
          <w:spacing w:val="-9"/>
          <w:sz w:val="21"/>
        </w:rPr>
        <w:t xml:space="preserve"> </w:t>
      </w:r>
      <w:r>
        <w:rPr>
          <w:sz w:val="21"/>
        </w:rPr>
        <w:t>unit</w:t>
      </w:r>
      <w:r>
        <w:rPr>
          <w:spacing w:val="-6"/>
          <w:sz w:val="21"/>
        </w:rPr>
        <w:t xml:space="preserve"> </w:t>
      </w:r>
      <w:r>
        <w:rPr>
          <w:sz w:val="21"/>
        </w:rPr>
        <w:t>or</w:t>
      </w:r>
      <w:r>
        <w:rPr>
          <w:spacing w:val="-7"/>
          <w:sz w:val="21"/>
        </w:rPr>
        <w:t xml:space="preserve"> </w:t>
      </w:r>
      <w:r>
        <w:rPr>
          <w:sz w:val="21"/>
        </w:rPr>
        <w:t>other</w:t>
      </w:r>
      <w:r>
        <w:rPr>
          <w:spacing w:val="-7"/>
          <w:sz w:val="21"/>
        </w:rPr>
        <w:t xml:space="preserve"> </w:t>
      </w:r>
      <w:r>
        <w:rPr>
          <w:sz w:val="21"/>
        </w:rPr>
        <w:t>amounts</w:t>
      </w:r>
      <w:r>
        <w:rPr>
          <w:spacing w:val="-8"/>
          <w:sz w:val="21"/>
        </w:rPr>
        <w:t xml:space="preserve"> </w:t>
      </w:r>
      <w:r>
        <w:rPr>
          <w:sz w:val="21"/>
        </w:rPr>
        <w:t>owed</w:t>
      </w:r>
      <w:r>
        <w:rPr>
          <w:spacing w:val="-8"/>
          <w:sz w:val="21"/>
        </w:rPr>
        <w:t xml:space="preserve"> </w:t>
      </w:r>
      <w:r>
        <w:rPr>
          <w:sz w:val="21"/>
        </w:rPr>
        <w:t>by</w:t>
      </w:r>
      <w:r>
        <w:rPr>
          <w:spacing w:val="-9"/>
          <w:sz w:val="21"/>
        </w:rPr>
        <w:t xml:space="preserve"> </w:t>
      </w:r>
      <w:r>
        <w:rPr>
          <w:sz w:val="21"/>
        </w:rPr>
        <w:t>the</w:t>
      </w:r>
      <w:r>
        <w:rPr>
          <w:spacing w:val="-8"/>
          <w:sz w:val="21"/>
        </w:rPr>
        <w:t xml:space="preserve"> </w:t>
      </w:r>
      <w:r>
        <w:rPr>
          <w:sz w:val="21"/>
        </w:rPr>
        <w:t>family under the</w:t>
      </w:r>
      <w:r>
        <w:rPr>
          <w:spacing w:val="-1"/>
          <w:sz w:val="21"/>
        </w:rPr>
        <w:t xml:space="preserve"> </w:t>
      </w:r>
      <w:r>
        <w:rPr>
          <w:sz w:val="21"/>
        </w:rPr>
        <w:t>lease, unless</w:t>
      </w:r>
      <w:r>
        <w:rPr>
          <w:spacing w:val="-2"/>
          <w:sz w:val="21"/>
        </w:rPr>
        <w:t xml:space="preserve"> </w:t>
      </w:r>
      <w:r>
        <w:rPr>
          <w:sz w:val="21"/>
        </w:rPr>
        <w:t>the</w:t>
      </w:r>
      <w:r>
        <w:rPr>
          <w:spacing w:val="-1"/>
          <w:sz w:val="21"/>
        </w:rPr>
        <w:t xml:space="preserve"> </w:t>
      </w:r>
      <w:r>
        <w:rPr>
          <w:sz w:val="21"/>
        </w:rPr>
        <w:t>family</w:t>
      </w:r>
      <w:r>
        <w:rPr>
          <w:spacing w:val="-1"/>
          <w:sz w:val="21"/>
        </w:rPr>
        <w:t xml:space="preserve"> </w:t>
      </w:r>
      <w:r>
        <w:rPr>
          <w:sz w:val="21"/>
        </w:rPr>
        <w:t>repays</w:t>
      </w:r>
      <w:r>
        <w:rPr>
          <w:spacing w:val="-1"/>
          <w:sz w:val="21"/>
        </w:rPr>
        <w:t xml:space="preserve"> </w:t>
      </w:r>
      <w:r>
        <w:rPr>
          <w:sz w:val="21"/>
        </w:rPr>
        <w:t>the full</w:t>
      </w:r>
      <w:r>
        <w:rPr>
          <w:spacing w:val="-2"/>
          <w:sz w:val="21"/>
        </w:rPr>
        <w:t xml:space="preserve"> </w:t>
      </w:r>
      <w:r>
        <w:rPr>
          <w:sz w:val="21"/>
        </w:rPr>
        <w:t>amount of</w:t>
      </w:r>
      <w:r>
        <w:rPr>
          <w:spacing w:val="-1"/>
          <w:sz w:val="21"/>
        </w:rPr>
        <w:t xml:space="preserve"> </w:t>
      </w:r>
      <w:r>
        <w:rPr>
          <w:sz w:val="21"/>
        </w:rPr>
        <w:t>the debt prior to being selected from</w:t>
      </w:r>
      <w:r>
        <w:rPr>
          <w:spacing w:val="-4"/>
          <w:sz w:val="21"/>
        </w:rPr>
        <w:t xml:space="preserve"> </w:t>
      </w:r>
      <w:r>
        <w:rPr>
          <w:sz w:val="21"/>
        </w:rPr>
        <w:t>the waiting list.</w:t>
      </w:r>
    </w:p>
    <w:p w14:paraId="579E4736" w14:textId="77777777" w:rsidR="0044505D" w:rsidRDefault="00D62A45">
      <w:pPr>
        <w:pStyle w:val="ListParagraph"/>
        <w:numPr>
          <w:ilvl w:val="0"/>
          <w:numId w:val="28"/>
        </w:numPr>
        <w:tabs>
          <w:tab w:val="left" w:pos="1080"/>
        </w:tabs>
        <w:spacing w:before="9" w:line="261" w:lineRule="auto"/>
        <w:ind w:right="706"/>
        <w:jc w:val="both"/>
        <w:rPr>
          <w:sz w:val="21"/>
        </w:rPr>
      </w:pPr>
      <w:r>
        <w:rPr>
          <w:sz w:val="21"/>
        </w:rPr>
        <w:t>The</w:t>
      </w:r>
      <w:r>
        <w:rPr>
          <w:spacing w:val="-9"/>
          <w:sz w:val="21"/>
        </w:rPr>
        <w:t xml:space="preserve"> </w:t>
      </w:r>
      <w:r>
        <w:rPr>
          <w:sz w:val="21"/>
        </w:rPr>
        <w:t>family</w:t>
      </w:r>
      <w:r>
        <w:rPr>
          <w:spacing w:val="-9"/>
          <w:sz w:val="21"/>
        </w:rPr>
        <w:t xml:space="preserve"> </w:t>
      </w:r>
      <w:r>
        <w:rPr>
          <w:sz w:val="21"/>
        </w:rPr>
        <w:t>has</w:t>
      </w:r>
      <w:r>
        <w:rPr>
          <w:spacing w:val="-10"/>
          <w:sz w:val="21"/>
        </w:rPr>
        <w:t xml:space="preserve"> </w:t>
      </w:r>
      <w:r>
        <w:rPr>
          <w:sz w:val="21"/>
        </w:rPr>
        <w:t>breached</w:t>
      </w:r>
      <w:r>
        <w:rPr>
          <w:spacing w:val="-12"/>
          <w:sz w:val="21"/>
        </w:rPr>
        <w:t xml:space="preserve"> </w:t>
      </w:r>
      <w:r>
        <w:rPr>
          <w:sz w:val="21"/>
        </w:rPr>
        <w:t>the</w:t>
      </w:r>
      <w:r>
        <w:rPr>
          <w:spacing w:val="-11"/>
          <w:sz w:val="21"/>
        </w:rPr>
        <w:t xml:space="preserve"> </w:t>
      </w:r>
      <w:r>
        <w:rPr>
          <w:sz w:val="21"/>
        </w:rPr>
        <w:t>terms</w:t>
      </w:r>
      <w:r>
        <w:rPr>
          <w:spacing w:val="-8"/>
          <w:sz w:val="21"/>
        </w:rPr>
        <w:t xml:space="preserve"> </w:t>
      </w:r>
      <w:r>
        <w:rPr>
          <w:sz w:val="21"/>
        </w:rPr>
        <w:t>of</w:t>
      </w:r>
      <w:r>
        <w:rPr>
          <w:spacing w:val="-9"/>
          <w:sz w:val="21"/>
        </w:rPr>
        <w:t xml:space="preserve"> </w:t>
      </w:r>
      <w:r>
        <w:rPr>
          <w:sz w:val="21"/>
        </w:rPr>
        <w:t>a</w:t>
      </w:r>
      <w:r>
        <w:rPr>
          <w:spacing w:val="-9"/>
          <w:sz w:val="21"/>
        </w:rPr>
        <w:t xml:space="preserve"> </w:t>
      </w:r>
      <w:r>
        <w:rPr>
          <w:sz w:val="21"/>
        </w:rPr>
        <w:t>repayment</w:t>
      </w:r>
      <w:r>
        <w:rPr>
          <w:spacing w:val="-6"/>
          <w:sz w:val="21"/>
        </w:rPr>
        <w:t xml:space="preserve"> </w:t>
      </w:r>
      <w:r>
        <w:rPr>
          <w:sz w:val="21"/>
        </w:rPr>
        <w:t>agreement</w:t>
      </w:r>
      <w:r>
        <w:rPr>
          <w:spacing w:val="-8"/>
          <w:sz w:val="21"/>
        </w:rPr>
        <w:t xml:space="preserve"> </w:t>
      </w:r>
      <w:r>
        <w:rPr>
          <w:sz w:val="21"/>
        </w:rPr>
        <w:t>entered</w:t>
      </w:r>
      <w:r>
        <w:rPr>
          <w:spacing w:val="-7"/>
          <w:sz w:val="21"/>
        </w:rPr>
        <w:t xml:space="preserve"> </w:t>
      </w:r>
      <w:r>
        <w:rPr>
          <w:sz w:val="21"/>
        </w:rPr>
        <w:t>into</w:t>
      </w:r>
      <w:r>
        <w:rPr>
          <w:spacing w:val="-10"/>
          <w:sz w:val="21"/>
        </w:rPr>
        <w:t xml:space="preserve"> </w:t>
      </w:r>
      <w:r>
        <w:rPr>
          <w:sz w:val="21"/>
        </w:rPr>
        <w:t>with</w:t>
      </w:r>
      <w:r>
        <w:rPr>
          <w:spacing w:val="-5"/>
          <w:sz w:val="21"/>
        </w:rPr>
        <w:t xml:space="preserve"> </w:t>
      </w:r>
      <w:r>
        <w:rPr>
          <w:sz w:val="21"/>
        </w:rPr>
        <w:t>JHA,</w:t>
      </w:r>
      <w:r>
        <w:rPr>
          <w:spacing w:val="-11"/>
          <w:sz w:val="21"/>
        </w:rPr>
        <w:t xml:space="preserve"> </w:t>
      </w:r>
      <w:r>
        <w:rPr>
          <w:sz w:val="21"/>
        </w:rPr>
        <w:t>unless</w:t>
      </w:r>
      <w:r>
        <w:rPr>
          <w:spacing w:val="-8"/>
          <w:sz w:val="21"/>
        </w:rPr>
        <w:t xml:space="preserve"> </w:t>
      </w:r>
      <w:r>
        <w:rPr>
          <w:sz w:val="21"/>
        </w:rPr>
        <w:t>the</w:t>
      </w:r>
      <w:r>
        <w:rPr>
          <w:spacing w:val="-8"/>
          <w:sz w:val="21"/>
        </w:rPr>
        <w:t xml:space="preserve"> </w:t>
      </w:r>
      <w:r>
        <w:rPr>
          <w:sz w:val="21"/>
        </w:rPr>
        <w:t>family repays</w:t>
      </w:r>
      <w:r>
        <w:rPr>
          <w:spacing w:val="-6"/>
          <w:sz w:val="21"/>
        </w:rPr>
        <w:t xml:space="preserve"> </w:t>
      </w:r>
      <w:r>
        <w:rPr>
          <w:sz w:val="21"/>
        </w:rPr>
        <w:t>the</w:t>
      </w:r>
      <w:r>
        <w:rPr>
          <w:spacing w:val="-1"/>
          <w:sz w:val="21"/>
        </w:rPr>
        <w:t xml:space="preserve"> </w:t>
      </w:r>
      <w:r>
        <w:rPr>
          <w:sz w:val="21"/>
        </w:rPr>
        <w:t>full amount of</w:t>
      </w:r>
      <w:r>
        <w:rPr>
          <w:spacing w:val="-3"/>
          <w:sz w:val="21"/>
        </w:rPr>
        <w:t xml:space="preserve"> </w:t>
      </w:r>
      <w:r>
        <w:rPr>
          <w:sz w:val="21"/>
        </w:rPr>
        <w:t>the debt covered in</w:t>
      </w:r>
      <w:r>
        <w:rPr>
          <w:spacing w:val="-4"/>
          <w:sz w:val="21"/>
        </w:rPr>
        <w:t xml:space="preserve"> </w:t>
      </w:r>
      <w:r>
        <w:rPr>
          <w:sz w:val="21"/>
        </w:rPr>
        <w:t>the repayment agreement prior to</w:t>
      </w:r>
      <w:r>
        <w:rPr>
          <w:spacing w:val="-2"/>
          <w:sz w:val="21"/>
        </w:rPr>
        <w:t xml:space="preserve"> </w:t>
      </w:r>
      <w:r>
        <w:rPr>
          <w:sz w:val="21"/>
        </w:rPr>
        <w:t>being selected from the waiting list.</w:t>
      </w:r>
    </w:p>
    <w:p w14:paraId="579E4737" w14:textId="77777777" w:rsidR="0044505D" w:rsidRDefault="00D62A45">
      <w:pPr>
        <w:pStyle w:val="ListParagraph"/>
        <w:numPr>
          <w:ilvl w:val="0"/>
          <w:numId w:val="28"/>
        </w:numPr>
        <w:tabs>
          <w:tab w:val="left" w:pos="1080"/>
        </w:tabs>
        <w:spacing w:before="10" w:line="259" w:lineRule="auto"/>
        <w:ind w:right="708"/>
        <w:jc w:val="both"/>
        <w:rPr>
          <w:sz w:val="21"/>
        </w:rPr>
      </w:pPr>
      <w:r>
        <w:rPr>
          <w:sz w:val="21"/>
        </w:rPr>
        <w:t>A family member has engaged in or threatened violent or abusive behavior toward JHA personnel (including a JHA employee or a JHA contractor, subcontractor or agent).</w:t>
      </w:r>
    </w:p>
    <w:p w14:paraId="579E4738" w14:textId="77777777" w:rsidR="0044505D" w:rsidRDefault="0044505D">
      <w:pPr>
        <w:pStyle w:val="BodyText"/>
        <w:spacing w:before="3"/>
        <w:ind w:left="0"/>
        <w:jc w:val="left"/>
      </w:pPr>
    </w:p>
    <w:p w14:paraId="579E4739" w14:textId="77777777" w:rsidR="0044505D" w:rsidRDefault="00D62A45">
      <w:pPr>
        <w:pStyle w:val="BodyText"/>
        <w:spacing w:line="266" w:lineRule="auto"/>
        <w:ind w:right="708"/>
      </w:pPr>
      <w:r>
        <w:t>JHA</w:t>
      </w:r>
      <w:r>
        <w:rPr>
          <w:spacing w:val="-9"/>
        </w:rPr>
        <w:t xml:space="preserve"> </w:t>
      </w:r>
      <w:r>
        <w:rPr>
          <w:b/>
        </w:rPr>
        <w:t>will</w:t>
      </w:r>
      <w:r>
        <w:rPr>
          <w:b/>
          <w:spacing w:val="-3"/>
        </w:rPr>
        <w:t xml:space="preserve"> </w:t>
      </w:r>
      <w:r>
        <w:rPr>
          <w:b/>
        </w:rPr>
        <w:t>not</w:t>
      </w:r>
      <w:r>
        <w:rPr>
          <w:b/>
          <w:spacing w:val="-3"/>
        </w:rPr>
        <w:t xml:space="preserve"> </w:t>
      </w:r>
      <w:r>
        <w:t>deny</w:t>
      </w:r>
      <w:r>
        <w:rPr>
          <w:spacing w:val="-1"/>
        </w:rPr>
        <w:t xml:space="preserve"> </w:t>
      </w:r>
      <w:r>
        <w:t>assistance</w:t>
      </w:r>
      <w:r>
        <w:rPr>
          <w:spacing w:val="-3"/>
        </w:rPr>
        <w:t xml:space="preserve"> </w:t>
      </w:r>
      <w:r>
        <w:t>because</w:t>
      </w:r>
      <w:r>
        <w:rPr>
          <w:spacing w:val="-6"/>
        </w:rPr>
        <w:t xml:space="preserve"> </w:t>
      </w:r>
      <w:r>
        <w:t>the</w:t>
      </w:r>
      <w:r>
        <w:rPr>
          <w:spacing w:val="-7"/>
        </w:rPr>
        <w:t xml:space="preserve"> </w:t>
      </w:r>
      <w:r>
        <w:t>family</w:t>
      </w:r>
      <w:r>
        <w:rPr>
          <w:spacing w:val="-2"/>
        </w:rPr>
        <w:t xml:space="preserve"> </w:t>
      </w:r>
      <w:r>
        <w:t>previously</w:t>
      </w:r>
      <w:r>
        <w:rPr>
          <w:spacing w:val="-2"/>
        </w:rPr>
        <w:t xml:space="preserve"> </w:t>
      </w:r>
      <w:r>
        <w:t>failed</w:t>
      </w:r>
      <w:r>
        <w:rPr>
          <w:spacing w:val="-7"/>
        </w:rPr>
        <w:t xml:space="preserve"> </w:t>
      </w:r>
      <w:r>
        <w:t>to</w:t>
      </w:r>
      <w:r>
        <w:rPr>
          <w:spacing w:val="-5"/>
        </w:rPr>
        <w:t xml:space="preserve"> </w:t>
      </w:r>
      <w:r>
        <w:t>meet its</w:t>
      </w:r>
      <w:r>
        <w:rPr>
          <w:spacing w:val="-3"/>
        </w:rPr>
        <w:t xml:space="preserve"> </w:t>
      </w:r>
      <w:r>
        <w:t>obligations</w:t>
      </w:r>
      <w:r>
        <w:rPr>
          <w:spacing w:val="-6"/>
        </w:rPr>
        <w:t xml:space="preserve"> </w:t>
      </w:r>
      <w:r>
        <w:t>under</w:t>
      </w:r>
      <w:r>
        <w:rPr>
          <w:spacing w:val="-6"/>
        </w:rPr>
        <w:t xml:space="preserve"> </w:t>
      </w:r>
      <w:r>
        <w:t>the</w:t>
      </w:r>
      <w:r>
        <w:rPr>
          <w:spacing w:val="-7"/>
        </w:rPr>
        <w:t xml:space="preserve"> </w:t>
      </w:r>
      <w:r>
        <w:t>Family Self-Sufficiency (FSS) program.</w:t>
      </w:r>
    </w:p>
    <w:p w14:paraId="579E473A" w14:textId="77777777" w:rsidR="0044505D" w:rsidRDefault="00D62A45">
      <w:pPr>
        <w:pStyle w:val="Heading3"/>
        <w:spacing w:before="123" w:line="314" w:lineRule="exact"/>
      </w:pPr>
      <w:bookmarkStart w:id="45" w:name="_bookmark45"/>
      <w:bookmarkEnd w:id="45"/>
      <w:r>
        <w:rPr>
          <w:color w:val="404040"/>
          <w:spacing w:val="-2"/>
        </w:rPr>
        <w:t>3-III.D.</w:t>
      </w:r>
      <w:r>
        <w:rPr>
          <w:color w:val="404040"/>
          <w:spacing w:val="-4"/>
        </w:rPr>
        <w:t xml:space="preserve"> </w:t>
      </w:r>
      <w:r>
        <w:rPr>
          <w:color w:val="404040"/>
          <w:spacing w:val="-2"/>
        </w:rPr>
        <w:t>Screening</w:t>
      </w:r>
    </w:p>
    <w:p w14:paraId="579E473B" w14:textId="77777777" w:rsidR="0044505D" w:rsidRDefault="00D62A45">
      <w:pPr>
        <w:pStyle w:val="BodyText"/>
        <w:spacing w:line="264" w:lineRule="auto"/>
        <w:ind w:right="710"/>
      </w:pPr>
      <w:r>
        <w:t>JHA</w:t>
      </w:r>
      <w:r>
        <w:rPr>
          <w:spacing w:val="-1"/>
        </w:rPr>
        <w:t xml:space="preserve"> </w:t>
      </w:r>
      <w:r>
        <w:t>will</w:t>
      </w:r>
      <w:r>
        <w:rPr>
          <w:spacing w:val="-1"/>
        </w:rPr>
        <w:t xml:space="preserve"> </w:t>
      </w:r>
      <w:r>
        <w:t>perform</w:t>
      </w:r>
      <w:r>
        <w:rPr>
          <w:spacing w:val="-2"/>
        </w:rPr>
        <w:t xml:space="preserve"> </w:t>
      </w:r>
      <w:r>
        <w:t>a</w:t>
      </w:r>
      <w:r>
        <w:rPr>
          <w:spacing w:val="-1"/>
        </w:rPr>
        <w:t xml:space="preserve"> </w:t>
      </w:r>
      <w:r>
        <w:t>background</w:t>
      </w:r>
      <w:r>
        <w:rPr>
          <w:spacing w:val="-2"/>
        </w:rPr>
        <w:t xml:space="preserve"> </w:t>
      </w:r>
      <w:r>
        <w:t>check</w:t>
      </w:r>
      <w:r>
        <w:rPr>
          <w:spacing w:val="-1"/>
        </w:rPr>
        <w:t xml:space="preserve"> </w:t>
      </w:r>
      <w:r>
        <w:t>for</w:t>
      </w:r>
      <w:r>
        <w:rPr>
          <w:spacing w:val="-3"/>
        </w:rPr>
        <w:t xml:space="preserve"> </w:t>
      </w:r>
      <w:r>
        <w:t>every</w:t>
      </w:r>
      <w:r>
        <w:rPr>
          <w:spacing w:val="-1"/>
        </w:rPr>
        <w:t xml:space="preserve"> </w:t>
      </w:r>
      <w:r>
        <w:t>adult</w:t>
      </w:r>
      <w:r>
        <w:rPr>
          <w:spacing w:val="-1"/>
        </w:rPr>
        <w:t xml:space="preserve"> </w:t>
      </w:r>
      <w:r>
        <w:t>household</w:t>
      </w:r>
      <w:r>
        <w:rPr>
          <w:spacing w:val="-2"/>
        </w:rPr>
        <w:t xml:space="preserve"> </w:t>
      </w:r>
      <w:r>
        <w:t>member</w:t>
      </w:r>
      <w:r>
        <w:rPr>
          <w:spacing w:val="-1"/>
        </w:rPr>
        <w:t xml:space="preserve"> </w:t>
      </w:r>
      <w:r>
        <w:t>age</w:t>
      </w:r>
      <w:r>
        <w:rPr>
          <w:spacing w:val="-3"/>
        </w:rPr>
        <w:t xml:space="preserve"> </w:t>
      </w:r>
      <w:r>
        <w:t>18</w:t>
      </w:r>
      <w:r>
        <w:rPr>
          <w:spacing w:val="-3"/>
        </w:rPr>
        <w:t xml:space="preserve"> </w:t>
      </w:r>
      <w:r>
        <w:t>years</w:t>
      </w:r>
      <w:r>
        <w:rPr>
          <w:spacing w:val="-2"/>
        </w:rPr>
        <w:t xml:space="preserve"> </w:t>
      </w:r>
      <w:r>
        <w:t>and</w:t>
      </w:r>
      <w:r>
        <w:rPr>
          <w:spacing w:val="-2"/>
        </w:rPr>
        <w:t xml:space="preserve"> </w:t>
      </w:r>
      <w:r>
        <w:t>older</w:t>
      </w:r>
      <w:r>
        <w:rPr>
          <w:spacing w:val="-1"/>
        </w:rPr>
        <w:t xml:space="preserve"> </w:t>
      </w:r>
      <w:r>
        <w:t>for</w:t>
      </w:r>
      <w:r>
        <w:rPr>
          <w:spacing w:val="-1"/>
        </w:rPr>
        <w:t xml:space="preserve"> </w:t>
      </w:r>
      <w:r>
        <w:t>admission to the HCV program. JHA will obtain criminal background records and review them for arrests or convictions. JHA will not conduct additional screening to determine an applicant’s suitability for tenancy.</w:t>
      </w:r>
    </w:p>
    <w:p w14:paraId="579E473C" w14:textId="77777777" w:rsidR="0044505D" w:rsidRDefault="00D62A45">
      <w:pPr>
        <w:pStyle w:val="Heading3"/>
        <w:spacing w:before="117" w:line="240" w:lineRule="auto"/>
      </w:pPr>
      <w:bookmarkStart w:id="46" w:name="_bookmark46"/>
      <w:bookmarkEnd w:id="46"/>
      <w:r>
        <w:rPr>
          <w:color w:val="404040"/>
        </w:rPr>
        <w:t>3-III.E.</w:t>
      </w:r>
      <w:r>
        <w:rPr>
          <w:color w:val="404040"/>
          <w:spacing w:val="-13"/>
        </w:rPr>
        <w:t xml:space="preserve"> </w:t>
      </w:r>
      <w:r>
        <w:rPr>
          <w:color w:val="404040"/>
        </w:rPr>
        <w:t>Criteria</w:t>
      </w:r>
      <w:r>
        <w:rPr>
          <w:color w:val="404040"/>
          <w:spacing w:val="-11"/>
        </w:rPr>
        <w:t xml:space="preserve"> </w:t>
      </w:r>
      <w:r>
        <w:rPr>
          <w:color w:val="404040"/>
        </w:rPr>
        <w:t>for</w:t>
      </w:r>
      <w:r>
        <w:rPr>
          <w:color w:val="404040"/>
          <w:spacing w:val="-13"/>
        </w:rPr>
        <w:t xml:space="preserve"> </w:t>
      </w:r>
      <w:r>
        <w:rPr>
          <w:color w:val="404040"/>
        </w:rPr>
        <w:t>Deciding</w:t>
      </w:r>
      <w:r>
        <w:rPr>
          <w:color w:val="404040"/>
          <w:spacing w:val="-12"/>
        </w:rPr>
        <w:t xml:space="preserve"> </w:t>
      </w:r>
      <w:r>
        <w:rPr>
          <w:color w:val="404040"/>
        </w:rPr>
        <w:t>to</w:t>
      </w:r>
      <w:r>
        <w:rPr>
          <w:color w:val="404040"/>
          <w:spacing w:val="-13"/>
        </w:rPr>
        <w:t xml:space="preserve"> </w:t>
      </w:r>
      <w:r>
        <w:rPr>
          <w:color w:val="404040"/>
        </w:rPr>
        <w:t>Deny</w:t>
      </w:r>
      <w:r>
        <w:rPr>
          <w:color w:val="404040"/>
          <w:spacing w:val="-11"/>
        </w:rPr>
        <w:t xml:space="preserve"> </w:t>
      </w:r>
      <w:r>
        <w:rPr>
          <w:color w:val="404040"/>
          <w:spacing w:val="-2"/>
        </w:rPr>
        <w:t>Assistance</w:t>
      </w:r>
    </w:p>
    <w:p w14:paraId="579E473D" w14:textId="77777777" w:rsidR="0044505D" w:rsidRDefault="00D62A45">
      <w:pPr>
        <w:pStyle w:val="Heading4"/>
        <w:spacing w:before="78"/>
      </w:pPr>
      <w:r>
        <w:t>Consideration of</w:t>
      </w:r>
      <w:r>
        <w:rPr>
          <w:spacing w:val="-5"/>
        </w:rPr>
        <w:t xml:space="preserve"> </w:t>
      </w:r>
      <w:r>
        <w:rPr>
          <w:spacing w:val="-2"/>
        </w:rPr>
        <w:t>Circumstances</w:t>
      </w:r>
    </w:p>
    <w:p w14:paraId="579E473E" w14:textId="77777777" w:rsidR="0044505D" w:rsidRDefault="0044505D">
      <w:pPr>
        <w:pStyle w:val="BodyText"/>
        <w:spacing w:before="7"/>
      </w:pPr>
      <w:hyperlink r:id="rId47">
        <w:r>
          <w:rPr>
            <w:color w:val="009B84"/>
            <w:u w:val="single" w:color="009B84"/>
          </w:rPr>
          <w:t>[24</w:t>
        </w:r>
        <w:r>
          <w:rPr>
            <w:color w:val="009B84"/>
            <w:spacing w:val="-5"/>
            <w:u w:val="single" w:color="009B84"/>
          </w:rPr>
          <w:t xml:space="preserve"> </w:t>
        </w:r>
        <w:r>
          <w:rPr>
            <w:color w:val="009B84"/>
            <w:u w:val="single" w:color="009B84"/>
          </w:rPr>
          <w:t>CFR</w:t>
        </w:r>
        <w:r>
          <w:rPr>
            <w:color w:val="009B84"/>
            <w:spacing w:val="-5"/>
            <w:u w:val="single" w:color="009B84"/>
          </w:rPr>
          <w:t xml:space="preserve"> </w:t>
        </w:r>
        <w:r>
          <w:rPr>
            <w:color w:val="009B84"/>
            <w:spacing w:val="-2"/>
            <w:u w:val="single" w:color="009B84"/>
          </w:rPr>
          <w:t>982.552(c)(2)]</w:t>
        </w:r>
      </w:hyperlink>
    </w:p>
    <w:p w14:paraId="579E473F" w14:textId="77777777" w:rsidR="0044505D" w:rsidRDefault="00D62A45">
      <w:pPr>
        <w:pStyle w:val="BodyText"/>
        <w:spacing w:before="118" w:line="261" w:lineRule="auto"/>
        <w:ind w:right="710"/>
      </w:pPr>
      <w:r>
        <w:t xml:space="preserve">In determining whether or not to deny assistance, JHA may consider the following factors prior to making its </w:t>
      </w:r>
      <w:r>
        <w:rPr>
          <w:spacing w:val="-2"/>
        </w:rPr>
        <w:t>decision:</w:t>
      </w:r>
    </w:p>
    <w:p w14:paraId="579E4740" w14:textId="77777777" w:rsidR="0044505D" w:rsidRDefault="00D62A45">
      <w:pPr>
        <w:pStyle w:val="ListParagraph"/>
        <w:numPr>
          <w:ilvl w:val="0"/>
          <w:numId w:val="28"/>
        </w:numPr>
        <w:tabs>
          <w:tab w:val="left" w:pos="1076"/>
        </w:tabs>
        <w:spacing w:before="126"/>
        <w:ind w:left="1076" w:hanging="356"/>
        <w:jc w:val="both"/>
        <w:rPr>
          <w:sz w:val="21"/>
        </w:rPr>
      </w:pPr>
      <w:r>
        <w:rPr>
          <w:sz w:val="21"/>
        </w:rPr>
        <w:t>The</w:t>
      </w:r>
      <w:r>
        <w:rPr>
          <w:spacing w:val="-14"/>
          <w:sz w:val="21"/>
        </w:rPr>
        <w:t xml:space="preserve"> </w:t>
      </w:r>
      <w:r>
        <w:rPr>
          <w:sz w:val="21"/>
        </w:rPr>
        <w:t>seriousness</w:t>
      </w:r>
      <w:r>
        <w:rPr>
          <w:spacing w:val="-8"/>
          <w:sz w:val="21"/>
        </w:rPr>
        <w:t xml:space="preserve"> </w:t>
      </w:r>
      <w:r>
        <w:rPr>
          <w:sz w:val="21"/>
        </w:rPr>
        <w:t>of</w:t>
      </w:r>
      <w:r>
        <w:rPr>
          <w:spacing w:val="-12"/>
          <w:sz w:val="21"/>
        </w:rPr>
        <w:t xml:space="preserve"> </w:t>
      </w:r>
      <w:r>
        <w:rPr>
          <w:sz w:val="21"/>
        </w:rPr>
        <w:t>the</w:t>
      </w:r>
      <w:r>
        <w:rPr>
          <w:spacing w:val="-8"/>
          <w:sz w:val="21"/>
        </w:rPr>
        <w:t xml:space="preserve"> </w:t>
      </w:r>
      <w:r>
        <w:rPr>
          <w:sz w:val="21"/>
        </w:rPr>
        <w:t>case,</w:t>
      </w:r>
      <w:r>
        <w:rPr>
          <w:spacing w:val="-11"/>
          <w:sz w:val="21"/>
        </w:rPr>
        <w:t xml:space="preserve"> </w:t>
      </w:r>
      <w:r>
        <w:rPr>
          <w:sz w:val="21"/>
        </w:rPr>
        <w:t>especially</w:t>
      </w:r>
      <w:r>
        <w:rPr>
          <w:spacing w:val="-10"/>
          <w:sz w:val="21"/>
        </w:rPr>
        <w:t xml:space="preserve"> </w:t>
      </w:r>
      <w:r>
        <w:rPr>
          <w:sz w:val="21"/>
        </w:rPr>
        <w:t>with</w:t>
      </w:r>
      <w:r>
        <w:rPr>
          <w:spacing w:val="-12"/>
          <w:sz w:val="21"/>
        </w:rPr>
        <w:t xml:space="preserve"> </w:t>
      </w:r>
      <w:r>
        <w:rPr>
          <w:sz w:val="21"/>
        </w:rPr>
        <w:t>respect</w:t>
      </w:r>
      <w:r>
        <w:rPr>
          <w:spacing w:val="-8"/>
          <w:sz w:val="21"/>
        </w:rPr>
        <w:t xml:space="preserve"> </w:t>
      </w:r>
      <w:r>
        <w:rPr>
          <w:sz w:val="21"/>
        </w:rPr>
        <w:t>to</w:t>
      </w:r>
      <w:r>
        <w:rPr>
          <w:spacing w:val="-9"/>
          <w:sz w:val="21"/>
        </w:rPr>
        <w:t xml:space="preserve"> </w:t>
      </w:r>
      <w:r>
        <w:rPr>
          <w:sz w:val="21"/>
        </w:rPr>
        <w:t>how</w:t>
      </w:r>
      <w:r>
        <w:rPr>
          <w:spacing w:val="-9"/>
          <w:sz w:val="21"/>
        </w:rPr>
        <w:t xml:space="preserve"> </w:t>
      </w:r>
      <w:r>
        <w:rPr>
          <w:sz w:val="21"/>
        </w:rPr>
        <w:t>it</w:t>
      </w:r>
      <w:r>
        <w:rPr>
          <w:spacing w:val="-7"/>
          <w:sz w:val="21"/>
        </w:rPr>
        <w:t xml:space="preserve"> </w:t>
      </w:r>
      <w:r>
        <w:rPr>
          <w:sz w:val="21"/>
        </w:rPr>
        <w:t>would</w:t>
      </w:r>
      <w:r>
        <w:rPr>
          <w:spacing w:val="-8"/>
          <w:sz w:val="21"/>
        </w:rPr>
        <w:t xml:space="preserve"> </w:t>
      </w:r>
      <w:r>
        <w:rPr>
          <w:sz w:val="21"/>
        </w:rPr>
        <w:t>affect</w:t>
      </w:r>
      <w:r>
        <w:rPr>
          <w:spacing w:val="-4"/>
          <w:sz w:val="21"/>
        </w:rPr>
        <w:t xml:space="preserve"> </w:t>
      </w:r>
      <w:r>
        <w:rPr>
          <w:sz w:val="21"/>
        </w:rPr>
        <w:t>other</w:t>
      </w:r>
      <w:r>
        <w:rPr>
          <w:spacing w:val="-7"/>
          <w:sz w:val="21"/>
        </w:rPr>
        <w:t xml:space="preserve"> </w:t>
      </w:r>
      <w:r>
        <w:rPr>
          <w:spacing w:val="-2"/>
          <w:sz w:val="21"/>
        </w:rPr>
        <w:t>residents;</w:t>
      </w:r>
    </w:p>
    <w:p w14:paraId="579E4741" w14:textId="77777777" w:rsidR="0044505D" w:rsidRDefault="00D62A45">
      <w:pPr>
        <w:pStyle w:val="ListParagraph"/>
        <w:numPr>
          <w:ilvl w:val="0"/>
          <w:numId w:val="28"/>
        </w:numPr>
        <w:tabs>
          <w:tab w:val="left" w:pos="1080"/>
        </w:tabs>
        <w:spacing w:before="28" w:line="256" w:lineRule="auto"/>
        <w:ind w:right="710"/>
        <w:jc w:val="both"/>
        <w:rPr>
          <w:sz w:val="21"/>
        </w:rPr>
      </w:pPr>
      <w:r>
        <w:rPr>
          <w:sz w:val="21"/>
        </w:rPr>
        <w:t>The</w:t>
      </w:r>
      <w:r>
        <w:rPr>
          <w:spacing w:val="-6"/>
          <w:sz w:val="21"/>
        </w:rPr>
        <w:t xml:space="preserve"> </w:t>
      </w:r>
      <w:r>
        <w:rPr>
          <w:sz w:val="21"/>
        </w:rPr>
        <w:t>effects</w:t>
      </w:r>
      <w:r>
        <w:rPr>
          <w:spacing w:val="-8"/>
          <w:sz w:val="21"/>
        </w:rPr>
        <w:t xml:space="preserve"> </w:t>
      </w:r>
      <w:r>
        <w:rPr>
          <w:sz w:val="21"/>
        </w:rPr>
        <w:t>that</w:t>
      </w:r>
      <w:r>
        <w:rPr>
          <w:spacing w:val="-2"/>
          <w:sz w:val="21"/>
        </w:rPr>
        <w:t xml:space="preserve"> </w:t>
      </w:r>
      <w:r>
        <w:rPr>
          <w:sz w:val="21"/>
        </w:rPr>
        <w:t>denial</w:t>
      </w:r>
      <w:r>
        <w:rPr>
          <w:spacing w:val="-4"/>
          <w:sz w:val="21"/>
        </w:rPr>
        <w:t xml:space="preserve"> </w:t>
      </w:r>
      <w:r>
        <w:rPr>
          <w:sz w:val="21"/>
        </w:rPr>
        <w:t>of</w:t>
      </w:r>
      <w:r>
        <w:rPr>
          <w:spacing w:val="-5"/>
          <w:sz w:val="21"/>
        </w:rPr>
        <w:t xml:space="preserve"> </w:t>
      </w:r>
      <w:r>
        <w:rPr>
          <w:sz w:val="21"/>
        </w:rPr>
        <w:t>assistance</w:t>
      </w:r>
      <w:r>
        <w:rPr>
          <w:spacing w:val="-5"/>
          <w:sz w:val="21"/>
        </w:rPr>
        <w:t xml:space="preserve"> </w:t>
      </w:r>
      <w:r>
        <w:rPr>
          <w:sz w:val="21"/>
        </w:rPr>
        <w:t>may</w:t>
      </w:r>
      <w:r>
        <w:rPr>
          <w:spacing w:val="-6"/>
          <w:sz w:val="21"/>
        </w:rPr>
        <w:t xml:space="preserve"> </w:t>
      </w:r>
      <w:r>
        <w:rPr>
          <w:sz w:val="21"/>
        </w:rPr>
        <w:t>have</w:t>
      </w:r>
      <w:r>
        <w:rPr>
          <w:spacing w:val="-2"/>
          <w:sz w:val="21"/>
        </w:rPr>
        <w:t xml:space="preserve"> </w:t>
      </w:r>
      <w:r>
        <w:rPr>
          <w:sz w:val="21"/>
        </w:rPr>
        <w:t>on</w:t>
      </w:r>
      <w:r>
        <w:rPr>
          <w:spacing w:val="-6"/>
          <w:sz w:val="21"/>
        </w:rPr>
        <w:t xml:space="preserve"> </w:t>
      </w:r>
      <w:r>
        <w:rPr>
          <w:sz w:val="21"/>
        </w:rPr>
        <w:t>other</w:t>
      </w:r>
      <w:r>
        <w:rPr>
          <w:spacing w:val="-6"/>
          <w:sz w:val="21"/>
        </w:rPr>
        <w:t xml:space="preserve"> </w:t>
      </w:r>
      <w:r>
        <w:rPr>
          <w:sz w:val="21"/>
        </w:rPr>
        <w:t>members</w:t>
      </w:r>
      <w:r>
        <w:rPr>
          <w:spacing w:val="-4"/>
          <w:sz w:val="21"/>
        </w:rPr>
        <w:t xml:space="preserve"> </w:t>
      </w:r>
      <w:r>
        <w:rPr>
          <w:sz w:val="21"/>
        </w:rPr>
        <w:t>of</w:t>
      </w:r>
      <w:r>
        <w:rPr>
          <w:spacing w:val="-5"/>
          <w:sz w:val="21"/>
        </w:rPr>
        <w:t xml:space="preserve"> </w:t>
      </w:r>
      <w:r>
        <w:rPr>
          <w:sz w:val="21"/>
        </w:rPr>
        <w:t>the</w:t>
      </w:r>
      <w:r>
        <w:rPr>
          <w:spacing w:val="-6"/>
          <w:sz w:val="21"/>
        </w:rPr>
        <w:t xml:space="preserve"> </w:t>
      </w:r>
      <w:r>
        <w:rPr>
          <w:sz w:val="21"/>
        </w:rPr>
        <w:t>family</w:t>
      </w:r>
      <w:r>
        <w:rPr>
          <w:spacing w:val="-6"/>
          <w:sz w:val="21"/>
        </w:rPr>
        <w:t xml:space="preserve"> </w:t>
      </w:r>
      <w:r>
        <w:rPr>
          <w:sz w:val="21"/>
        </w:rPr>
        <w:t>who</w:t>
      </w:r>
      <w:r>
        <w:rPr>
          <w:spacing w:val="-11"/>
          <w:sz w:val="21"/>
        </w:rPr>
        <w:t xml:space="preserve"> </w:t>
      </w:r>
      <w:r>
        <w:rPr>
          <w:sz w:val="21"/>
        </w:rPr>
        <w:t>were</w:t>
      </w:r>
      <w:r>
        <w:rPr>
          <w:spacing w:val="-3"/>
          <w:sz w:val="21"/>
        </w:rPr>
        <w:t xml:space="preserve"> </w:t>
      </w:r>
      <w:r>
        <w:rPr>
          <w:sz w:val="21"/>
        </w:rPr>
        <w:t>not</w:t>
      </w:r>
      <w:r>
        <w:rPr>
          <w:spacing w:val="-2"/>
          <w:sz w:val="21"/>
        </w:rPr>
        <w:t xml:space="preserve"> </w:t>
      </w:r>
      <w:r>
        <w:rPr>
          <w:sz w:val="21"/>
        </w:rPr>
        <w:t>involved in the action or failure;</w:t>
      </w:r>
    </w:p>
    <w:p w14:paraId="579E4742" w14:textId="77777777" w:rsidR="0044505D" w:rsidRDefault="00D62A45">
      <w:pPr>
        <w:pStyle w:val="ListParagraph"/>
        <w:numPr>
          <w:ilvl w:val="0"/>
          <w:numId w:val="28"/>
        </w:numPr>
        <w:tabs>
          <w:tab w:val="left" w:pos="1080"/>
        </w:tabs>
        <w:spacing w:before="9" w:line="261" w:lineRule="auto"/>
        <w:ind w:right="711"/>
        <w:jc w:val="both"/>
        <w:rPr>
          <w:sz w:val="21"/>
        </w:rPr>
      </w:pPr>
      <w:r>
        <w:rPr>
          <w:sz w:val="21"/>
        </w:rPr>
        <w:t>The</w:t>
      </w:r>
      <w:r>
        <w:rPr>
          <w:spacing w:val="-10"/>
          <w:sz w:val="21"/>
        </w:rPr>
        <w:t xml:space="preserve"> </w:t>
      </w:r>
      <w:r>
        <w:rPr>
          <w:sz w:val="21"/>
        </w:rPr>
        <w:t>extent</w:t>
      </w:r>
      <w:r>
        <w:rPr>
          <w:spacing w:val="-6"/>
          <w:sz w:val="21"/>
        </w:rPr>
        <w:t xml:space="preserve"> </w:t>
      </w:r>
      <w:r>
        <w:rPr>
          <w:sz w:val="21"/>
        </w:rPr>
        <w:t>of</w:t>
      </w:r>
      <w:r>
        <w:rPr>
          <w:spacing w:val="-10"/>
          <w:sz w:val="21"/>
        </w:rPr>
        <w:t xml:space="preserve"> </w:t>
      </w:r>
      <w:r>
        <w:rPr>
          <w:sz w:val="21"/>
        </w:rPr>
        <w:t>participation</w:t>
      </w:r>
      <w:r>
        <w:rPr>
          <w:spacing w:val="-9"/>
          <w:sz w:val="21"/>
        </w:rPr>
        <w:t xml:space="preserve"> </w:t>
      </w:r>
      <w:r>
        <w:rPr>
          <w:sz w:val="21"/>
        </w:rPr>
        <w:t>or</w:t>
      </w:r>
      <w:r>
        <w:rPr>
          <w:spacing w:val="-5"/>
          <w:sz w:val="21"/>
        </w:rPr>
        <w:t xml:space="preserve"> </w:t>
      </w:r>
      <w:r>
        <w:rPr>
          <w:sz w:val="21"/>
        </w:rPr>
        <w:t>culpability</w:t>
      </w:r>
      <w:r>
        <w:rPr>
          <w:spacing w:val="-6"/>
          <w:sz w:val="21"/>
        </w:rPr>
        <w:t xml:space="preserve"> </w:t>
      </w:r>
      <w:r>
        <w:rPr>
          <w:sz w:val="21"/>
        </w:rPr>
        <w:t>of</w:t>
      </w:r>
      <w:r>
        <w:rPr>
          <w:spacing w:val="-10"/>
          <w:sz w:val="21"/>
        </w:rPr>
        <w:t xml:space="preserve"> </w:t>
      </w:r>
      <w:r>
        <w:rPr>
          <w:sz w:val="21"/>
        </w:rPr>
        <w:t>individual</w:t>
      </w:r>
      <w:r>
        <w:rPr>
          <w:spacing w:val="-10"/>
          <w:sz w:val="21"/>
        </w:rPr>
        <w:t xml:space="preserve"> </w:t>
      </w:r>
      <w:r>
        <w:rPr>
          <w:sz w:val="21"/>
        </w:rPr>
        <w:t>family</w:t>
      </w:r>
      <w:r>
        <w:rPr>
          <w:spacing w:val="-5"/>
          <w:sz w:val="21"/>
        </w:rPr>
        <w:t xml:space="preserve"> </w:t>
      </w:r>
      <w:r>
        <w:rPr>
          <w:sz w:val="21"/>
        </w:rPr>
        <w:t>members,</w:t>
      </w:r>
      <w:r>
        <w:rPr>
          <w:spacing w:val="-9"/>
          <w:sz w:val="21"/>
        </w:rPr>
        <w:t xml:space="preserve"> </w:t>
      </w:r>
      <w:r>
        <w:rPr>
          <w:sz w:val="21"/>
        </w:rPr>
        <w:t>including</w:t>
      </w:r>
      <w:r>
        <w:rPr>
          <w:spacing w:val="-11"/>
          <w:sz w:val="21"/>
        </w:rPr>
        <w:t xml:space="preserve"> </w:t>
      </w:r>
      <w:r>
        <w:rPr>
          <w:sz w:val="21"/>
        </w:rPr>
        <w:t>whether</w:t>
      </w:r>
      <w:r>
        <w:rPr>
          <w:spacing w:val="-8"/>
          <w:sz w:val="21"/>
        </w:rPr>
        <w:t xml:space="preserve"> </w:t>
      </w:r>
      <w:r>
        <w:rPr>
          <w:sz w:val="21"/>
        </w:rPr>
        <w:t>the</w:t>
      </w:r>
      <w:r>
        <w:rPr>
          <w:spacing w:val="-5"/>
          <w:sz w:val="21"/>
        </w:rPr>
        <w:t xml:space="preserve"> </w:t>
      </w:r>
      <w:r>
        <w:rPr>
          <w:sz w:val="21"/>
        </w:rPr>
        <w:t>culpable family</w:t>
      </w:r>
      <w:r>
        <w:rPr>
          <w:spacing w:val="-12"/>
          <w:sz w:val="21"/>
        </w:rPr>
        <w:t xml:space="preserve"> </w:t>
      </w:r>
      <w:r>
        <w:rPr>
          <w:sz w:val="21"/>
        </w:rPr>
        <w:t>member</w:t>
      </w:r>
      <w:r>
        <w:rPr>
          <w:spacing w:val="-12"/>
          <w:sz w:val="21"/>
        </w:rPr>
        <w:t xml:space="preserve"> </w:t>
      </w:r>
      <w:r>
        <w:rPr>
          <w:sz w:val="21"/>
        </w:rPr>
        <w:t>is</w:t>
      </w:r>
      <w:r>
        <w:rPr>
          <w:spacing w:val="-12"/>
          <w:sz w:val="21"/>
        </w:rPr>
        <w:t xml:space="preserve"> </w:t>
      </w:r>
      <w:r>
        <w:rPr>
          <w:sz w:val="21"/>
        </w:rPr>
        <w:t>a</w:t>
      </w:r>
      <w:r>
        <w:rPr>
          <w:spacing w:val="-12"/>
          <w:sz w:val="21"/>
        </w:rPr>
        <w:t xml:space="preserve"> </w:t>
      </w:r>
      <w:r>
        <w:rPr>
          <w:sz w:val="21"/>
        </w:rPr>
        <w:t>minor</w:t>
      </w:r>
      <w:r>
        <w:rPr>
          <w:spacing w:val="-12"/>
          <w:sz w:val="21"/>
        </w:rPr>
        <w:t xml:space="preserve"> </w:t>
      </w:r>
      <w:r>
        <w:rPr>
          <w:sz w:val="21"/>
        </w:rPr>
        <w:t>or</w:t>
      </w:r>
      <w:r>
        <w:rPr>
          <w:spacing w:val="-12"/>
          <w:sz w:val="21"/>
        </w:rPr>
        <w:t xml:space="preserve"> </w:t>
      </w:r>
      <w:r>
        <w:rPr>
          <w:sz w:val="21"/>
        </w:rPr>
        <w:t>a</w:t>
      </w:r>
      <w:r>
        <w:rPr>
          <w:spacing w:val="-12"/>
          <w:sz w:val="21"/>
        </w:rPr>
        <w:t xml:space="preserve"> </w:t>
      </w:r>
      <w:r>
        <w:rPr>
          <w:sz w:val="21"/>
        </w:rPr>
        <w:t>person</w:t>
      </w:r>
      <w:r>
        <w:rPr>
          <w:spacing w:val="-11"/>
          <w:sz w:val="21"/>
        </w:rPr>
        <w:t xml:space="preserve"> </w:t>
      </w:r>
      <w:r>
        <w:rPr>
          <w:sz w:val="21"/>
        </w:rPr>
        <w:t>with</w:t>
      </w:r>
      <w:r>
        <w:rPr>
          <w:spacing w:val="-12"/>
          <w:sz w:val="21"/>
        </w:rPr>
        <w:t xml:space="preserve"> </w:t>
      </w:r>
      <w:r>
        <w:rPr>
          <w:sz w:val="21"/>
        </w:rPr>
        <w:t>disabilities,</w:t>
      </w:r>
      <w:r>
        <w:rPr>
          <w:spacing w:val="-12"/>
          <w:sz w:val="21"/>
        </w:rPr>
        <w:t xml:space="preserve"> </w:t>
      </w:r>
      <w:r>
        <w:rPr>
          <w:sz w:val="21"/>
        </w:rPr>
        <w:t>or</w:t>
      </w:r>
      <w:r>
        <w:rPr>
          <w:spacing w:val="-12"/>
          <w:sz w:val="21"/>
        </w:rPr>
        <w:t xml:space="preserve"> </w:t>
      </w:r>
      <w:r>
        <w:rPr>
          <w:sz w:val="21"/>
        </w:rPr>
        <w:t>a</w:t>
      </w:r>
      <w:r>
        <w:rPr>
          <w:spacing w:val="-12"/>
          <w:sz w:val="21"/>
        </w:rPr>
        <w:t xml:space="preserve"> </w:t>
      </w:r>
      <w:r>
        <w:rPr>
          <w:sz w:val="21"/>
        </w:rPr>
        <w:t>victim</w:t>
      </w:r>
      <w:r>
        <w:rPr>
          <w:spacing w:val="-12"/>
          <w:sz w:val="21"/>
        </w:rPr>
        <w:t xml:space="preserve"> </w:t>
      </w:r>
      <w:r>
        <w:rPr>
          <w:sz w:val="21"/>
        </w:rPr>
        <w:t>of</w:t>
      </w:r>
      <w:r>
        <w:rPr>
          <w:spacing w:val="-12"/>
          <w:sz w:val="21"/>
        </w:rPr>
        <w:t xml:space="preserve"> </w:t>
      </w:r>
      <w:r>
        <w:rPr>
          <w:sz w:val="21"/>
        </w:rPr>
        <w:t>domestic</w:t>
      </w:r>
      <w:r>
        <w:rPr>
          <w:spacing w:val="-12"/>
          <w:sz w:val="21"/>
        </w:rPr>
        <w:t xml:space="preserve"> </w:t>
      </w:r>
      <w:r>
        <w:rPr>
          <w:sz w:val="21"/>
        </w:rPr>
        <w:t>violence,</w:t>
      </w:r>
      <w:r>
        <w:rPr>
          <w:spacing w:val="-11"/>
          <w:sz w:val="21"/>
        </w:rPr>
        <w:t xml:space="preserve"> </w:t>
      </w:r>
      <w:r>
        <w:rPr>
          <w:sz w:val="21"/>
        </w:rPr>
        <w:t>sexual</w:t>
      </w:r>
      <w:r>
        <w:rPr>
          <w:spacing w:val="-12"/>
          <w:sz w:val="21"/>
        </w:rPr>
        <w:t xml:space="preserve"> </w:t>
      </w:r>
      <w:r>
        <w:rPr>
          <w:sz w:val="21"/>
        </w:rPr>
        <w:t>violence, dating violence, sexual assault or stalking;</w:t>
      </w:r>
    </w:p>
    <w:p w14:paraId="579E4743" w14:textId="77777777" w:rsidR="0044505D" w:rsidRDefault="00D62A45">
      <w:pPr>
        <w:pStyle w:val="ListParagraph"/>
        <w:numPr>
          <w:ilvl w:val="0"/>
          <w:numId w:val="28"/>
        </w:numPr>
        <w:tabs>
          <w:tab w:val="left" w:pos="1076"/>
        </w:tabs>
        <w:spacing w:before="10"/>
        <w:ind w:left="1076" w:hanging="356"/>
        <w:jc w:val="both"/>
        <w:rPr>
          <w:sz w:val="21"/>
        </w:rPr>
      </w:pPr>
      <w:r>
        <w:rPr>
          <w:sz w:val="21"/>
        </w:rPr>
        <w:t>The</w:t>
      </w:r>
      <w:r>
        <w:rPr>
          <w:spacing w:val="-9"/>
          <w:sz w:val="21"/>
        </w:rPr>
        <w:t xml:space="preserve"> </w:t>
      </w:r>
      <w:r>
        <w:rPr>
          <w:sz w:val="21"/>
        </w:rPr>
        <w:t>length</w:t>
      </w:r>
      <w:r>
        <w:rPr>
          <w:spacing w:val="-5"/>
          <w:sz w:val="21"/>
        </w:rPr>
        <w:t xml:space="preserve"> </w:t>
      </w:r>
      <w:r>
        <w:rPr>
          <w:sz w:val="21"/>
        </w:rPr>
        <w:t>of</w:t>
      </w:r>
      <w:r>
        <w:rPr>
          <w:spacing w:val="-11"/>
          <w:sz w:val="21"/>
        </w:rPr>
        <w:t xml:space="preserve"> </w:t>
      </w:r>
      <w:r>
        <w:rPr>
          <w:sz w:val="21"/>
        </w:rPr>
        <w:t>time</w:t>
      </w:r>
      <w:r>
        <w:rPr>
          <w:spacing w:val="-5"/>
          <w:sz w:val="21"/>
        </w:rPr>
        <w:t xml:space="preserve"> </w:t>
      </w:r>
      <w:r>
        <w:rPr>
          <w:sz w:val="21"/>
        </w:rPr>
        <w:t>since</w:t>
      </w:r>
      <w:r>
        <w:rPr>
          <w:spacing w:val="-10"/>
          <w:sz w:val="21"/>
        </w:rPr>
        <w:t xml:space="preserve"> </w:t>
      </w:r>
      <w:r>
        <w:rPr>
          <w:sz w:val="21"/>
        </w:rPr>
        <w:t>the</w:t>
      </w:r>
      <w:r>
        <w:rPr>
          <w:spacing w:val="-9"/>
          <w:sz w:val="21"/>
        </w:rPr>
        <w:t xml:space="preserve"> </w:t>
      </w:r>
      <w:r>
        <w:rPr>
          <w:sz w:val="21"/>
        </w:rPr>
        <w:t>violation</w:t>
      </w:r>
      <w:r>
        <w:rPr>
          <w:spacing w:val="-5"/>
          <w:sz w:val="21"/>
        </w:rPr>
        <w:t xml:space="preserve"> </w:t>
      </w:r>
      <w:r>
        <w:rPr>
          <w:spacing w:val="-2"/>
          <w:sz w:val="21"/>
        </w:rPr>
        <w:t>occurred;</w:t>
      </w:r>
    </w:p>
    <w:p w14:paraId="579E4744" w14:textId="77777777" w:rsidR="0044505D" w:rsidRDefault="00D62A45">
      <w:pPr>
        <w:pStyle w:val="ListParagraph"/>
        <w:numPr>
          <w:ilvl w:val="0"/>
          <w:numId w:val="28"/>
        </w:numPr>
        <w:tabs>
          <w:tab w:val="left" w:pos="1076"/>
        </w:tabs>
        <w:spacing w:before="25"/>
        <w:ind w:left="1076" w:hanging="356"/>
        <w:jc w:val="both"/>
        <w:rPr>
          <w:sz w:val="21"/>
        </w:rPr>
      </w:pPr>
      <w:r>
        <w:rPr>
          <w:sz w:val="21"/>
        </w:rPr>
        <w:t>The</w:t>
      </w:r>
      <w:r>
        <w:rPr>
          <w:spacing w:val="-10"/>
          <w:sz w:val="21"/>
        </w:rPr>
        <w:t xml:space="preserve"> </w:t>
      </w:r>
      <w:r>
        <w:rPr>
          <w:sz w:val="21"/>
        </w:rPr>
        <w:t>family’s</w:t>
      </w:r>
      <w:r>
        <w:rPr>
          <w:spacing w:val="-12"/>
          <w:sz w:val="21"/>
        </w:rPr>
        <w:t xml:space="preserve"> </w:t>
      </w:r>
      <w:r>
        <w:rPr>
          <w:sz w:val="21"/>
        </w:rPr>
        <w:t>recent</w:t>
      </w:r>
      <w:r>
        <w:rPr>
          <w:spacing w:val="-8"/>
          <w:sz w:val="21"/>
        </w:rPr>
        <w:t xml:space="preserve"> </w:t>
      </w:r>
      <w:r>
        <w:rPr>
          <w:sz w:val="21"/>
        </w:rPr>
        <w:t>history</w:t>
      </w:r>
      <w:r>
        <w:rPr>
          <w:spacing w:val="-10"/>
          <w:sz w:val="21"/>
        </w:rPr>
        <w:t xml:space="preserve"> </w:t>
      </w:r>
      <w:r>
        <w:rPr>
          <w:sz w:val="21"/>
        </w:rPr>
        <w:t>and</w:t>
      </w:r>
      <w:r>
        <w:rPr>
          <w:spacing w:val="-12"/>
          <w:sz w:val="21"/>
        </w:rPr>
        <w:t xml:space="preserve"> </w:t>
      </w:r>
      <w:r>
        <w:rPr>
          <w:sz w:val="21"/>
        </w:rPr>
        <w:t>the</w:t>
      </w:r>
      <w:r>
        <w:rPr>
          <w:spacing w:val="-11"/>
          <w:sz w:val="21"/>
        </w:rPr>
        <w:t xml:space="preserve"> </w:t>
      </w:r>
      <w:r>
        <w:rPr>
          <w:sz w:val="21"/>
        </w:rPr>
        <w:t>likelihood</w:t>
      </w:r>
      <w:r>
        <w:rPr>
          <w:spacing w:val="-9"/>
          <w:sz w:val="21"/>
        </w:rPr>
        <w:t xml:space="preserve"> </w:t>
      </w:r>
      <w:r>
        <w:rPr>
          <w:sz w:val="21"/>
        </w:rPr>
        <w:t>of</w:t>
      </w:r>
      <w:r>
        <w:rPr>
          <w:spacing w:val="-9"/>
          <w:sz w:val="21"/>
        </w:rPr>
        <w:t xml:space="preserve"> </w:t>
      </w:r>
      <w:r>
        <w:rPr>
          <w:sz w:val="21"/>
        </w:rPr>
        <w:t>favorable</w:t>
      </w:r>
      <w:r>
        <w:rPr>
          <w:spacing w:val="-8"/>
          <w:sz w:val="21"/>
        </w:rPr>
        <w:t xml:space="preserve"> </w:t>
      </w:r>
      <w:r>
        <w:rPr>
          <w:sz w:val="21"/>
        </w:rPr>
        <w:t>conduct</w:t>
      </w:r>
      <w:r>
        <w:rPr>
          <w:spacing w:val="-11"/>
          <w:sz w:val="21"/>
        </w:rPr>
        <w:t xml:space="preserve"> </w:t>
      </w:r>
      <w:r>
        <w:rPr>
          <w:sz w:val="21"/>
        </w:rPr>
        <w:t>in</w:t>
      </w:r>
      <w:r>
        <w:rPr>
          <w:spacing w:val="-11"/>
          <w:sz w:val="21"/>
        </w:rPr>
        <w:t xml:space="preserve"> </w:t>
      </w:r>
      <w:r>
        <w:rPr>
          <w:sz w:val="21"/>
        </w:rPr>
        <w:t>the</w:t>
      </w:r>
      <w:r>
        <w:rPr>
          <w:spacing w:val="-9"/>
          <w:sz w:val="21"/>
        </w:rPr>
        <w:t xml:space="preserve"> </w:t>
      </w:r>
      <w:r>
        <w:rPr>
          <w:sz w:val="21"/>
        </w:rPr>
        <w:t>future;</w:t>
      </w:r>
      <w:r>
        <w:rPr>
          <w:spacing w:val="-7"/>
          <w:sz w:val="21"/>
        </w:rPr>
        <w:t xml:space="preserve"> </w:t>
      </w:r>
      <w:r>
        <w:rPr>
          <w:spacing w:val="-5"/>
          <w:sz w:val="21"/>
        </w:rPr>
        <w:t>and</w:t>
      </w:r>
    </w:p>
    <w:p w14:paraId="579E4745" w14:textId="77777777" w:rsidR="0044505D" w:rsidRDefault="00D62A45">
      <w:pPr>
        <w:pStyle w:val="ListParagraph"/>
        <w:numPr>
          <w:ilvl w:val="0"/>
          <w:numId w:val="28"/>
        </w:numPr>
        <w:tabs>
          <w:tab w:val="left" w:pos="1080"/>
        </w:tabs>
        <w:spacing w:before="25" w:line="264" w:lineRule="auto"/>
        <w:ind w:right="709"/>
        <w:jc w:val="both"/>
        <w:rPr>
          <w:sz w:val="21"/>
        </w:rPr>
      </w:pPr>
      <w:r>
        <w:rPr>
          <w:sz w:val="21"/>
        </w:rPr>
        <w:t>In</w:t>
      </w:r>
      <w:r>
        <w:rPr>
          <w:spacing w:val="-9"/>
          <w:sz w:val="21"/>
        </w:rPr>
        <w:t xml:space="preserve"> </w:t>
      </w:r>
      <w:r>
        <w:rPr>
          <w:sz w:val="21"/>
        </w:rPr>
        <w:t>the</w:t>
      </w:r>
      <w:r>
        <w:rPr>
          <w:spacing w:val="-8"/>
          <w:sz w:val="21"/>
        </w:rPr>
        <w:t xml:space="preserve"> </w:t>
      </w:r>
      <w:r>
        <w:rPr>
          <w:sz w:val="21"/>
        </w:rPr>
        <w:t>case</w:t>
      </w:r>
      <w:r>
        <w:rPr>
          <w:spacing w:val="-8"/>
          <w:sz w:val="21"/>
        </w:rPr>
        <w:t xml:space="preserve"> </w:t>
      </w:r>
      <w:r>
        <w:rPr>
          <w:sz w:val="21"/>
        </w:rPr>
        <w:t>of</w:t>
      </w:r>
      <w:r>
        <w:rPr>
          <w:spacing w:val="-8"/>
          <w:sz w:val="21"/>
        </w:rPr>
        <w:t xml:space="preserve"> </w:t>
      </w:r>
      <w:r>
        <w:rPr>
          <w:sz w:val="21"/>
        </w:rPr>
        <w:t>drug</w:t>
      </w:r>
      <w:r>
        <w:rPr>
          <w:spacing w:val="-10"/>
          <w:sz w:val="21"/>
        </w:rPr>
        <w:t xml:space="preserve"> </w:t>
      </w:r>
      <w:r>
        <w:rPr>
          <w:sz w:val="21"/>
        </w:rPr>
        <w:t>or</w:t>
      </w:r>
      <w:r>
        <w:rPr>
          <w:spacing w:val="-8"/>
          <w:sz w:val="21"/>
        </w:rPr>
        <w:t xml:space="preserve"> </w:t>
      </w:r>
      <w:r>
        <w:rPr>
          <w:sz w:val="21"/>
        </w:rPr>
        <w:t>alcohol</w:t>
      </w:r>
      <w:r>
        <w:rPr>
          <w:spacing w:val="-11"/>
          <w:sz w:val="21"/>
        </w:rPr>
        <w:t xml:space="preserve"> </w:t>
      </w:r>
      <w:r>
        <w:rPr>
          <w:sz w:val="21"/>
        </w:rPr>
        <w:t>abuse,</w:t>
      </w:r>
      <w:r>
        <w:rPr>
          <w:spacing w:val="-8"/>
          <w:sz w:val="21"/>
        </w:rPr>
        <w:t xml:space="preserve"> </w:t>
      </w:r>
      <w:r>
        <w:rPr>
          <w:sz w:val="21"/>
        </w:rPr>
        <w:t>whether</w:t>
      </w:r>
      <w:r>
        <w:rPr>
          <w:spacing w:val="-10"/>
          <w:sz w:val="21"/>
        </w:rPr>
        <w:t xml:space="preserve"> </w:t>
      </w:r>
      <w:r>
        <w:rPr>
          <w:sz w:val="21"/>
        </w:rPr>
        <w:t>the</w:t>
      </w:r>
      <w:r>
        <w:rPr>
          <w:spacing w:val="-8"/>
          <w:sz w:val="21"/>
        </w:rPr>
        <w:t xml:space="preserve"> </w:t>
      </w:r>
      <w:r>
        <w:rPr>
          <w:sz w:val="21"/>
        </w:rPr>
        <w:t>culpable</w:t>
      </w:r>
      <w:r>
        <w:rPr>
          <w:spacing w:val="-11"/>
          <w:sz w:val="21"/>
        </w:rPr>
        <w:t xml:space="preserve"> </w:t>
      </w:r>
      <w:r>
        <w:rPr>
          <w:sz w:val="21"/>
        </w:rPr>
        <w:t>household</w:t>
      </w:r>
      <w:r>
        <w:rPr>
          <w:spacing w:val="-9"/>
          <w:sz w:val="21"/>
        </w:rPr>
        <w:t xml:space="preserve"> </w:t>
      </w:r>
      <w:r>
        <w:rPr>
          <w:sz w:val="21"/>
        </w:rPr>
        <w:t>member</w:t>
      </w:r>
      <w:r>
        <w:rPr>
          <w:spacing w:val="-8"/>
          <w:sz w:val="21"/>
        </w:rPr>
        <w:t xml:space="preserve"> </w:t>
      </w:r>
      <w:r>
        <w:rPr>
          <w:sz w:val="21"/>
        </w:rPr>
        <w:t>is</w:t>
      </w:r>
      <w:r>
        <w:rPr>
          <w:spacing w:val="-10"/>
          <w:sz w:val="21"/>
        </w:rPr>
        <w:t xml:space="preserve"> </w:t>
      </w:r>
      <w:r>
        <w:rPr>
          <w:sz w:val="21"/>
        </w:rPr>
        <w:t>participating</w:t>
      </w:r>
      <w:r>
        <w:rPr>
          <w:spacing w:val="-9"/>
          <w:sz w:val="21"/>
        </w:rPr>
        <w:t xml:space="preserve"> </w:t>
      </w:r>
      <w:r>
        <w:rPr>
          <w:sz w:val="21"/>
        </w:rPr>
        <w:t>in</w:t>
      </w:r>
      <w:r>
        <w:rPr>
          <w:spacing w:val="-9"/>
          <w:sz w:val="21"/>
        </w:rPr>
        <w:t xml:space="preserve"> </w:t>
      </w:r>
      <w:r>
        <w:rPr>
          <w:sz w:val="21"/>
        </w:rPr>
        <w:t>or</w:t>
      </w:r>
      <w:r>
        <w:rPr>
          <w:spacing w:val="-8"/>
          <w:sz w:val="21"/>
        </w:rPr>
        <w:t xml:space="preserve"> </w:t>
      </w:r>
      <w:r>
        <w:rPr>
          <w:sz w:val="21"/>
        </w:rPr>
        <w:t>has successfully completed a supervised drug or alcohol rehabilitation program or has otherwise been rehabilitated successfully.</w:t>
      </w:r>
    </w:p>
    <w:p w14:paraId="579E4746" w14:textId="77777777" w:rsidR="0044505D" w:rsidRDefault="0044505D">
      <w:pPr>
        <w:pStyle w:val="ListParagraph"/>
        <w:spacing w:line="264" w:lineRule="auto"/>
        <w:jc w:val="both"/>
        <w:rPr>
          <w:sz w:val="21"/>
        </w:rPr>
        <w:sectPr w:rsidR="0044505D">
          <w:pgSz w:w="12240" w:h="15840"/>
          <w:pgMar w:top="1280" w:right="720" w:bottom="1400" w:left="1080" w:header="188" w:footer="1209" w:gutter="0"/>
          <w:cols w:space="720"/>
        </w:sectPr>
      </w:pPr>
    </w:p>
    <w:p w14:paraId="579E4747" w14:textId="77777777" w:rsidR="0044505D" w:rsidRDefault="00D62A45">
      <w:pPr>
        <w:pStyle w:val="BodyText"/>
        <w:spacing w:before="181"/>
      </w:pPr>
      <w:r>
        <w:rPr>
          <w:spacing w:val="-2"/>
        </w:rPr>
        <w:t>JHA</w:t>
      </w:r>
      <w:r>
        <w:rPr>
          <w:spacing w:val="-4"/>
        </w:rPr>
        <w:t xml:space="preserve"> </w:t>
      </w:r>
      <w:r>
        <w:rPr>
          <w:spacing w:val="-2"/>
        </w:rPr>
        <w:t>will</w:t>
      </w:r>
      <w:r>
        <w:rPr>
          <w:spacing w:val="1"/>
        </w:rPr>
        <w:t xml:space="preserve"> </w:t>
      </w:r>
      <w:r>
        <w:rPr>
          <w:spacing w:val="-2"/>
        </w:rPr>
        <w:t>accept</w:t>
      </w:r>
      <w:r>
        <w:rPr>
          <w:spacing w:val="2"/>
        </w:rPr>
        <w:t xml:space="preserve"> </w:t>
      </w:r>
      <w:r>
        <w:rPr>
          <w:spacing w:val="-2"/>
        </w:rPr>
        <w:t>information</w:t>
      </w:r>
      <w:r>
        <w:rPr>
          <w:spacing w:val="-4"/>
        </w:rPr>
        <w:t xml:space="preserve"> </w:t>
      </w:r>
      <w:r>
        <w:rPr>
          <w:spacing w:val="-2"/>
        </w:rPr>
        <w:t>regarding</w:t>
      </w:r>
      <w:r>
        <w:t xml:space="preserve"> </w:t>
      </w:r>
      <w:r>
        <w:rPr>
          <w:spacing w:val="-2"/>
        </w:rPr>
        <w:t>any</w:t>
      </w:r>
      <w:r>
        <w:rPr>
          <w:spacing w:val="2"/>
        </w:rPr>
        <w:t xml:space="preserve"> </w:t>
      </w:r>
      <w:r>
        <w:rPr>
          <w:spacing w:val="-2"/>
        </w:rPr>
        <w:t>mitigating</w:t>
      </w:r>
      <w:r>
        <w:rPr>
          <w:spacing w:val="2"/>
        </w:rPr>
        <w:t xml:space="preserve"> </w:t>
      </w:r>
      <w:r>
        <w:rPr>
          <w:spacing w:val="-2"/>
        </w:rPr>
        <w:t>circumstances</w:t>
      </w:r>
      <w:r>
        <w:rPr>
          <w:spacing w:val="3"/>
        </w:rPr>
        <w:t xml:space="preserve"> </w:t>
      </w:r>
      <w:r>
        <w:rPr>
          <w:spacing w:val="-2"/>
        </w:rPr>
        <w:t>during</w:t>
      </w:r>
      <w:r>
        <w:rPr>
          <w:spacing w:val="1"/>
        </w:rPr>
        <w:t xml:space="preserve"> </w:t>
      </w:r>
      <w:r>
        <w:rPr>
          <w:spacing w:val="-2"/>
        </w:rPr>
        <w:t>the</w:t>
      </w:r>
      <w:r>
        <w:rPr>
          <w:spacing w:val="3"/>
        </w:rPr>
        <w:t xml:space="preserve"> </w:t>
      </w:r>
      <w:r>
        <w:rPr>
          <w:spacing w:val="-2"/>
        </w:rPr>
        <w:t>eligibility</w:t>
      </w:r>
      <w:r>
        <w:rPr>
          <w:spacing w:val="3"/>
        </w:rPr>
        <w:t xml:space="preserve"> </w:t>
      </w:r>
      <w:r>
        <w:rPr>
          <w:spacing w:val="-2"/>
        </w:rPr>
        <w:t>process.</w:t>
      </w:r>
    </w:p>
    <w:p w14:paraId="579E4748" w14:textId="77777777" w:rsidR="0044505D" w:rsidRDefault="00D62A45">
      <w:pPr>
        <w:pStyle w:val="Heading4"/>
        <w:spacing w:before="107"/>
        <w:jc w:val="both"/>
      </w:pPr>
      <w:r>
        <w:t>Notification</w:t>
      </w:r>
      <w:r>
        <w:rPr>
          <w:spacing w:val="-6"/>
        </w:rPr>
        <w:t xml:space="preserve"> </w:t>
      </w:r>
      <w:r>
        <w:t>of</w:t>
      </w:r>
      <w:r>
        <w:rPr>
          <w:spacing w:val="-6"/>
        </w:rPr>
        <w:t xml:space="preserve"> </w:t>
      </w:r>
      <w:r>
        <w:rPr>
          <w:spacing w:val="-2"/>
        </w:rPr>
        <w:t>Denial</w:t>
      </w:r>
    </w:p>
    <w:p w14:paraId="579E4749" w14:textId="77777777" w:rsidR="0044505D" w:rsidRDefault="00D62A45">
      <w:pPr>
        <w:pStyle w:val="BodyText"/>
        <w:spacing w:before="31" w:line="264" w:lineRule="auto"/>
        <w:ind w:right="717"/>
      </w:pPr>
      <w:r>
        <w:t>If the JHA determines that a family is not eligible for the program for any reason, the family will be notified promptly. The notice will describe the reasons for which assistance has been denied and contain information regarding the process for the family informal review.</w:t>
      </w:r>
    </w:p>
    <w:p w14:paraId="579E474A" w14:textId="77777777" w:rsidR="0044505D" w:rsidRDefault="0044505D">
      <w:pPr>
        <w:pStyle w:val="BodyText"/>
        <w:spacing w:line="264" w:lineRule="auto"/>
        <w:sectPr w:rsidR="0044505D">
          <w:pgSz w:w="12240" w:h="15840"/>
          <w:pgMar w:top="1280" w:right="720" w:bottom="1400" w:left="1080" w:header="188" w:footer="1209" w:gutter="0"/>
          <w:cols w:space="720"/>
        </w:sectPr>
      </w:pPr>
    </w:p>
    <w:p w14:paraId="579E474B" w14:textId="77777777" w:rsidR="0044505D" w:rsidRDefault="0044505D">
      <w:pPr>
        <w:pStyle w:val="BodyText"/>
        <w:spacing w:before="24"/>
        <w:ind w:left="0"/>
        <w:jc w:val="left"/>
        <w:rPr>
          <w:sz w:val="36"/>
        </w:rPr>
      </w:pPr>
    </w:p>
    <w:p w14:paraId="579E474C" w14:textId="77777777" w:rsidR="0044505D" w:rsidRDefault="00D62A45">
      <w:pPr>
        <w:pStyle w:val="Heading1"/>
      </w:pPr>
      <w:r>
        <w:rPr>
          <w:noProof/>
        </w:rPr>
        <mc:AlternateContent>
          <mc:Choice Requires="wps">
            <w:drawing>
              <wp:anchor distT="0" distB="0" distL="0" distR="0" simplePos="0" relativeHeight="487590400" behindDoc="1" locked="0" layoutInCell="1" allowOverlap="1" wp14:anchorId="579E4E93" wp14:editId="579E4E94">
                <wp:simplePos x="0" y="0"/>
                <wp:positionH relativeFrom="page">
                  <wp:posOffset>895985</wp:posOffset>
                </wp:positionH>
                <wp:positionV relativeFrom="paragraph">
                  <wp:posOffset>290627</wp:posOffset>
                </wp:positionV>
                <wp:extent cx="5981065" cy="635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6B3D"/>
                        </a:solidFill>
                      </wps:spPr>
                      <wps:bodyPr wrap="square" lIns="0" tIns="0" rIns="0" bIns="0" rtlCol="0">
                        <a:prstTxWarp prst="textNoShape">
                          <a:avLst/>
                        </a:prstTxWarp>
                        <a:noAutofit/>
                      </wps:bodyPr>
                    </wps:wsp>
                  </a:graphicData>
                </a:graphic>
              </wp:anchor>
            </w:drawing>
          </mc:Choice>
          <mc:Fallback>
            <w:pict>
              <v:shape w14:anchorId="1BE91A3C" id="Graphic 21" o:spid="_x0000_s1026" style="position:absolute;margin-left:70.55pt;margin-top:22.9pt;width:470.95pt;height:.5pt;z-index:-15726080;visibility:visible;mso-wrap-style:square;mso-wrap-distance-left:0;mso-wrap-distance-top:0;mso-wrap-distance-right:0;mso-wrap-distance-bottom:0;mso-position-horizontal:absolute;mso-position-horizontal-relative:page;mso-position-vertical:absolute;mso-position-vertical-relative:text;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" path="m5981065,l,,,6096r5981065,l5981065,xe" fillcolor="#006b3d" stroked="f">
                <v:path arrowok="t"/>
                <w10:wrap type="topAndBottom" anchorx="page"/>
              </v:shape>
            </w:pict>
          </mc:Fallback>
        </mc:AlternateContent>
      </w:r>
      <w:bookmarkStart w:id="47" w:name="_bookmark47"/>
      <w:bookmarkEnd w:id="47"/>
      <w:r>
        <w:rPr>
          <w:color w:val="00502D"/>
        </w:rPr>
        <w:t>Chapter</w:t>
      </w:r>
      <w:r>
        <w:rPr>
          <w:color w:val="00502D"/>
          <w:spacing w:val="-4"/>
        </w:rPr>
        <w:t xml:space="preserve"> </w:t>
      </w:r>
      <w:r>
        <w:rPr>
          <w:color w:val="00502D"/>
        </w:rPr>
        <w:t>4</w:t>
      </w:r>
      <w:r>
        <w:rPr>
          <w:color w:val="00502D"/>
          <w:spacing w:val="13"/>
        </w:rPr>
        <w:t xml:space="preserve"> </w:t>
      </w:r>
      <w:r>
        <w:rPr>
          <w:color w:val="00502D"/>
        </w:rPr>
        <w:t>– Applicant,</w:t>
      </w:r>
      <w:r>
        <w:rPr>
          <w:color w:val="00502D"/>
          <w:spacing w:val="-2"/>
        </w:rPr>
        <w:t xml:space="preserve"> </w:t>
      </w:r>
      <w:r>
        <w:rPr>
          <w:color w:val="00502D"/>
        </w:rPr>
        <w:t>Waiting List</w:t>
      </w:r>
      <w:r>
        <w:rPr>
          <w:color w:val="00502D"/>
          <w:spacing w:val="-4"/>
        </w:rPr>
        <w:t xml:space="preserve"> </w:t>
      </w:r>
      <w:r>
        <w:rPr>
          <w:color w:val="00502D"/>
        </w:rPr>
        <w:t xml:space="preserve">and Tenant </w:t>
      </w:r>
      <w:r>
        <w:rPr>
          <w:color w:val="00502D"/>
          <w:spacing w:val="-2"/>
        </w:rPr>
        <w:t>Selection</w:t>
      </w:r>
    </w:p>
    <w:p w14:paraId="579E474D" w14:textId="77777777" w:rsidR="0044505D" w:rsidRDefault="00D62A45">
      <w:pPr>
        <w:pStyle w:val="Heading2"/>
      </w:pPr>
      <w:bookmarkStart w:id="48" w:name="_bookmark48"/>
      <w:bookmarkEnd w:id="48"/>
      <w:r>
        <w:rPr>
          <w:color w:val="00502D"/>
          <w:spacing w:val="-2"/>
        </w:rPr>
        <w:t>Introduction</w:t>
      </w:r>
    </w:p>
    <w:p w14:paraId="579E474E" w14:textId="77777777" w:rsidR="0044505D" w:rsidRDefault="00D62A45">
      <w:pPr>
        <w:pStyle w:val="BodyText"/>
        <w:spacing w:before="1" w:line="264" w:lineRule="auto"/>
        <w:ind w:right="707"/>
      </w:pPr>
      <w:r>
        <w:t>In</w:t>
      </w:r>
      <w:r>
        <w:rPr>
          <w:spacing w:val="-12"/>
        </w:rPr>
        <w:t xml:space="preserve"> </w:t>
      </w:r>
      <w:r>
        <w:t>order</w:t>
      </w:r>
      <w:r>
        <w:rPr>
          <w:spacing w:val="-12"/>
        </w:rPr>
        <w:t xml:space="preserve"> </w:t>
      </w:r>
      <w:r>
        <w:t>to</w:t>
      </w:r>
      <w:r>
        <w:rPr>
          <w:spacing w:val="-12"/>
        </w:rPr>
        <w:t xml:space="preserve"> </w:t>
      </w:r>
      <w:r>
        <w:t>give</w:t>
      </w:r>
      <w:r>
        <w:rPr>
          <w:spacing w:val="-10"/>
        </w:rPr>
        <w:t xml:space="preserve"> </w:t>
      </w:r>
      <w:r>
        <w:t>all</w:t>
      </w:r>
      <w:r>
        <w:rPr>
          <w:spacing w:val="-12"/>
        </w:rPr>
        <w:t xml:space="preserve"> </w:t>
      </w:r>
      <w:r>
        <w:t>families</w:t>
      </w:r>
      <w:r>
        <w:rPr>
          <w:spacing w:val="-12"/>
        </w:rPr>
        <w:t xml:space="preserve"> </w:t>
      </w:r>
      <w:r>
        <w:t>an</w:t>
      </w:r>
      <w:r>
        <w:rPr>
          <w:spacing w:val="-11"/>
        </w:rPr>
        <w:t xml:space="preserve"> </w:t>
      </w:r>
      <w:r>
        <w:t>equal</w:t>
      </w:r>
      <w:r>
        <w:rPr>
          <w:spacing w:val="-11"/>
        </w:rPr>
        <w:t xml:space="preserve"> </w:t>
      </w:r>
      <w:r>
        <w:t>opportunity</w:t>
      </w:r>
      <w:r>
        <w:rPr>
          <w:spacing w:val="-12"/>
        </w:rPr>
        <w:t xml:space="preserve"> </w:t>
      </w:r>
      <w:r>
        <w:t>to</w:t>
      </w:r>
      <w:r>
        <w:rPr>
          <w:spacing w:val="-11"/>
        </w:rPr>
        <w:t xml:space="preserve"> </w:t>
      </w:r>
      <w:r>
        <w:t>apply</w:t>
      </w:r>
      <w:r>
        <w:rPr>
          <w:spacing w:val="-12"/>
        </w:rPr>
        <w:t xml:space="preserve"> </w:t>
      </w:r>
      <w:r>
        <w:t>for</w:t>
      </w:r>
      <w:r>
        <w:rPr>
          <w:spacing w:val="-10"/>
        </w:rPr>
        <w:t xml:space="preserve"> </w:t>
      </w:r>
      <w:r>
        <w:t>and</w:t>
      </w:r>
      <w:r>
        <w:rPr>
          <w:spacing w:val="-11"/>
        </w:rPr>
        <w:t xml:space="preserve"> </w:t>
      </w:r>
      <w:r>
        <w:t>receive</w:t>
      </w:r>
      <w:r>
        <w:rPr>
          <w:spacing w:val="-10"/>
        </w:rPr>
        <w:t xml:space="preserve"> </w:t>
      </w:r>
      <w:r>
        <w:t>housing</w:t>
      </w:r>
      <w:r>
        <w:rPr>
          <w:spacing w:val="-12"/>
        </w:rPr>
        <w:t xml:space="preserve"> </w:t>
      </w:r>
      <w:r>
        <w:t>assistance,</w:t>
      </w:r>
      <w:r>
        <w:rPr>
          <w:spacing w:val="-9"/>
        </w:rPr>
        <w:t xml:space="preserve"> </w:t>
      </w:r>
      <w:r>
        <w:t>JHA</w:t>
      </w:r>
      <w:r>
        <w:rPr>
          <w:spacing w:val="-10"/>
        </w:rPr>
        <w:t xml:space="preserve"> </w:t>
      </w:r>
      <w:r>
        <w:t>places</w:t>
      </w:r>
      <w:r>
        <w:rPr>
          <w:spacing w:val="-11"/>
        </w:rPr>
        <w:t xml:space="preserve"> </w:t>
      </w:r>
      <w:r>
        <w:t>families that apply</w:t>
      </w:r>
      <w:r>
        <w:rPr>
          <w:spacing w:val="-1"/>
        </w:rPr>
        <w:t xml:space="preserve"> </w:t>
      </w:r>
      <w:r>
        <w:t>for</w:t>
      </w:r>
      <w:r>
        <w:rPr>
          <w:spacing w:val="-1"/>
        </w:rPr>
        <w:t xml:space="preserve"> </w:t>
      </w:r>
      <w:r>
        <w:t>assistance</w:t>
      </w:r>
      <w:r>
        <w:rPr>
          <w:spacing w:val="-1"/>
        </w:rPr>
        <w:t xml:space="preserve"> </w:t>
      </w:r>
      <w:r>
        <w:t>on</w:t>
      </w:r>
      <w:r>
        <w:rPr>
          <w:spacing w:val="-2"/>
        </w:rPr>
        <w:t xml:space="preserve"> </w:t>
      </w:r>
      <w:r>
        <w:t>a</w:t>
      </w:r>
      <w:r>
        <w:rPr>
          <w:spacing w:val="-1"/>
        </w:rPr>
        <w:t xml:space="preserve"> </w:t>
      </w:r>
      <w:r>
        <w:t>waiting</w:t>
      </w:r>
      <w:r>
        <w:rPr>
          <w:spacing w:val="-2"/>
        </w:rPr>
        <w:t xml:space="preserve"> </w:t>
      </w:r>
      <w:r>
        <w:t>list using</w:t>
      </w:r>
      <w:r>
        <w:rPr>
          <w:spacing w:val="-2"/>
        </w:rPr>
        <w:t xml:space="preserve"> </w:t>
      </w:r>
      <w:r>
        <w:t>a</w:t>
      </w:r>
      <w:r>
        <w:rPr>
          <w:spacing w:val="-1"/>
        </w:rPr>
        <w:t xml:space="preserve"> </w:t>
      </w:r>
      <w:r>
        <w:t>lottery.</w:t>
      </w:r>
      <w:r>
        <w:rPr>
          <w:spacing w:val="-3"/>
        </w:rPr>
        <w:t xml:space="preserve"> </w:t>
      </w:r>
      <w:r>
        <w:t>When</w:t>
      </w:r>
      <w:r>
        <w:rPr>
          <w:spacing w:val="-1"/>
        </w:rPr>
        <w:t xml:space="preserve"> </w:t>
      </w:r>
      <w:r>
        <w:t>HCV</w:t>
      </w:r>
      <w:r>
        <w:rPr>
          <w:spacing w:val="-1"/>
        </w:rPr>
        <w:t xml:space="preserve"> </w:t>
      </w:r>
      <w:r>
        <w:t>assistance</w:t>
      </w:r>
      <w:r>
        <w:rPr>
          <w:spacing w:val="-1"/>
        </w:rPr>
        <w:t xml:space="preserve"> </w:t>
      </w:r>
      <w:r>
        <w:t>becomes</w:t>
      </w:r>
      <w:r>
        <w:rPr>
          <w:spacing w:val="-1"/>
        </w:rPr>
        <w:t xml:space="preserve"> </w:t>
      </w:r>
      <w:r>
        <w:t>available, JHA selects families from the waiting list in accordance with HUD requirements and JHA policies.</w:t>
      </w:r>
    </w:p>
    <w:p w14:paraId="579E474F" w14:textId="77777777" w:rsidR="0044505D" w:rsidRDefault="00D62A45">
      <w:pPr>
        <w:pStyle w:val="BodyText"/>
        <w:spacing w:before="119"/>
      </w:pPr>
      <w:r>
        <w:t>JHA</w:t>
      </w:r>
      <w:r>
        <w:rPr>
          <w:spacing w:val="-4"/>
        </w:rPr>
        <w:t xml:space="preserve"> </w:t>
      </w:r>
      <w:r>
        <w:t>maintains</w:t>
      </w:r>
      <w:r>
        <w:rPr>
          <w:spacing w:val="-5"/>
        </w:rPr>
        <w:t xml:space="preserve"> </w:t>
      </w:r>
      <w:r>
        <w:t>a</w:t>
      </w:r>
      <w:r>
        <w:rPr>
          <w:spacing w:val="-4"/>
        </w:rPr>
        <w:t xml:space="preserve"> </w:t>
      </w:r>
      <w:r>
        <w:t>single</w:t>
      </w:r>
      <w:r>
        <w:rPr>
          <w:spacing w:val="-5"/>
        </w:rPr>
        <w:t xml:space="preserve"> </w:t>
      </w:r>
      <w:r>
        <w:t>waiting</w:t>
      </w:r>
      <w:r>
        <w:rPr>
          <w:spacing w:val="-4"/>
        </w:rPr>
        <w:t xml:space="preserve"> </w:t>
      </w:r>
      <w:r>
        <w:t>list</w:t>
      </w:r>
      <w:r>
        <w:rPr>
          <w:spacing w:val="-3"/>
        </w:rPr>
        <w:t xml:space="preserve"> </w:t>
      </w:r>
      <w:r>
        <w:t>for</w:t>
      </w:r>
      <w:r>
        <w:rPr>
          <w:spacing w:val="-5"/>
        </w:rPr>
        <w:t xml:space="preserve"> </w:t>
      </w:r>
      <w:r>
        <w:t>the</w:t>
      </w:r>
      <w:r>
        <w:rPr>
          <w:spacing w:val="-5"/>
        </w:rPr>
        <w:t xml:space="preserve"> </w:t>
      </w:r>
      <w:r>
        <w:t>tenant-based</w:t>
      </w:r>
      <w:r>
        <w:rPr>
          <w:spacing w:val="-8"/>
        </w:rPr>
        <w:t xml:space="preserve"> </w:t>
      </w:r>
      <w:r>
        <w:t>HCV</w:t>
      </w:r>
      <w:r>
        <w:rPr>
          <w:spacing w:val="-3"/>
        </w:rPr>
        <w:t xml:space="preserve"> </w:t>
      </w:r>
      <w:r>
        <w:rPr>
          <w:spacing w:val="-2"/>
        </w:rPr>
        <w:t>program.</w:t>
      </w:r>
    </w:p>
    <w:p w14:paraId="579E4750" w14:textId="77777777" w:rsidR="0044505D" w:rsidRDefault="00D62A45">
      <w:pPr>
        <w:pStyle w:val="Heading2"/>
        <w:spacing w:before="188"/>
      </w:pPr>
      <w:bookmarkStart w:id="49" w:name="_bookmark49"/>
      <w:bookmarkEnd w:id="49"/>
      <w:r>
        <w:rPr>
          <w:color w:val="00502D"/>
        </w:rPr>
        <w:t>Part</w:t>
      </w:r>
      <w:r>
        <w:rPr>
          <w:color w:val="00502D"/>
          <w:spacing w:val="-11"/>
        </w:rPr>
        <w:t xml:space="preserve"> </w:t>
      </w:r>
      <w:r>
        <w:rPr>
          <w:color w:val="00502D"/>
        </w:rPr>
        <w:t>I:</w:t>
      </w:r>
      <w:r>
        <w:rPr>
          <w:color w:val="00502D"/>
          <w:spacing w:val="-6"/>
        </w:rPr>
        <w:t xml:space="preserve"> </w:t>
      </w:r>
      <w:r>
        <w:rPr>
          <w:color w:val="00502D"/>
        </w:rPr>
        <w:t>The</w:t>
      </w:r>
      <w:r>
        <w:rPr>
          <w:color w:val="00502D"/>
          <w:spacing w:val="-8"/>
        </w:rPr>
        <w:t xml:space="preserve"> </w:t>
      </w:r>
      <w:r>
        <w:rPr>
          <w:color w:val="00502D"/>
        </w:rPr>
        <w:t>Application</w:t>
      </w:r>
      <w:r>
        <w:rPr>
          <w:color w:val="00502D"/>
          <w:spacing w:val="-5"/>
        </w:rPr>
        <w:t xml:space="preserve"> </w:t>
      </w:r>
      <w:r>
        <w:rPr>
          <w:color w:val="00502D"/>
          <w:spacing w:val="-2"/>
        </w:rPr>
        <w:t>Process</w:t>
      </w:r>
    </w:p>
    <w:p w14:paraId="579E4751" w14:textId="77777777" w:rsidR="0044505D" w:rsidRDefault="00D62A45">
      <w:pPr>
        <w:pStyle w:val="Heading3"/>
      </w:pPr>
      <w:bookmarkStart w:id="50" w:name="_bookmark50"/>
      <w:bookmarkEnd w:id="50"/>
      <w:r>
        <w:rPr>
          <w:color w:val="404040"/>
        </w:rPr>
        <w:t>4-I.A.</w:t>
      </w:r>
      <w:r>
        <w:rPr>
          <w:color w:val="404040"/>
          <w:spacing w:val="-15"/>
        </w:rPr>
        <w:t xml:space="preserve"> </w:t>
      </w:r>
      <w:r>
        <w:rPr>
          <w:color w:val="404040"/>
        </w:rPr>
        <w:t>Applying</w:t>
      </w:r>
      <w:r>
        <w:rPr>
          <w:color w:val="404040"/>
          <w:spacing w:val="-15"/>
        </w:rPr>
        <w:t xml:space="preserve"> </w:t>
      </w:r>
      <w:r>
        <w:rPr>
          <w:color w:val="404040"/>
        </w:rPr>
        <w:t>for</w:t>
      </w:r>
      <w:r>
        <w:rPr>
          <w:color w:val="404040"/>
          <w:spacing w:val="-15"/>
        </w:rPr>
        <w:t xml:space="preserve"> </w:t>
      </w:r>
      <w:r>
        <w:rPr>
          <w:color w:val="404040"/>
        </w:rPr>
        <w:t>Assistance</w:t>
      </w:r>
      <w:r>
        <w:rPr>
          <w:color w:val="404040"/>
          <w:spacing w:val="-14"/>
        </w:rPr>
        <w:t xml:space="preserve"> </w:t>
      </w:r>
      <w:r>
        <w:rPr>
          <w:color w:val="404040"/>
        </w:rPr>
        <w:t>and</w:t>
      </w:r>
      <w:r>
        <w:rPr>
          <w:color w:val="404040"/>
          <w:spacing w:val="-15"/>
        </w:rPr>
        <w:t xml:space="preserve"> </w:t>
      </w:r>
      <w:r>
        <w:rPr>
          <w:color w:val="404040"/>
        </w:rPr>
        <w:t>Placement</w:t>
      </w:r>
      <w:r>
        <w:rPr>
          <w:color w:val="404040"/>
          <w:spacing w:val="-10"/>
        </w:rPr>
        <w:t xml:space="preserve"> </w:t>
      </w:r>
      <w:r>
        <w:rPr>
          <w:color w:val="404040"/>
        </w:rPr>
        <w:t>on</w:t>
      </w:r>
      <w:r>
        <w:rPr>
          <w:color w:val="404040"/>
          <w:spacing w:val="-15"/>
        </w:rPr>
        <w:t xml:space="preserve"> </w:t>
      </w:r>
      <w:r>
        <w:rPr>
          <w:color w:val="404040"/>
        </w:rPr>
        <w:t>the</w:t>
      </w:r>
      <w:r>
        <w:rPr>
          <w:color w:val="404040"/>
          <w:spacing w:val="-13"/>
        </w:rPr>
        <w:t xml:space="preserve"> </w:t>
      </w:r>
      <w:r>
        <w:rPr>
          <w:color w:val="404040"/>
        </w:rPr>
        <w:t>Waiting</w:t>
      </w:r>
      <w:r>
        <w:rPr>
          <w:color w:val="404040"/>
          <w:spacing w:val="-10"/>
        </w:rPr>
        <w:t xml:space="preserve"> </w:t>
      </w:r>
      <w:r>
        <w:rPr>
          <w:color w:val="404040"/>
          <w:spacing w:val="-4"/>
        </w:rPr>
        <w:t>List</w:t>
      </w:r>
    </w:p>
    <w:p w14:paraId="579E4752" w14:textId="77777777" w:rsidR="0044505D" w:rsidRDefault="00D62A45">
      <w:pPr>
        <w:pStyle w:val="BodyText"/>
        <w:spacing w:line="264" w:lineRule="auto"/>
        <w:ind w:right="710"/>
      </w:pPr>
      <w:r>
        <w:t>A family</w:t>
      </w:r>
      <w:r>
        <w:rPr>
          <w:spacing w:val="-2"/>
        </w:rPr>
        <w:t xml:space="preserve"> </w:t>
      </w:r>
      <w:r>
        <w:t>that wishes</w:t>
      </w:r>
      <w:r>
        <w:rPr>
          <w:spacing w:val="-3"/>
        </w:rPr>
        <w:t xml:space="preserve"> </w:t>
      </w:r>
      <w:r>
        <w:t>to</w:t>
      </w:r>
      <w:r>
        <w:rPr>
          <w:spacing w:val="-1"/>
        </w:rPr>
        <w:t xml:space="preserve"> </w:t>
      </w:r>
      <w:r>
        <w:t>receive HCV assistance must apply for admission to</w:t>
      </w:r>
      <w:r>
        <w:rPr>
          <w:spacing w:val="-3"/>
        </w:rPr>
        <w:t xml:space="preserve"> </w:t>
      </w:r>
      <w:r>
        <w:t>the program. JHA initially requires families</w:t>
      </w:r>
      <w:r>
        <w:rPr>
          <w:spacing w:val="-2"/>
        </w:rPr>
        <w:t xml:space="preserve"> </w:t>
      </w:r>
      <w:r>
        <w:t>to</w:t>
      </w:r>
      <w:r>
        <w:rPr>
          <w:spacing w:val="-2"/>
        </w:rPr>
        <w:t xml:space="preserve"> </w:t>
      </w:r>
      <w:r>
        <w:t>provide</w:t>
      </w:r>
      <w:r>
        <w:rPr>
          <w:spacing w:val="-1"/>
        </w:rPr>
        <w:t xml:space="preserve"> </w:t>
      </w:r>
      <w:r>
        <w:t>only</w:t>
      </w:r>
      <w:r>
        <w:rPr>
          <w:spacing w:val="-1"/>
        </w:rPr>
        <w:t xml:space="preserve"> </w:t>
      </w:r>
      <w:r>
        <w:t>the</w:t>
      </w:r>
      <w:r>
        <w:rPr>
          <w:spacing w:val="-1"/>
        </w:rPr>
        <w:t xml:space="preserve"> </w:t>
      </w:r>
      <w:r>
        <w:t>information</w:t>
      </w:r>
      <w:r>
        <w:rPr>
          <w:spacing w:val="-1"/>
        </w:rPr>
        <w:t xml:space="preserve"> </w:t>
      </w:r>
      <w:r>
        <w:t>needed</w:t>
      </w:r>
      <w:r>
        <w:rPr>
          <w:spacing w:val="-3"/>
        </w:rPr>
        <w:t xml:space="preserve"> </w:t>
      </w:r>
      <w:r>
        <w:t>to</w:t>
      </w:r>
      <w:r>
        <w:rPr>
          <w:spacing w:val="-2"/>
        </w:rPr>
        <w:t xml:space="preserve"> </w:t>
      </w:r>
      <w:r>
        <w:t>determine</w:t>
      </w:r>
      <w:r>
        <w:rPr>
          <w:spacing w:val="-1"/>
        </w:rPr>
        <w:t xml:space="preserve"> </w:t>
      </w:r>
      <w:r>
        <w:t>the</w:t>
      </w:r>
      <w:r>
        <w:rPr>
          <w:spacing w:val="-1"/>
        </w:rPr>
        <w:t xml:space="preserve"> </w:t>
      </w:r>
      <w:r>
        <w:t>family’s</w:t>
      </w:r>
      <w:r>
        <w:rPr>
          <w:spacing w:val="-2"/>
        </w:rPr>
        <w:t xml:space="preserve"> </w:t>
      </w:r>
      <w:r>
        <w:t>placement</w:t>
      </w:r>
      <w:r>
        <w:rPr>
          <w:spacing w:val="-2"/>
        </w:rPr>
        <w:t xml:space="preserve"> </w:t>
      </w:r>
      <w:r>
        <w:t>on</w:t>
      </w:r>
      <w:r>
        <w:rPr>
          <w:spacing w:val="-2"/>
        </w:rPr>
        <w:t xml:space="preserve"> </w:t>
      </w:r>
      <w:r>
        <w:t>the</w:t>
      </w:r>
      <w:r>
        <w:rPr>
          <w:spacing w:val="-3"/>
        </w:rPr>
        <w:t xml:space="preserve"> </w:t>
      </w:r>
      <w:r>
        <w:t>waiting</w:t>
      </w:r>
      <w:r>
        <w:rPr>
          <w:spacing w:val="-2"/>
        </w:rPr>
        <w:t xml:space="preserve"> </w:t>
      </w:r>
      <w:r>
        <w:t>list.</w:t>
      </w:r>
      <w:r>
        <w:rPr>
          <w:spacing w:val="-4"/>
        </w:rPr>
        <w:t xml:space="preserve"> </w:t>
      </w:r>
      <w:r>
        <w:t>After the family is selected from the waiting list they are required to provide all information necessary to establish family eligibility and level of assistance.</w:t>
      </w:r>
    </w:p>
    <w:p w14:paraId="579E4753" w14:textId="77777777" w:rsidR="0044505D" w:rsidRDefault="00D62A45">
      <w:pPr>
        <w:pStyle w:val="BodyText"/>
        <w:spacing w:before="117" w:line="264" w:lineRule="auto"/>
        <w:ind w:right="706"/>
      </w:pPr>
      <w:r>
        <w:t>Except for HUD special admissions, targeted funding, project-based assistance and certain preference categories, the</w:t>
      </w:r>
      <w:r>
        <w:rPr>
          <w:spacing w:val="-1"/>
        </w:rPr>
        <w:t xml:space="preserve"> </w:t>
      </w:r>
      <w:r>
        <w:rPr>
          <w:b/>
        </w:rPr>
        <w:t>JHA</w:t>
      </w:r>
      <w:r>
        <w:rPr>
          <w:b/>
          <w:spacing w:val="-1"/>
        </w:rPr>
        <w:t xml:space="preserve"> </w:t>
      </w:r>
      <w:r>
        <w:rPr>
          <w:b/>
        </w:rPr>
        <w:t>will only accept applications</w:t>
      </w:r>
      <w:r>
        <w:rPr>
          <w:b/>
          <w:spacing w:val="-3"/>
        </w:rPr>
        <w:t xml:space="preserve"> </w:t>
      </w:r>
      <w:r>
        <w:rPr>
          <w:b/>
        </w:rPr>
        <w:t>when</w:t>
      </w:r>
      <w:r>
        <w:rPr>
          <w:b/>
          <w:spacing w:val="-1"/>
        </w:rPr>
        <w:t xml:space="preserve"> </w:t>
      </w:r>
      <w:r>
        <w:rPr>
          <w:b/>
        </w:rPr>
        <w:t>the</w:t>
      </w:r>
      <w:r>
        <w:rPr>
          <w:b/>
          <w:spacing w:val="-2"/>
        </w:rPr>
        <w:t xml:space="preserve"> </w:t>
      </w:r>
      <w:r>
        <w:rPr>
          <w:b/>
        </w:rPr>
        <w:t>waiting list is open</w:t>
      </w:r>
      <w:r>
        <w:t>. Families will be placed</w:t>
      </w:r>
      <w:r>
        <w:rPr>
          <w:spacing w:val="-1"/>
        </w:rPr>
        <w:t xml:space="preserve"> </w:t>
      </w:r>
      <w:r>
        <w:t>on</w:t>
      </w:r>
      <w:r>
        <w:rPr>
          <w:spacing w:val="-2"/>
        </w:rPr>
        <w:t xml:space="preserve"> </w:t>
      </w:r>
      <w:r>
        <w:t>the JHA’s</w:t>
      </w:r>
      <w:r>
        <w:rPr>
          <w:spacing w:val="-11"/>
        </w:rPr>
        <w:t xml:space="preserve"> </w:t>
      </w:r>
      <w:r>
        <w:t>waiting</w:t>
      </w:r>
      <w:r>
        <w:rPr>
          <w:spacing w:val="-9"/>
        </w:rPr>
        <w:t xml:space="preserve"> </w:t>
      </w:r>
      <w:r>
        <w:t>list</w:t>
      </w:r>
      <w:r>
        <w:rPr>
          <w:spacing w:val="-9"/>
        </w:rPr>
        <w:t xml:space="preserve"> </w:t>
      </w:r>
      <w:r>
        <w:t>using</w:t>
      </w:r>
      <w:r>
        <w:rPr>
          <w:spacing w:val="-9"/>
        </w:rPr>
        <w:t xml:space="preserve"> </w:t>
      </w:r>
      <w:r>
        <w:t>a</w:t>
      </w:r>
      <w:r>
        <w:rPr>
          <w:spacing w:val="-9"/>
        </w:rPr>
        <w:t xml:space="preserve"> </w:t>
      </w:r>
      <w:r>
        <w:t>lottery.</w:t>
      </w:r>
      <w:r>
        <w:rPr>
          <w:spacing w:val="-7"/>
        </w:rPr>
        <w:t xml:space="preserve"> </w:t>
      </w:r>
      <w:r>
        <w:t>Once</w:t>
      </w:r>
      <w:r>
        <w:rPr>
          <w:spacing w:val="-10"/>
        </w:rPr>
        <w:t xml:space="preserve"> </w:t>
      </w:r>
      <w:r>
        <w:t>each</w:t>
      </w:r>
      <w:r>
        <w:rPr>
          <w:spacing w:val="-9"/>
        </w:rPr>
        <w:t xml:space="preserve"> </w:t>
      </w:r>
      <w:r>
        <w:t>application</w:t>
      </w:r>
      <w:r>
        <w:rPr>
          <w:spacing w:val="-8"/>
        </w:rPr>
        <w:t xml:space="preserve"> </w:t>
      </w:r>
      <w:r>
        <w:t>has</w:t>
      </w:r>
      <w:r>
        <w:rPr>
          <w:spacing w:val="-9"/>
        </w:rPr>
        <w:t xml:space="preserve"> </w:t>
      </w:r>
      <w:r>
        <w:t>been</w:t>
      </w:r>
      <w:r>
        <w:rPr>
          <w:spacing w:val="-10"/>
        </w:rPr>
        <w:t xml:space="preserve"> </w:t>
      </w:r>
      <w:r>
        <w:t>randomly</w:t>
      </w:r>
      <w:r>
        <w:rPr>
          <w:spacing w:val="-8"/>
        </w:rPr>
        <w:t xml:space="preserve"> </w:t>
      </w:r>
      <w:r>
        <w:t>assigned</w:t>
      </w:r>
      <w:r>
        <w:rPr>
          <w:spacing w:val="-9"/>
        </w:rPr>
        <w:t xml:space="preserve"> </w:t>
      </w:r>
      <w:r>
        <w:t>a</w:t>
      </w:r>
      <w:r>
        <w:rPr>
          <w:spacing w:val="-11"/>
        </w:rPr>
        <w:t xml:space="preserve"> </w:t>
      </w:r>
      <w:r>
        <w:t>number,</w:t>
      </w:r>
      <w:r>
        <w:rPr>
          <w:spacing w:val="-10"/>
        </w:rPr>
        <w:t xml:space="preserve"> </w:t>
      </w:r>
      <w:r>
        <w:t>the</w:t>
      </w:r>
      <w:r>
        <w:rPr>
          <w:spacing w:val="-7"/>
        </w:rPr>
        <w:t xml:space="preserve"> </w:t>
      </w:r>
      <w:r>
        <w:t>applications will</w:t>
      </w:r>
      <w:r>
        <w:rPr>
          <w:spacing w:val="-12"/>
        </w:rPr>
        <w:t xml:space="preserve"> </w:t>
      </w:r>
      <w:r>
        <w:t>be</w:t>
      </w:r>
      <w:r>
        <w:rPr>
          <w:spacing w:val="-12"/>
        </w:rPr>
        <w:t xml:space="preserve"> </w:t>
      </w:r>
      <w:r>
        <w:t>placed</w:t>
      </w:r>
      <w:r>
        <w:rPr>
          <w:spacing w:val="-12"/>
        </w:rPr>
        <w:t xml:space="preserve"> </w:t>
      </w:r>
      <w:r>
        <w:t>on</w:t>
      </w:r>
      <w:r>
        <w:rPr>
          <w:spacing w:val="-12"/>
        </w:rPr>
        <w:t xml:space="preserve"> </w:t>
      </w:r>
      <w:r>
        <w:t>the</w:t>
      </w:r>
      <w:r>
        <w:rPr>
          <w:spacing w:val="-10"/>
        </w:rPr>
        <w:t xml:space="preserve"> </w:t>
      </w:r>
      <w:r>
        <w:t>waiting</w:t>
      </w:r>
      <w:r>
        <w:rPr>
          <w:spacing w:val="-12"/>
        </w:rPr>
        <w:t xml:space="preserve"> </w:t>
      </w:r>
      <w:r>
        <w:t>list</w:t>
      </w:r>
      <w:r>
        <w:rPr>
          <w:spacing w:val="-9"/>
        </w:rPr>
        <w:t xml:space="preserve"> </w:t>
      </w:r>
      <w:r>
        <w:t>in</w:t>
      </w:r>
      <w:r>
        <w:rPr>
          <w:spacing w:val="-10"/>
        </w:rPr>
        <w:t xml:space="preserve"> </w:t>
      </w:r>
      <w:r>
        <w:t>order</w:t>
      </w:r>
      <w:r>
        <w:rPr>
          <w:spacing w:val="-9"/>
        </w:rPr>
        <w:t xml:space="preserve"> </w:t>
      </w:r>
      <w:r>
        <w:t>of</w:t>
      </w:r>
      <w:r>
        <w:rPr>
          <w:spacing w:val="-12"/>
        </w:rPr>
        <w:t xml:space="preserve"> </w:t>
      </w:r>
      <w:r>
        <w:t>the</w:t>
      </w:r>
      <w:r>
        <w:rPr>
          <w:spacing w:val="-9"/>
        </w:rPr>
        <w:t xml:space="preserve"> </w:t>
      </w:r>
      <w:r>
        <w:t>assigned</w:t>
      </w:r>
      <w:r>
        <w:rPr>
          <w:spacing w:val="-12"/>
        </w:rPr>
        <w:t xml:space="preserve"> </w:t>
      </w:r>
      <w:r>
        <w:t>numbers</w:t>
      </w:r>
      <w:r>
        <w:rPr>
          <w:spacing w:val="-12"/>
        </w:rPr>
        <w:t xml:space="preserve"> </w:t>
      </w:r>
      <w:r>
        <w:t>and</w:t>
      </w:r>
      <w:r>
        <w:rPr>
          <w:spacing w:val="-12"/>
        </w:rPr>
        <w:t xml:space="preserve"> </w:t>
      </w:r>
      <w:r>
        <w:t>according</w:t>
      </w:r>
      <w:r>
        <w:rPr>
          <w:spacing w:val="-11"/>
        </w:rPr>
        <w:t xml:space="preserve"> </w:t>
      </w:r>
      <w:r>
        <w:t>to</w:t>
      </w:r>
      <w:r>
        <w:rPr>
          <w:spacing w:val="-12"/>
        </w:rPr>
        <w:t xml:space="preserve"> </w:t>
      </w:r>
      <w:r>
        <w:t>JHA</w:t>
      </w:r>
      <w:r>
        <w:rPr>
          <w:spacing w:val="-8"/>
        </w:rPr>
        <w:t xml:space="preserve"> </w:t>
      </w:r>
      <w:r>
        <w:t>preference(s)</w:t>
      </w:r>
      <w:r>
        <w:rPr>
          <w:spacing w:val="-9"/>
        </w:rPr>
        <w:t xml:space="preserve"> </w:t>
      </w:r>
      <w:r>
        <w:t>described below</w:t>
      </w:r>
      <w:r>
        <w:rPr>
          <w:spacing w:val="-3"/>
        </w:rPr>
        <w:t xml:space="preserve"> </w:t>
      </w:r>
      <w:r>
        <w:t>in</w:t>
      </w:r>
      <w:r>
        <w:rPr>
          <w:spacing w:val="-7"/>
        </w:rPr>
        <w:t xml:space="preserve"> </w:t>
      </w:r>
      <w:hyperlink w:anchor="_bookmark59" w:history="1">
        <w:r w:rsidR="0044505D">
          <w:rPr>
            <w:color w:val="009B84"/>
            <w:u w:val="single" w:color="009B84"/>
          </w:rPr>
          <w:t>4-III.C-</w:t>
        </w:r>
        <w:r w:rsidR="0044505D">
          <w:rPr>
            <w:color w:val="009B84"/>
            <w:spacing w:val="-3"/>
            <w:u w:val="single" w:color="009B84"/>
          </w:rPr>
          <w:t xml:space="preserve"> </w:t>
        </w:r>
        <w:r w:rsidR="0044505D">
          <w:rPr>
            <w:color w:val="009B84"/>
            <w:u w:val="single" w:color="009B84"/>
          </w:rPr>
          <w:t>Selection</w:t>
        </w:r>
        <w:r w:rsidR="0044505D">
          <w:rPr>
            <w:color w:val="009B84"/>
            <w:spacing w:val="-4"/>
            <w:u w:val="single" w:color="009B84"/>
          </w:rPr>
          <w:t xml:space="preserve"> </w:t>
        </w:r>
        <w:r w:rsidR="0044505D">
          <w:rPr>
            <w:color w:val="009B84"/>
            <w:u w:val="single" w:color="009B84"/>
          </w:rPr>
          <w:t>Method</w:t>
        </w:r>
        <w:r w:rsidR="0044505D">
          <w:t>.</w:t>
        </w:r>
      </w:hyperlink>
      <w:r>
        <w:rPr>
          <w:spacing w:val="31"/>
        </w:rPr>
        <w:t xml:space="preserve"> </w:t>
      </w:r>
      <w:r>
        <w:t>No</w:t>
      </w:r>
      <w:r>
        <w:rPr>
          <w:spacing w:val="-6"/>
        </w:rPr>
        <w:t xml:space="preserve"> </w:t>
      </w:r>
      <w:r>
        <w:t>applicant</w:t>
      </w:r>
      <w:r>
        <w:rPr>
          <w:spacing w:val="-2"/>
        </w:rPr>
        <w:t xml:space="preserve"> </w:t>
      </w:r>
      <w:r>
        <w:t>has</w:t>
      </w:r>
      <w:r>
        <w:rPr>
          <w:spacing w:val="-7"/>
        </w:rPr>
        <w:t xml:space="preserve"> </w:t>
      </w:r>
      <w:r>
        <w:t>a</w:t>
      </w:r>
      <w:r>
        <w:rPr>
          <w:spacing w:val="-6"/>
        </w:rPr>
        <w:t xml:space="preserve"> </w:t>
      </w:r>
      <w:r>
        <w:t>right</w:t>
      </w:r>
      <w:r>
        <w:rPr>
          <w:spacing w:val="-3"/>
        </w:rPr>
        <w:t xml:space="preserve"> </w:t>
      </w:r>
      <w:r>
        <w:t>or</w:t>
      </w:r>
      <w:r>
        <w:rPr>
          <w:spacing w:val="-5"/>
        </w:rPr>
        <w:t xml:space="preserve"> </w:t>
      </w:r>
      <w:r>
        <w:t>entitlement</w:t>
      </w:r>
      <w:r>
        <w:rPr>
          <w:spacing w:val="-7"/>
        </w:rPr>
        <w:t xml:space="preserve"> </w:t>
      </w:r>
      <w:r>
        <w:t>to</w:t>
      </w:r>
      <w:r>
        <w:rPr>
          <w:spacing w:val="-4"/>
        </w:rPr>
        <w:t xml:space="preserve"> </w:t>
      </w:r>
      <w:r>
        <w:t>be</w:t>
      </w:r>
      <w:r>
        <w:rPr>
          <w:spacing w:val="-6"/>
        </w:rPr>
        <w:t xml:space="preserve"> </w:t>
      </w:r>
      <w:r>
        <w:t>listed</w:t>
      </w:r>
      <w:r>
        <w:rPr>
          <w:spacing w:val="-4"/>
        </w:rPr>
        <w:t xml:space="preserve"> </w:t>
      </w:r>
      <w:r>
        <w:t>on</w:t>
      </w:r>
      <w:r>
        <w:rPr>
          <w:spacing w:val="-6"/>
        </w:rPr>
        <w:t xml:space="preserve"> </w:t>
      </w:r>
      <w:r>
        <w:t>the</w:t>
      </w:r>
      <w:r>
        <w:rPr>
          <w:spacing w:val="-6"/>
        </w:rPr>
        <w:t xml:space="preserve"> </w:t>
      </w:r>
      <w:r>
        <w:t>waiting</w:t>
      </w:r>
      <w:r>
        <w:rPr>
          <w:spacing w:val="-4"/>
        </w:rPr>
        <w:t xml:space="preserve"> </w:t>
      </w:r>
      <w:r>
        <w:t>list,</w:t>
      </w:r>
      <w:r>
        <w:rPr>
          <w:spacing w:val="-3"/>
        </w:rPr>
        <w:t xml:space="preserve"> </w:t>
      </w:r>
      <w:r>
        <w:t>or</w:t>
      </w:r>
      <w:r>
        <w:rPr>
          <w:spacing w:val="-7"/>
        </w:rPr>
        <w:t xml:space="preserve"> </w:t>
      </w:r>
      <w:r>
        <w:t>to any particular position on the waiting list.</w:t>
      </w:r>
    </w:p>
    <w:p w14:paraId="579E4754" w14:textId="77777777" w:rsidR="0044505D" w:rsidRDefault="00D62A45">
      <w:pPr>
        <w:pStyle w:val="Heading2"/>
        <w:spacing w:before="164"/>
      </w:pPr>
      <w:bookmarkStart w:id="51" w:name="_bookmark51"/>
      <w:bookmarkEnd w:id="51"/>
      <w:r>
        <w:rPr>
          <w:color w:val="00502D"/>
        </w:rPr>
        <w:t>Part</w:t>
      </w:r>
      <w:r>
        <w:rPr>
          <w:color w:val="00502D"/>
          <w:spacing w:val="-9"/>
        </w:rPr>
        <w:t xml:space="preserve"> </w:t>
      </w:r>
      <w:r>
        <w:rPr>
          <w:color w:val="00502D"/>
        </w:rPr>
        <w:t>II:</w:t>
      </w:r>
      <w:r>
        <w:rPr>
          <w:color w:val="00502D"/>
          <w:spacing w:val="-5"/>
        </w:rPr>
        <w:t xml:space="preserve"> </w:t>
      </w:r>
      <w:r>
        <w:rPr>
          <w:color w:val="00502D"/>
        </w:rPr>
        <w:t>Managing</w:t>
      </w:r>
      <w:r>
        <w:rPr>
          <w:color w:val="00502D"/>
          <w:spacing w:val="-5"/>
        </w:rPr>
        <w:t xml:space="preserve"> </w:t>
      </w:r>
      <w:r>
        <w:rPr>
          <w:color w:val="00502D"/>
        </w:rPr>
        <w:t>the</w:t>
      </w:r>
      <w:r>
        <w:rPr>
          <w:color w:val="00502D"/>
          <w:spacing w:val="-10"/>
        </w:rPr>
        <w:t xml:space="preserve"> </w:t>
      </w:r>
      <w:r>
        <w:rPr>
          <w:color w:val="00502D"/>
        </w:rPr>
        <w:t>Waiting</w:t>
      </w:r>
      <w:r>
        <w:rPr>
          <w:color w:val="00502D"/>
          <w:spacing w:val="-3"/>
        </w:rPr>
        <w:t xml:space="preserve"> </w:t>
      </w:r>
      <w:r>
        <w:rPr>
          <w:color w:val="00502D"/>
          <w:spacing w:val="-4"/>
        </w:rPr>
        <w:t>List</w:t>
      </w:r>
    </w:p>
    <w:p w14:paraId="579E4755" w14:textId="77777777" w:rsidR="0044505D" w:rsidRDefault="00D62A45">
      <w:pPr>
        <w:pStyle w:val="Heading3"/>
        <w:spacing w:line="316" w:lineRule="exact"/>
      </w:pPr>
      <w:bookmarkStart w:id="52" w:name="_bookmark52"/>
      <w:bookmarkEnd w:id="52"/>
      <w:r>
        <w:rPr>
          <w:color w:val="404040"/>
        </w:rPr>
        <w:t>4-II.A.</w:t>
      </w:r>
      <w:r>
        <w:rPr>
          <w:color w:val="404040"/>
          <w:spacing w:val="-15"/>
        </w:rPr>
        <w:t xml:space="preserve"> </w:t>
      </w:r>
      <w:r>
        <w:rPr>
          <w:color w:val="404040"/>
        </w:rPr>
        <w:t>Organization</w:t>
      </w:r>
      <w:r>
        <w:rPr>
          <w:color w:val="404040"/>
          <w:spacing w:val="-15"/>
        </w:rPr>
        <w:t xml:space="preserve"> </w:t>
      </w:r>
      <w:r>
        <w:rPr>
          <w:color w:val="404040"/>
        </w:rPr>
        <w:t>of</w:t>
      </w:r>
      <w:r>
        <w:rPr>
          <w:color w:val="404040"/>
          <w:spacing w:val="-13"/>
        </w:rPr>
        <w:t xml:space="preserve"> </w:t>
      </w:r>
      <w:r>
        <w:rPr>
          <w:color w:val="404040"/>
        </w:rPr>
        <w:t>the</w:t>
      </w:r>
      <w:r>
        <w:rPr>
          <w:color w:val="404040"/>
          <w:spacing w:val="-15"/>
        </w:rPr>
        <w:t xml:space="preserve"> </w:t>
      </w:r>
      <w:r>
        <w:rPr>
          <w:color w:val="404040"/>
        </w:rPr>
        <w:t>Waiting</w:t>
      </w:r>
      <w:r>
        <w:rPr>
          <w:color w:val="404040"/>
          <w:spacing w:val="-12"/>
        </w:rPr>
        <w:t xml:space="preserve"> </w:t>
      </w:r>
      <w:r>
        <w:rPr>
          <w:color w:val="404040"/>
          <w:spacing w:val="-4"/>
        </w:rPr>
        <w:t>List</w:t>
      </w:r>
    </w:p>
    <w:p w14:paraId="579E4756" w14:textId="77777777" w:rsidR="0044505D" w:rsidRDefault="0044505D">
      <w:pPr>
        <w:pStyle w:val="BodyText"/>
        <w:spacing w:line="255" w:lineRule="exact"/>
      </w:pPr>
      <w:hyperlink r:id="rId48">
        <w:r>
          <w:rPr>
            <w:color w:val="009B84"/>
            <w:u w:val="single" w:color="009B84"/>
          </w:rPr>
          <w:t>[24</w:t>
        </w:r>
        <w:r>
          <w:rPr>
            <w:color w:val="009B84"/>
            <w:spacing w:val="-12"/>
            <w:u w:val="single" w:color="009B84"/>
          </w:rPr>
          <w:t xml:space="preserve"> </w:t>
        </w:r>
        <w:r>
          <w:rPr>
            <w:color w:val="009B84"/>
            <w:u w:val="single" w:color="009B84"/>
          </w:rPr>
          <w:t>CFR</w:t>
        </w:r>
        <w:r>
          <w:rPr>
            <w:color w:val="009B84"/>
            <w:spacing w:val="-10"/>
            <w:u w:val="single" w:color="009B84"/>
          </w:rPr>
          <w:t xml:space="preserve"> </w:t>
        </w:r>
        <w:r>
          <w:rPr>
            <w:color w:val="009B84"/>
            <w:u w:val="single" w:color="009B84"/>
          </w:rPr>
          <w:t>982.204</w:t>
        </w:r>
        <w:r>
          <w:rPr>
            <w:color w:val="009B84"/>
            <w:spacing w:val="-6"/>
            <w:u w:val="single" w:color="009B84"/>
          </w:rPr>
          <w:t xml:space="preserve"> </w:t>
        </w:r>
        <w:r>
          <w:rPr>
            <w:color w:val="009B84"/>
            <w:u w:val="single" w:color="009B84"/>
          </w:rPr>
          <w:t>and</w:t>
        </w:r>
        <w:r>
          <w:rPr>
            <w:color w:val="009B84"/>
            <w:spacing w:val="-8"/>
            <w:u w:val="single" w:color="009B84"/>
          </w:rPr>
          <w:t xml:space="preserve"> </w:t>
        </w:r>
        <w:r>
          <w:rPr>
            <w:color w:val="009B84"/>
            <w:spacing w:val="-4"/>
            <w:u w:val="single" w:color="009B84"/>
          </w:rPr>
          <w:t>205]</w:t>
        </w:r>
      </w:hyperlink>
    </w:p>
    <w:p w14:paraId="579E4757" w14:textId="77777777" w:rsidR="0044505D" w:rsidRDefault="00D62A45">
      <w:pPr>
        <w:pStyle w:val="BodyText"/>
        <w:spacing w:before="142" w:line="376" w:lineRule="auto"/>
        <w:ind w:right="756"/>
      </w:pPr>
      <w:r>
        <w:t>JHA</w:t>
      </w:r>
      <w:r>
        <w:rPr>
          <w:spacing w:val="-2"/>
        </w:rPr>
        <w:t xml:space="preserve"> </w:t>
      </w:r>
      <w:r>
        <w:t>organizes</w:t>
      </w:r>
      <w:r>
        <w:rPr>
          <w:spacing w:val="-5"/>
        </w:rPr>
        <w:t xml:space="preserve"> </w:t>
      </w:r>
      <w:r>
        <w:t>the</w:t>
      </w:r>
      <w:r>
        <w:rPr>
          <w:spacing w:val="-5"/>
        </w:rPr>
        <w:t xml:space="preserve"> </w:t>
      </w:r>
      <w:r>
        <w:t>HCV</w:t>
      </w:r>
      <w:r>
        <w:rPr>
          <w:spacing w:val="-2"/>
        </w:rPr>
        <w:t xml:space="preserve"> </w:t>
      </w:r>
      <w:r>
        <w:t>waiting</w:t>
      </w:r>
      <w:r>
        <w:rPr>
          <w:spacing w:val="-4"/>
        </w:rPr>
        <w:t xml:space="preserve"> </w:t>
      </w:r>
      <w:r>
        <w:t>list</w:t>
      </w:r>
      <w:r>
        <w:rPr>
          <w:spacing w:val="-1"/>
        </w:rPr>
        <w:t xml:space="preserve"> </w:t>
      </w:r>
      <w:r>
        <w:t>to</w:t>
      </w:r>
      <w:r>
        <w:rPr>
          <w:spacing w:val="-3"/>
        </w:rPr>
        <w:t xml:space="preserve"> </w:t>
      </w:r>
      <w:r>
        <w:t>accurately</w:t>
      </w:r>
      <w:r>
        <w:rPr>
          <w:spacing w:val="-4"/>
        </w:rPr>
        <w:t xml:space="preserve"> </w:t>
      </w:r>
      <w:r>
        <w:t>identify</w:t>
      </w:r>
      <w:r>
        <w:rPr>
          <w:spacing w:val="-7"/>
        </w:rPr>
        <w:t xml:space="preserve"> </w:t>
      </w:r>
      <w:r>
        <w:t>and</w:t>
      </w:r>
      <w:r>
        <w:rPr>
          <w:spacing w:val="-2"/>
        </w:rPr>
        <w:t xml:space="preserve"> </w:t>
      </w:r>
      <w:r>
        <w:t>select</w:t>
      </w:r>
      <w:r>
        <w:rPr>
          <w:spacing w:val="-1"/>
        </w:rPr>
        <w:t xml:space="preserve"> </w:t>
      </w:r>
      <w:r>
        <w:t>families</w:t>
      </w:r>
      <w:r>
        <w:rPr>
          <w:spacing w:val="-2"/>
        </w:rPr>
        <w:t xml:space="preserve"> </w:t>
      </w:r>
      <w:r>
        <w:t>for</w:t>
      </w:r>
      <w:r>
        <w:rPr>
          <w:spacing w:val="-2"/>
        </w:rPr>
        <w:t xml:space="preserve"> </w:t>
      </w:r>
      <w:r>
        <w:t>assistance</w:t>
      </w:r>
      <w:r>
        <w:rPr>
          <w:spacing w:val="-2"/>
        </w:rPr>
        <w:t xml:space="preserve"> </w:t>
      </w:r>
      <w:r>
        <w:t>in</w:t>
      </w:r>
      <w:r>
        <w:rPr>
          <w:spacing w:val="-5"/>
        </w:rPr>
        <w:t xml:space="preserve"> </w:t>
      </w:r>
      <w:r>
        <w:t>the</w:t>
      </w:r>
      <w:r>
        <w:rPr>
          <w:spacing w:val="-2"/>
        </w:rPr>
        <w:t xml:space="preserve"> </w:t>
      </w:r>
      <w:r>
        <w:t>proper order. The waiting list contains the following information for each applicant listed:</w:t>
      </w:r>
    </w:p>
    <w:p w14:paraId="579E4758" w14:textId="77777777" w:rsidR="0044505D" w:rsidRDefault="00D62A45">
      <w:pPr>
        <w:pStyle w:val="ListParagraph"/>
        <w:numPr>
          <w:ilvl w:val="0"/>
          <w:numId w:val="28"/>
        </w:numPr>
        <w:tabs>
          <w:tab w:val="left" w:pos="1080"/>
        </w:tabs>
        <w:rPr>
          <w:sz w:val="21"/>
        </w:rPr>
      </w:pPr>
      <w:r>
        <w:rPr>
          <w:sz w:val="21"/>
        </w:rPr>
        <w:t>Applicant</w:t>
      </w:r>
      <w:r>
        <w:rPr>
          <w:spacing w:val="-11"/>
          <w:sz w:val="21"/>
        </w:rPr>
        <w:t xml:space="preserve"> </w:t>
      </w:r>
      <w:r>
        <w:rPr>
          <w:spacing w:val="-4"/>
          <w:sz w:val="21"/>
        </w:rPr>
        <w:t>name;</w:t>
      </w:r>
    </w:p>
    <w:p w14:paraId="579E4759" w14:textId="77777777" w:rsidR="0044505D" w:rsidRDefault="00D62A45">
      <w:pPr>
        <w:pStyle w:val="ListParagraph"/>
        <w:numPr>
          <w:ilvl w:val="0"/>
          <w:numId w:val="28"/>
        </w:numPr>
        <w:tabs>
          <w:tab w:val="left" w:pos="1080"/>
        </w:tabs>
        <w:spacing w:before="28"/>
        <w:rPr>
          <w:sz w:val="21"/>
        </w:rPr>
      </w:pPr>
      <w:r>
        <w:rPr>
          <w:sz w:val="21"/>
        </w:rPr>
        <w:t>Family</w:t>
      </w:r>
      <w:r>
        <w:rPr>
          <w:spacing w:val="-9"/>
          <w:sz w:val="21"/>
        </w:rPr>
        <w:t xml:space="preserve"> </w:t>
      </w:r>
      <w:r>
        <w:rPr>
          <w:sz w:val="21"/>
        </w:rPr>
        <w:t>unit</w:t>
      </w:r>
      <w:r>
        <w:rPr>
          <w:spacing w:val="-4"/>
          <w:sz w:val="21"/>
        </w:rPr>
        <w:t xml:space="preserve"> </w:t>
      </w:r>
      <w:r>
        <w:rPr>
          <w:spacing w:val="-2"/>
          <w:sz w:val="21"/>
        </w:rPr>
        <w:t>size;</w:t>
      </w:r>
    </w:p>
    <w:p w14:paraId="579E475A" w14:textId="77777777" w:rsidR="0044505D" w:rsidRDefault="00D62A45">
      <w:pPr>
        <w:pStyle w:val="ListParagraph"/>
        <w:numPr>
          <w:ilvl w:val="0"/>
          <w:numId w:val="28"/>
        </w:numPr>
        <w:tabs>
          <w:tab w:val="left" w:pos="1080"/>
        </w:tabs>
        <w:spacing w:before="25"/>
        <w:rPr>
          <w:sz w:val="21"/>
        </w:rPr>
      </w:pPr>
      <w:r>
        <w:rPr>
          <w:sz w:val="21"/>
        </w:rPr>
        <w:t>Assigned</w:t>
      </w:r>
      <w:r>
        <w:rPr>
          <w:spacing w:val="-12"/>
          <w:sz w:val="21"/>
        </w:rPr>
        <w:t xml:space="preserve"> </w:t>
      </w:r>
      <w:r>
        <w:rPr>
          <w:sz w:val="21"/>
        </w:rPr>
        <w:t>lottery</w:t>
      </w:r>
      <w:r>
        <w:rPr>
          <w:spacing w:val="-11"/>
          <w:sz w:val="21"/>
        </w:rPr>
        <w:t xml:space="preserve"> </w:t>
      </w:r>
      <w:r>
        <w:rPr>
          <w:sz w:val="21"/>
        </w:rPr>
        <w:t>number,</w:t>
      </w:r>
      <w:r>
        <w:rPr>
          <w:spacing w:val="-11"/>
          <w:sz w:val="21"/>
        </w:rPr>
        <w:t xml:space="preserve"> </w:t>
      </w:r>
      <w:r>
        <w:rPr>
          <w:sz w:val="21"/>
        </w:rPr>
        <w:t>if</w:t>
      </w:r>
      <w:r>
        <w:rPr>
          <w:spacing w:val="-11"/>
          <w:sz w:val="21"/>
        </w:rPr>
        <w:t xml:space="preserve"> </w:t>
      </w:r>
      <w:r>
        <w:rPr>
          <w:spacing w:val="-2"/>
          <w:sz w:val="21"/>
        </w:rPr>
        <w:t>applicable;</w:t>
      </w:r>
    </w:p>
    <w:p w14:paraId="579E475B" w14:textId="77777777" w:rsidR="0044505D" w:rsidRDefault="00D62A45">
      <w:pPr>
        <w:pStyle w:val="ListParagraph"/>
        <w:numPr>
          <w:ilvl w:val="0"/>
          <w:numId w:val="28"/>
        </w:numPr>
        <w:tabs>
          <w:tab w:val="left" w:pos="1080"/>
        </w:tabs>
        <w:spacing w:before="25"/>
        <w:rPr>
          <w:sz w:val="21"/>
        </w:rPr>
      </w:pPr>
      <w:r>
        <w:rPr>
          <w:sz w:val="21"/>
        </w:rPr>
        <w:t>Date</w:t>
      </w:r>
      <w:r>
        <w:rPr>
          <w:spacing w:val="-10"/>
          <w:sz w:val="21"/>
        </w:rPr>
        <w:t xml:space="preserve"> </w:t>
      </w:r>
      <w:r>
        <w:rPr>
          <w:sz w:val="21"/>
        </w:rPr>
        <w:t>and</w:t>
      </w:r>
      <w:r>
        <w:rPr>
          <w:spacing w:val="-11"/>
          <w:sz w:val="21"/>
        </w:rPr>
        <w:t xml:space="preserve"> </w:t>
      </w:r>
      <w:r>
        <w:rPr>
          <w:sz w:val="21"/>
        </w:rPr>
        <w:t>time</w:t>
      </w:r>
      <w:r>
        <w:rPr>
          <w:spacing w:val="-6"/>
          <w:sz w:val="21"/>
        </w:rPr>
        <w:t xml:space="preserve"> </w:t>
      </w:r>
      <w:r>
        <w:rPr>
          <w:sz w:val="21"/>
        </w:rPr>
        <w:t>of</w:t>
      </w:r>
      <w:r>
        <w:rPr>
          <w:spacing w:val="-10"/>
          <w:sz w:val="21"/>
        </w:rPr>
        <w:t xml:space="preserve"> </w:t>
      </w:r>
      <w:r>
        <w:rPr>
          <w:sz w:val="21"/>
        </w:rPr>
        <w:t>application,</w:t>
      </w:r>
      <w:r>
        <w:rPr>
          <w:spacing w:val="-4"/>
          <w:sz w:val="21"/>
        </w:rPr>
        <w:t xml:space="preserve"> </w:t>
      </w:r>
      <w:r>
        <w:rPr>
          <w:sz w:val="21"/>
        </w:rPr>
        <w:t>if</w:t>
      </w:r>
      <w:r>
        <w:rPr>
          <w:spacing w:val="-5"/>
          <w:sz w:val="21"/>
        </w:rPr>
        <w:t xml:space="preserve"> </w:t>
      </w:r>
      <w:r>
        <w:rPr>
          <w:spacing w:val="-2"/>
          <w:sz w:val="21"/>
        </w:rPr>
        <w:t>applicable;</w:t>
      </w:r>
    </w:p>
    <w:p w14:paraId="579E475C" w14:textId="77777777" w:rsidR="0044505D" w:rsidRDefault="00D62A45">
      <w:pPr>
        <w:pStyle w:val="ListParagraph"/>
        <w:numPr>
          <w:ilvl w:val="0"/>
          <w:numId w:val="28"/>
        </w:numPr>
        <w:tabs>
          <w:tab w:val="left" w:pos="1080"/>
        </w:tabs>
        <w:spacing w:before="25"/>
        <w:rPr>
          <w:sz w:val="21"/>
        </w:rPr>
      </w:pPr>
      <w:r>
        <w:rPr>
          <w:sz w:val="21"/>
        </w:rPr>
        <w:t>Qualification</w:t>
      </w:r>
      <w:r>
        <w:rPr>
          <w:spacing w:val="-14"/>
          <w:sz w:val="21"/>
        </w:rPr>
        <w:t xml:space="preserve"> </w:t>
      </w:r>
      <w:r>
        <w:rPr>
          <w:sz w:val="21"/>
        </w:rPr>
        <w:t>for</w:t>
      </w:r>
      <w:r>
        <w:rPr>
          <w:spacing w:val="-12"/>
          <w:sz w:val="21"/>
        </w:rPr>
        <w:t xml:space="preserve"> </w:t>
      </w:r>
      <w:r>
        <w:rPr>
          <w:sz w:val="21"/>
        </w:rPr>
        <w:t>any</w:t>
      </w:r>
      <w:r>
        <w:rPr>
          <w:spacing w:val="-12"/>
          <w:sz w:val="21"/>
        </w:rPr>
        <w:t xml:space="preserve"> </w:t>
      </w:r>
      <w:r>
        <w:rPr>
          <w:sz w:val="21"/>
        </w:rPr>
        <w:t>local</w:t>
      </w:r>
      <w:r>
        <w:rPr>
          <w:spacing w:val="-12"/>
          <w:sz w:val="21"/>
        </w:rPr>
        <w:t xml:space="preserve"> </w:t>
      </w:r>
      <w:r>
        <w:rPr>
          <w:sz w:val="21"/>
        </w:rPr>
        <w:t>preference;</w:t>
      </w:r>
      <w:r>
        <w:rPr>
          <w:spacing w:val="-7"/>
          <w:sz w:val="21"/>
        </w:rPr>
        <w:t xml:space="preserve"> </w:t>
      </w:r>
      <w:r>
        <w:rPr>
          <w:spacing w:val="-5"/>
          <w:sz w:val="21"/>
        </w:rPr>
        <w:t>and</w:t>
      </w:r>
    </w:p>
    <w:p w14:paraId="579E475D" w14:textId="77777777" w:rsidR="0044505D" w:rsidRDefault="00D62A45">
      <w:pPr>
        <w:pStyle w:val="ListParagraph"/>
        <w:numPr>
          <w:ilvl w:val="0"/>
          <w:numId w:val="28"/>
        </w:numPr>
        <w:tabs>
          <w:tab w:val="left" w:pos="1080"/>
        </w:tabs>
        <w:spacing w:before="26"/>
        <w:rPr>
          <w:sz w:val="21"/>
        </w:rPr>
      </w:pPr>
      <w:r>
        <w:rPr>
          <w:sz w:val="21"/>
        </w:rPr>
        <w:t>Racial</w:t>
      </w:r>
      <w:r>
        <w:rPr>
          <w:spacing w:val="-9"/>
          <w:sz w:val="21"/>
        </w:rPr>
        <w:t xml:space="preserve"> </w:t>
      </w:r>
      <w:r>
        <w:rPr>
          <w:sz w:val="21"/>
        </w:rPr>
        <w:t>or</w:t>
      </w:r>
      <w:r>
        <w:rPr>
          <w:spacing w:val="-7"/>
          <w:sz w:val="21"/>
        </w:rPr>
        <w:t xml:space="preserve"> </w:t>
      </w:r>
      <w:r>
        <w:rPr>
          <w:sz w:val="21"/>
        </w:rPr>
        <w:t>ethnic</w:t>
      </w:r>
      <w:r>
        <w:rPr>
          <w:spacing w:val="-10"/>
          <w:sz w:val="21"/>
        </w:rPr>
        <w:t xml:space="preserve"> </w:t>
      </w:r>
      <w:r>
        <w:rPr>
          <w:sz w:val="21"/>
        </w:rPr>
        <w:t>designation</w:t>
      </w:r>
      <w:r>
        <w:rPr>
          <w:spacing w:val="-11"/>
          <w:sz w:val="21"/>
        </w:rPr>
        <w:t xml:space="preserve"> </w:t>
      </w:r>
      <w:r>
        <w:rPr>
          <w:sz w:val="21"/>
        </w:rPr>
        <w:t>of</w:t>
      </w:r>
      <w:r>
        <w:rPr>
          <w:spacing w:val="-5"/>
          <w:sz w:val="21"/>
        </w:rPr>
        <w:t xml:space="preserve"> </w:t>
      </w:r>
      <w:r>
        <w:rPr>
          <w:sz w:val="21"/>
        </w:rPr>
        <w:t>the</w:t>
      </w:r>
      <w:r>
        <w:rPr>
          <w:spacing w:val="-4"/>
          <w:sz w:val="21"/>
        </w:rPr>
        <w:t xml:space="preserve"> </w:t>
      </w:r>
      <w:r>
        <w:rPr>
          <w:sz w:val="21"/>
        </w:rPr>
        <w:t>head</w:t>
      </w:r>
      <w:r>
        <w:rPr>
          <w:spacing w:val="-11"/>
          <w:sz w:val="21"/>
        </w:rPr>
        <w:t xml:space="preserve"> </w:t>
      </w:r>
      <w:r>
        <w:rPr>
          <w:sz w:val="21"/>
        </w:rPr>
        <w:t>of</w:t>
      </w:r>
      <w:r>
        <w:rPr>
          <w:spacing w:val="-4"/>
          <w:sz w:val="21"/>
        </w:rPr>
        <w:t xml:space="preserve"> </w:t>
      </w:r>
      <w:r>
        <w:rPr>
          <w:spacing w:val="-2"/>
          <w:sz w:val="21"/>
        </w:rPr>
        <w:t>household.</w:t>
      </w:r>
    </w:p>
    <w:p w14:paraId="579E475E" w14:textId="77777777" w:rsidR="0044505D" w:rsidRDefault="0044505D">
      <w:pPr>
        <w:pStyle w:val="BodyText"/>
        <w:spacing w:before="48"/>
        <w:ind w:left="0"/>
        <w:jc w:val="left"/>
      </w:pPr>
    </w:p>
    <w:p w14:paraId="579E475F" w14:textId="77777777" w:rsidR="0044505D" w:rsidRDefault="00D62A45">
      <w:pPr>
        <w:pStyle w:val="BodyText"/>
        <w:spacing w:before="1" w:line="264" w:lineRule="auto"/>
        <w:ind w:right="711"/>
      </w:pPr>
      <w:r>
        <w:t>JHA</w:t>
      </w:r>
      <w:r>
        <w:rPr>
          <w:spacing w:val="-4"/>
        </w:rPr>
        <w:t xml:space="preserve"> </w:t>
      </w:r>
      <w:r>
        <w:t>also</w:t>
      </w:r>
      <w:r>
        <w:rPr>
          <w:spacing w:val="-5"/>
        </w:rPr>
        <w:t xml:space="preserve"> </w:t>
      </w:r>
      <w:r>
        <w:t>maintains</w:t>
      </w:r>
      <w:r>
        <w:rPr>
          <w:spacing w:val="-6"/>
        </w:rPr>
        <w:t xml:space="preserve"> </w:t>
      </w:r>
      <w:r>
        <w:t>a</w:t>
      </w:r>
      <w:r>
        <w:rPr>
          <w:spacing w:val="-7"/>
        </w:rPr>
        <w:t xml:space="preserve"> </w:t>
      </w:r>
      <w:r>
        <w:t>tenant-based</w:t>
      </w:r>
      <w:r>
        <w:rPr>
          <w:spacing w:val="-4"/>
        </w:rPr>
        <w:t xml:space="preserve"> </w:t>
      </w:r>
      <w:r>
        <w:t>HCV</w:t>
      </w:r>
      <w:r>
        <w:rPr>
          <w:spacing w:val="-7"/>
        </w:rPr>
        <w:t xml:space="preserve"> </w:t>
      </w:r>
      <w:r>
        <w:t>transfer</w:t>
      </w:r>
      <w:r>
        <w:rPr>
          <w:spacing w:val="-3"/>
        </w:rPr>
        <w:t xml:space="preserve"> </w:t>
      </w:r>
      <w:r>
        <w:t>list</w:t>
      </w:r>
      <w:r>
        <w:rPr>
          <w:spacing w:val="-3"/>
        </w:rPr>
        <w:t xml:space="preserve"> </w:t>
      </w:r>
      <w:r>
        <w:t>for</w:t>
      </w:r>
      <w:r>
        <w:rPr>
          <w:spacing w:val="-7"/>
        </w:rPr>
        <w:t xml:space="preserve"> </w:t>
      </w:r>
      <w:r>
        <w:t>eligible</w:t>
      </w:r>
      <w:r>
        <w:rPr>
          <w:spacing w:val="-4"/>
        </w:rPr>
        <w:t xml:space="preserve"> </w:t>
      </w:r>
      <w:r>
        <w:t>participants</w:t>
      </w:r>
      <w:r>
        <w:rPr>
          <w:spacing w:val="-5"/>
        </w:rPr>
        <w:t xml:space="preserve"> </w:t>
      </w:r>
      <w:r>
        <w:t>in</w:t>
      </w:r>
      <w:r>
        <w:rPr>
          <w:spacing w:val="-8"/>
        </w:rPr>
        <w:t xml:space="preserve"> </w:t>
      </w:r>
      <w:r>
        <w:t>the</w:t>
      </w:r>
      <w:r>
        <w:rPr>
          <w:spacing w:val="-4"/>
        </w:rPr>
        <w:t xml:space="preserve"> </w:t>
      </w:r>
      <w:r>
        <w:t>project-based</w:t>
      </w:r>
      <w:r>
        <w:rPr>
          <w:spacing w:val="-4"/>
        </w:rPr>
        <w:t xml:space="preserve"> </w:t>
      </w:r>
      <w:r>
        <w:t>voucher</w:t>
      </w:r>
      <w:r>
        <w:rPr>
          <w:spacing w:val="-6"/>
        </w:rPr>
        <w:t xml:space="preserve"> </w:t>
      </w:r>
      <w:r>
        <w:t>(PBV) program.</w:t>
      </w:r>
      <w:r>
        <w:rPr>
          <w:spacing w:val="-12"/>
        </w:rPr>
        <w:t xml:space="preserve"> </w:t>
      </w:r>
      <w:r>
        <w:t>JHA</w:t>
      </w:r>
      <w:r>
        <w:rPr>
          <w:spacing w:val="-12"/>
        </w:rPr>
        <w:t xml:space="preserve"> </w:t>
      </w:r>
      <w:r>
        <w:t>will</w:t>
      </w:r>
      <w:r>
        <w:rPr>
          <w:spacing w:val="-12"/>
        </w:rPr>
        <w:t xml:space="preserve"> </w:t>
      </w:r>
      <w:r>
        <w:t>provide</w:t>
      </w:r>
      <w:r>
        <w:rPr>
          <w:spacing w:val="-12"/>
        </w:rPr>
        <w:t xml:space="preserve"> </w:t>
      </w:r>
      <w:r>
        <w:t>assistance</w:t>
      </w:r>
      <w:r>
        <w:rPr>
          <w:spacing w:val="-12"/>
        </w:rPr>
        <w:t xml:space="preserve"> </w:t>
      </w:r>
      <w:r>
        <w:t>to</w:t>
      </w:r>
      <w:r>
        <w:rPr>
          <w:spacing w:val="-12"/>
        </w:rPr>
        <w:t xml:space="preserve"> </w:t>
      </w:r>
      <w:r>
        <w:t>participants</w:t>
      </w:r>
      <w:r>
        <w:rPr>
          <w:spacing w:val="-12"/>
        </w:rPr>
        <w:t xml:space="preserve"> </w:t>
      </w:r>
      <w:r>
        <w:t>who</w:t>
      </w:r>
      <w:r>
        <w:rPr>
          <w:spacing w:val="-11"/>
        </w:rPr>
        <w:t xml:space="preserve"> </w:t>
      </w:r>
      <w:r>
        <w:t>are</w:t>
      </w:r>
      <w:r>
        <w:rPr>
          <w:spacing w:val="-12"/>
        </w:rPr>
        <w:t xml:space="preserve"> </w:t>
      </w:r>
      <w:r>
        <w:t>on</w:t>
      </w:r>
      <w:r>
        <w:rPr>
          <w:spacing w:val="-12"/>
        </w:rPr>
        <w:t xml:space="preserve"> </w:t>
      </w:r>
      <w:r>
        <w:t>the</w:t>
      </w:r>
      <w:r>
        <w:rPr>
          <w:spacing w:val="-12"/>
        </w:rPr>
        <w:t xml:space="preserve"> </w:t>
      </w:r>
      <w:r>
        <w:t>HCV</w:t>
      </w:r>
      <w:r>
        <w:rPr>
          <w:spacing w:val="-12"/>
        </w:rPr>
        <w:t xml:space="preserve"> </w:t>
      </w:r>
      <w:r>
        <w:t>transfer</w:t>
      </w:r>
      <w:r>
        <w:rPr>
          <w:spacing w:val="-12"/>
        </w:rPr>
        <w:t xml:space="preserve"> </w:t>
      </w:r>
      <w:r>
        <w:t>list</w:t>
      </w:r>
      <w:r>
        <w:rPr>
          <w:spacing w:val="-12"/>
        </w:rPr>
        <w:t xml:space="preserve"> </w:t>
      </w:r>
      <w:r>
        <w:t>before</w:t>
      </w:r>
      <w:r>
        <w:rPr>
          <w:spacing w:val="-12"/>
        </w:rPr>
        <w:t xml:space="preserve"> </w:t>
      </w:r>
      <w:r>
        <w:t>assisting</w:t>
      </w:r>
      <w:r>
        <w:rPr>
          <w:spacing w:val="-11"/>
        </w:rPr>
        <w:t xml:space="preserve"> </w:t>
      </w:r>
      <w:r>
        <w:t>families</w:t>
      </w:r>
      <w:r>
        <w:rPr>
          <w:spacing w:val="-12"/>
        </w:rPr>
        <w:t xml:space="preserve"> </w:t>
      </w:r>
      <w:r>
        <w:t>on the general tenant-based program waiting list.</w:t>
      </w:r>
    </w:p>
    <w:p w14:paraId="579E4760" w14:textId="77777777" w:rsidR="0044505D" w:rsidRDefault="00D62A45">
      <w:pPr>
        <w:pStyle w:val="BodyText"/>
        <w:spacing w:before="121" w:line="264" w:lineRule="auto"/>
        <w:ind w:right="708"/>
      </w:pPr>
      <w:r>
        <w:t>A family’s decision to apply,</w:t>
      </w:r>
      <w:r>
        <w:rPr>
          <w:spacing w:val="-5"/>
        </w:rPr>
        <w:t xml:space="preserve"> </w:t>
      </w:r>
      <w:r>
        <w:t>receive or</w:t>
      </w:r>
      <w:r>
        <w:rPr>
          <w:spacing w:val="-1"/>
        </w:rPr>
        <w:t xml:space="preserve"> </w:t>
      </w:r>
      <w:r>
        <w:t xml:space="preserve">refuse other housing assistance will not affect the family’s standing on the HCV waiting list. JHA will not merge the HCV waiting list with the waiting list for any other program JHA </w:t>
      </w:r>
      <w:r>
        <w:rPr>
          <w:spacing w:val="-2"/>
        </w:rPr>
        <w:t>operates.</w:t>
      </w:r>
    </w:p>
    <w:p w14:paraId="579E4761" w14:textId="77777777" w:rsidR="0044505D" w:rsidRDefault="0044505D">
      <w:pPr>
        <w:pStyle w:val="BodyText"/>
        <w:spacing w:line="264" w:lineRule="auto"/>
        <w:sectPr w:rsidR="0044505D">
          <w:headerReference w:type="default" r:id="rId49"/>
          <w:footerReference w:type="default" r:id="rId50"/>
          <w:pgSz w:w="12240" w:h="15840"/>
          <w:pgMar w:top="1280" w:right="720" w:bottom="1400" w:left="1080" w:header="188" w:footer="1208" w:gutter="0"/>
          <w:pgNumType w:start="1"/>
          <w:cols w:space="720"/>
        </w:sectPr>
      </w:pPr>
    </w:p>
    <w:p w14:paraId="579E4762" w14:textId="77777777" w:rsidR="0044505D" w:rsidRDefault="00D62A45">
      <w:pPr>
        <w:pStyle w:val="Heading3"/>
        <w:spacing w:before="182" w:line="240" w:lineRule="auto"/>
      </w:pPr>
      <w:bookmarkStart w:id="53" w:name="_bookmark53"/>
      <w:bookmarkEnd w:id="53"/>
      <w:r>
        <w:rPr>
          <w:color w:val="404040"/>
        </w:rPr>
        <w:t>4-II.B.</w:t>
      </w:r>
      <w:r>
        <w:rPr>
          <w:color w:val="404040"/>
          <w:spacing w:val="-15"/>
        </w:rPr>
        <w:t xml:space="preserve"> </w:t>
      </w:r>
      <w:r>
        <w:rPr>
          <w:color w:val="404040"/>
        </w:rPr>
        <w:t>Opening</w:t>
      </w:r>
      <w:r>
        <w:rPr>
          <w:color w:val="404040"/>
          <w:spacing w:val="-15"/>
        </w:rPr>
        <w:t xml:space="preserve"> </w:t>
      </w:r>
      <w:r>
        <w:rPr>
          <w:color w:val="404040"/>
        </w:rPr>
        <w:t>and</w:t>
      </w:r>
      <w:r>
        <w:rPr>
          <w:color w:val="404040"/>
          <w:spacing w:val="-15"/>
        </w:rPr>
        <w:t xml:space="preserve"> </w:t>
      </w:r>
      <w:r>
        <w:rPr>
          <w:color w:val="404040"/>
        </w:rPr>
        <w:t>Closing</w:t>
      </w:r>
      <w:r>
        <w:rPr>
          <w:color w:val="404040"/>
          <w:spacing w:val="-13"/>
        </w:rPr>
        <w:t xml:space="preserve"> </w:t>
      </w:r>
      <w:r>
        <w:rPr>
          <w:color w:val="404040"/>
        </w:rPr>
        <w:t>the</w:t>
      </w:r>
      <w:r>
        <w:rPr>
          <w:color w:val="404040"/>
          <w:spacing w:val="-14"/>
        </w:rPr>
        <w:t xml:space="preserve"> </w:t>
      </w:r>
      <w:r>
        <w:rPr>
          <w:color w:val="404040"/>
        </w:rPr>
        <w:t>Waiting</w:t>
      </w:r>
      <w:r>
        <w:rPr>
          <w:color w:val="404040"/>
          <w:spacing w:val="-11"/>
        </w:rPr>
        <w:t xml:space="preserve"> </w:t>
      </w:r>
      <w:r>
        <w:rPr>
          <w:color w:val="404040"/>
          <w:spacing w:val="-4"/>
        </w:rPr>
        <w:t>List</w:t>
      </w:r>
    </w:p>
    <w:p w14:paraId="579E4763" w14:textId="77777777" w:rsidR="0044505D" w:rsidRDefault="0044505D">
      <w:pPr>
        <w:pStyle w:val="BodyText"/>
        <w:spacing w:before="2"/>
      </w:pPr>
      <w:hyperlink r:id="rId51">
        <w:r>
          <w:rPr>
            <w:color w:val="009B84"/>
            <w:u w:val="single" w:color="009B84"/>
          </w:rPr>
          <w:t>[24</w:t>
        </w:r>
        <w:r>
          <w:rPr>
            <w:color w:val="009B84"/>
            <w:spacing w:val="-5"/>
            <w:u w:val="single" w:color="009B84"/>
          </w:rPr>
          <w:t xml:space="preserve"> </w:t>
        </w:r>
        <w:r>
          <w:rPr>
            <w:color w:val="009B84"/>
            <w:u w:val="single" w:color="009B84"/>
          </w:rPr>
          <w:t>CFR</w:t>
        </w:r>
        <w:r>
          <w:rPr>
            <w:color w:val="009B84"/>
            <w:spacing w:val="-5"/>
            <w:u w:val="single" w:color="009B84"/>
          </w:rPr>
          <w:t xml:space="preserve"> </w:t>
        </w:r>
        <w:r>
          <w:rPr>
            <w:color w:val="009B84"/>
            <w:spacing w:val="-2"/>
            <w:u w:val="single" w:color="009B84"/>
          </w:rPr>
          <w:t>982.206]</w:t>
        </w:r>
      </w:hyperlink>
    </w:p>
    <w:p w14:paraId="579E4764" w14:textId="77777777" w:rsidR="0044505D" w:rsidRDefault="00D62A45">
      <w:pPr>
        <w:pStyle w:val="Heading4"/>
        <w:spacing w:before="142"/>
      </w:pPr>
      <w:r>
        <w:t>Closing</w:t>
      </w:r>
      <w:r>
        <w:rPr>
          <w:spacing w:val="-3"/>
        </w:rPr>
        <w:t xml:space="preserve"> </w:t>
      </w:r>
      <w:r>
        <w:t>the</w:t>
      </w:r>
      <w:r>
        <w:rPr>
          <w:spacing w:val="-3"/>
        </w:rPr>
        <w:t xml:space="preserve"> </w:t>
      </w:r>
      <w:r>
        <w:t>Waiting</w:t>
      </w:r>
      <w:r>
        <w:rPr>
          <w:spacing w:val="-2"/>
        </w:rPr>
        <w:t xml:space="preserve"> </w:t>
      </w:r>
      <w:r>
        <w:rPr>
          <w:spacing w:val="-4"/>
        </w:rPr>
        <w:t>List</w:t>
      </w:r>
    </w:p>
    <w:p w14:paraId="579E4765" w14:textId="77777777" w:rsidR="0044505D" w:rsidRDefault="00D62A45">
      <w:pPr>
        <w:pStyle w:val="BodyText"/>
        <w:spacing w:before="31" w:line="264" w:lineRule="auto"/>
        <w:ind w:right="710"/>
      </w:pPr>
      <w:r>
        <w:t>HUD permits JHA to close the waiting list if it has an adequate pool of families to use its available HCV assistance. JHA may elect to continue to accept applications from certain categories of families that meet particular preferences or funding criteria. JHA closes the waiting list when it is anticipated that there are sufficient waiting list applicants who can be served within a time frame determined by JHA.</w:t>
      </w:r>
    </w:p>
    <w:p w14:paraId="579E4766" w14:textId="77777777" w:rsidR="0044505D" w:rsidRDefault="00D62A45">
      <w:pPr>
        <w:pStyle w:val="Heading4"/>
      </w:pPr>
      <w:r>
        <w:t>Re-opening</w:t>
      </w:r>
      <w:r>
        <w:rPr>
          <w:spacing w:val="-8"/>
        </w:rPr>
        <w:t xml:space="preserve"> </w:t>
      </w:r>
      <w:r>
        <w:t>the</w:t>
      </w:r>
      <w:r>
        <w:rPr>
          <w:spacing w:val="-5"/>
        </w:rPr>
        <w:t xml:space="preserve"> </w:t>
      </w:r>
      <w:r>
        <w:t>Waiting</w:t>
      </w:r>
      <w:r>
        <w:rPr>
          <w:spacing w:val="-5"/>
        </w:rPr>
        <w:t xml:space="preserve"> </w:t>
      </w:r>
      <w:r>
        <w:rPr>
          <w:spacing w:val="-4"/>
        </w:rPr>
        <w:t>List</w:t>
      </w:r>
    </w:p>
    <w:p w14:paraId="579E4767" w14:textId="77777777" w:rsidR="0044505D" w:rsidRDefault="00D62A45">
      <w:pPr>
        <w:pStyle w:val="BodyText"/>
        <w:spacing w:before="31" w:line="264" w:lineRule="auto"/>
        <w:ind w:right="710"/>
      </w:pPr>
      <w:r>
        <w:t>Prior to re-opening the waiting list, JHA will publish a notice on the JHA website, in the JHA offices, electronic and social media, as well as other suitable media outlets. The notice will comply with HUD fair housing requirements</w:t>
      </w:r>
      <w:r>
        <w:rPr>
          <w:spacing w:val="-1"/>
        </w:rPr>
        <w:t xml:space="preserve"> </w:t>
      </w:r>
      <w:r>
        <w:t>and</w:t>
      </w:r>
      <w:r>
        <w:rPr>
          <w:spacing w:val="-1"/>
        </w:rPr>
        <w:t xml:space="preserve"> </w:t>
      </w:r>
      <w:r>
        <w:t>will</w:t>
      </w:r>
      <w:r>
        <w:rPr>
          <w:spacing w:val="-1"/>
        </w:rPr>
        <w:t xml:space="preserve"> </w:t>
      </w:r>
      <w:r>
        <w:t>state</w:t>
      </w:r>
      <w:r>
        <w:rPr>
          <w:spacing w:val="-3"/>
        </w:rPr>
        <w:t xml:space="preserve"> </w:t>
      </w:r>
      <w:r>
        <w:t>where and</w:t>
      </w:r>
      <w:r>
        <w:rPr>
          <w:spacing w:val="-5"/>
        </w:rPr>
        <w:t xml:space="preserve"> </w:t>
      </w:r>
      <w:r>
        <w:t>when</w:t>
      </w:r>
      <w:r>
        <w:rPr>
          <w:spacing w:val="-8"/>
        </w:rPr>
        <w:t xml:space="preserve"> </w:t>
      </w:r>
      <w:r>
        <w:t>to</w:t>
      </w:r>
      <w:r>
        <w:rPr>
          <w:spacing w:val="-1"/>
        </w:rPr>
        <w:t xml:space="preserve"> </w:t>
      </w:r>
      <w:r>
        <w:t>apply, along</w:t>
      </w:r>
      <w:r>
        <w:rPr>
          <w:spacing w:val="-3"/>
        </w:rPr>
        <w:t xml:space="preserve"> </w:t>
      </w:r>
      <w:r>
        <w:t>with any limitations</w:t>
      </w:r>
      <w:r>
        <w:rPr>
          <w:spacing w:val="-3"/>
        </w:rPr>
        <w:t xml:space="preserve"> </w:t>
      </w:r>
      <w:r>
        <w:t>on</w:t>
      </w:r>
      <w:r>
        <w:rPr>
          <w:spacing w:val="-5"/>
        </w:rPr>
        <w:t xml:space="preserve"> </w:t>
      </w:r>
      <w:r>
        <w:t>who may apply.</w:t>
      </w:r>
    </w:p>
    <w:p w14:paraId="579E4768" w14:textId="77777777" w:rsidR="0044505D" w:rsidRDefault="00D62A45">
      <w:pPr>
        <w:pStyle w:val="BodyText"/>
        <w:spacing w:before="122" w:line="264" w:lineRule="auto"/>
        <w:ind w:right="707"/>
      </w:pPr>
      <w:r>
        <w:t>JHA</w:t>
      </w:r>
      <w:r>
        <w:rPr>
          <w:spacing w:val="-2"/>
        </w:rPr>
        <w:t xml:space="preserve"> </w:t>
      </w:r>
      <w:r>
        <w:t>will announce</w:t>
      </w:r>
      <w:r>
        <w:rPr>
          <w:spacing w:val="-1"/>
        </w:rPr>
        <w:t xml:space="preserve"> </w:t>
      </w:r>
      <w:r>
        <w:t>the</w:t>
      </w:r>
      <w:r>
        <w:rPr>
          <w:spacing w:val="-1"/>
        </w:rPr>
        <w:t xml:space="preserve"> </w:t>
      </w:r>
      <w:r>
        <w:t>reopening of</w:t>
      </w:r>
      <w:r>
        <w:rPr>
          <w:spacing w:val="-4"/>
        </w:rPr>
        <w:t xml:space="preserve"> </w:t>
      </w:r>
      <w:r>
        <w:t>the</w:t>
      </w:r>
      <w:r>
        <w:rPr>
          <w:spacing w:val="-1"/>
        </w:rPr>
        <w:t xml:space="preserve"> </w:t>
      </w:r>
      <w:r>
        <w:t>waiting list</w:t>
      </w:r>
      <w:r>
        <w:rPr>
          <w:spacing w:val="-1"/>
        </w:rPr>
        <w:t xml:space="preserve"> </w:t>
      </w:r>
      <w:r>
        <w:t>at least</w:t>
      </w:r>
      <w:r>
        <w:rPr>
          <w:spacing w:val="-3"/>
        </w:rPr>
        <w:t xml:space="preserve"> </w:t>
      </w:r>
      <w:r>
        <w:t>10</w:t>
      </w:r>
      <w:r>
        <w:rPr>
          <w:spacing w:val="-1"/>
        </w:rPr>
        <w:t xml:space="preserve"> </w:t>
      </w:r>
      <w:r>
        <w:t>calendar</w:t>
      </w:r>
      <w:r>
        <w:rPr>
          <w:spacing w:val="-1"/>
        </w:rPr>
        <w:t xml:space="preserve"> </w:t>
      </w:r>
      <w:r>
        <w:t>days</w:t>
      </w:r>
      <w:r>
        <w:rPr>
          <w:spacing w:val="-3"/>
        </w:rPr>
        <w:t xml:space="preserve"> </w:t>
      </w:r>
      <w:r>
        <w:t>prior</w:t>
      </w:r>
      <w:r>
        <w:rPr>
          <w:spacing w:val="-1"/>
        </w:rPr>
        <w:t xml:space="preserve"> </w:t>
      </w:r>
      <w:r>
        <w:t>to</w:t>
      </w:r>
      <w:r>
        <w:rPr>
          <w:spacing w:val="-8"/>
        </w:rPr>
        <w:t xml:space="preserve"> </w:t>
      </w:r>
      <w:r>
        <w:t>the</w:t>
      </w:r>
      <w:r>
        <w:rPr>
          <w:spacing w:val="-2"/>
        </w:rPr>
        <w:t xml:space="preserve"> </w:t>
      </w:r>
      <w:r>
        <w:t>date</w:t>
      </w:r>
      <w:r>
        <w:rPr>
          <w:spacing w:val="-1"/>
        </w:rPr>
        <w:t xml:space="preserve"> </w:t>
      </w:r>
      <w:r>
        <w:t>applications are accepted, but not to exceed 45 calendar days. If the list opening is only applicable to certain categories of families, this information is contained in the notice.</w:t>
      </w:r>
    </w:p>
    <w:p w14:paraId="579E4769" w14:textId="77777777" w:rsidR="0044505D" w:rsidRDefault="00D62A45">
      <w:pPr>
        <w:pStyle w:val="Heading3"/>
        <w:spacing w:before="126"/>
      </w:pPr>
      <w:bookmarkStart w:id="54" w:name="_bookmark54"/>
      <w:bookmarkEnd w:id="54"/>
      <w:r>
        <w:rPr>
          <w:color w:val="404040"/>
          <w:spacing w:val="-2"/>
        </w:rPr>
        <w:t>4-II.C.</w:t>
      </w:r>
      <w:r>
        <w:rPr>
          <w:color w:val="404040"/>
          <w:spacing w:val="-8"/>
        </w:rPr>
        <w:t xml:space="preserve"> </w:t>
      </w:r>
      <w:r>
        <w:rPr>
          <w:color w:val="404040"/>
          <w:spacing w:val="-2"/>
        </w:rPr>
        <w:t>Reporting Changes</w:t>
      </w:r>
      <w:r>
        <w:rPr>
          <w:color w:val="404040"/>
          <w:spacing w:val="-3"/>
        </w:rPr>
        <w:t xml:space="preserve"> </w:t>
      </w:r>
      <w:r>
        <w:rPr>
          <w:color w:val="404040"/>
          <w:spacing w:val="-2"/>
        </w:rPr>
        <w:t>in</w:t>
      </w:r>
      <w:r>
        <w:rPr>
          <w:color w:val="404040"/>
          <w:spacing w:val="-4"/>
        </w:rPr>
        <w:t xml:space="preserve"> </w:t>
      </w:r>
      <w:r>
        <w:rPr>
          <w:color w:val="404040"/>
          <w:spacing w:val="-2"/>
        </w:rPr>
        <w:t>Family</w:t>
      </w:r>
      <w:r>
        <w:rPr>
          <w:color w:val="404040"/>
        </w:rPr>
        <w:t xml:space="preserve"> </w:t>
      </w:r>
      <w:r>
        <w:rPr>
          <w:color w:val="404040"/>
          <w:spacing w:val="-2"/>
        </w:rPr>
        <w:t>Circumstances</w:t>
      </w:r>
    </w:p>
    <w:p w14:paraId="579E476A" w14:textId="77777777" w:rsidR="0044505D" w:rsidRDefault="00D62A45">
      <w:pPr>
        <w:pStyle w:val="BodyText"/>
        <w:spacing w:line="264" w:lineRule="auto"/>
        <w:ind w:right="709"/>
      </w:pPr>
      <w:r>
        <w:t>The family must inform JHA in writing within a reasonable time of changes in their contact information, including current residence, mailing address and phone number. All applicants have the responsibility to maintain the accuracy of</w:t>
      </w:r>
      <w:r>
        <w:rPr>
          <w:spacing w:val="-2"/>
        </w:rPr>
        <w:t xml:space="preserve"> </w:t>
      </w:r>
      <w:r>
        <w:t>their personal information provided on their application. Failure to do so may cause JHA to remove the family from the waiting list if the family does not respond to notices such as those for selection and updating the waiting list.</w:t>
      </w:r>
    </w:p>
    <w:p w14:paraId="579E476B" w14:textId="77777777" w:rsidR="0044505D" w:rsidRDefault="00D62A45">
      <w:pPr>
        <w:pStyle w:val="Heading3"/>
        <w:spacing w:before="125" w:line="317" w:lineRule="exact"/>
      </w:pPr>
      <w:bookmarkStart w:id="55" w:name="_bookmark55"/>
      <w:bookmarkEnd w:id="55"/>
      <w:r>
        <w:rPr>
          <w:color w:val="404040"/>
        </w:rPr>
        <w:t>4-II.D.</w:t>
      </w:r>
      <w:r>
        <w:rPr>
          <w:color w:val="404040"/>
          <w:spacing w:val="-15"/>
        </w:rPr>
        <w:t xml:space="preserve"> </w:t>
      </w:r>
      <w:r>
        <w:rPr>
          <w:color w:val="404040"/>
        </w:rPr>
        <w:t>Updating</w:t>
      </w:r>
      <w:r>
        <w:rPr>
          <w:color w:val="404040"/>
          <w:spacing w:val="-15"/>
        </w:rPr>
        <w:t xml:space="preserve"> </w:t>
      </w:r>
      <w:r>
        <w:rPr>
          <w:color w:val="404040"/>
        </w:rPr>
        <w:t>the</w:t>
      </w:r>
      <w:r>
        <w:rPr>
          <w:color w:val="404040"/>
          <w:spacing w:val="-15"/>
        </w:rPr>
        <w:t xml:space="preserve"> </w:t>
      </w:r>
      <w:r>
        <w:rPr>
          <w:color w:val="404040"/>
        </w:rPr>
        <w:t>Waiting</w:t>
      </w:r>
      <w:r>
        <w:rPr>
          <w:color w:val="404040"/>
          <w:spacing w:val="-14"/>
        </w:rPr>
        <w:t xml:space="preserve"> </w:t>
      </w:r>
      <w:r>
        <w:rPr>
          <w:color w:val="404040"/>
          <w:spacing w:val="-4"/>
        </w:rPr>
        <w:t>List</w:t>
      </w:r>
    </w:p>
    <w:p w14:paraId="579E476C" w14:textId="77777777" w:rsidR="0044505D" w:rsidRDefault="0044505D">
      <w:pPr>
        <w:pStyle w:val="BodyText"/>
        <w:spacing w:line="256" w:lineRule="exact"/>
      </w:pPr>
      <w:hyperlink r:id="rId52">
        <w:r>
          <w:rPr>
            <w:color w:val="009B84"/>
            <w:u w:val="single" w:color="009B84"/>
          </w:rPr>
          <w:t>[24</w:t>
        </w:r>
        <w:r>
          <w:rPr>
            <w:color w:val="009B84"/>
            <w:spacing w:val="-5"/>
            <w:u w:val="single" w:color="009B84"/>
          </w:rPr>
          <w:t xml:space="preserve"> </w:t>
        </w:r>
        <w:r>
          <w:rPr>
            <w:color w:val="009B84"/>
            <w:u w:val="single" w:color="009B84"/>
          </w:rPr>
          <w:t>CFR</w:t>
        </w:r>
        <w:r>
          <w:rPr>
            <w:color w:val="009B84"/>
            <w:spacing w:val="-5"/>
            <w:u w:val="single" w:color="009B84"/>
          </w:rPr>
          <w:t xml:space="preserve"> </w:t>
        </w:r>
        <w:r>
          <w:rPr>
            <w:color w:val="009B84"/>
            <w:spacing w:val="-2"/>
            <w:u w:val="single" w:color="009B84"/>
          </w:rPr>
          <w:t>982.204]</w:t>
        </w:r>
      </w:hyperlink>
    </w:p>
    <w:p w14:paraId="579E476D" w14:textId="77777777" w:rsidR="0044505D" w:rsidRDefault="00D62A45">
      <w:pPr>
        <w:pStyle w:val="Heading4"/>
        <w:spacing w:before="140"/>
      </w:pPr>
      <w:r>
        <w:t>Cleaning</w:t>
      </w:r>
      <w:r>
        <w:rPr>
          <w:spacing w:val="-4"/>
        </w:rPr>
        <w:t xml:space="preserve"> </w:t>
      </w:r>
      <w:r>
        <w:t>the</w:t>
      </w:r>
      <w:r>
        <w:rPr>
          <w:spacing w:val="-4"/>
        </w:rPr>
        <w:t xml:space="preserve"> </w:t>
      </w:r>
      <w:r>
        <w:t>Waiting</w:t>
      </w:r>
      <w:r>
        <w:rPr>
          <w:spacing w:val="-1"/>
        </w:rPr>
        <w:t xml:space="preserve"> </w:t>
      </w:r>
      <w:r>
        <w:rPr>
          <w:spacing w:val="-4"/>
        </w:rPr>
        <w:t>List</w:t>
      </w:r>
    </w:p>
    <w:p w14:paraId="579E476E" w14:textId="77777777" w:rsidR="0044505D" w:rsidRDefault="00D62A45">
      <w:pPr>
        <w:pStyle w:val="BodyText"/>
        <w:spacing w:before="28" w:line="264" w:lineRule="auto"/>
        <w:ind w:right="709"/>
      </w:pPr>
      <w:r>
        <w:t>The</w:t>
      </w:r>
      <w:r>
        <w:rPr>
          <w:spacing w:val="-10"/>
        </w:rPr>
        <w:t xml:space="preserve"> </w:t>
      </w:r>
      <w:r>
        <w:t>waiting</w:t>
      </w:r>
      <w:r>
        <w:rPr>
          <w:spacing w:val="-9"/>
        </w:rPr>
        <w:t xml:space="preserve"> </w:t>
      </w:r>
      <w:r>
        <w:t>list</w:t>
      </w:r>
      <w:r>
        <w:rPr>
          <w:spacing w:val="-8"/>
        </w:rPr>
        <w:t xml:space="preserve"> </w:t>
      </w:r>
      <w:r>
        <w:t>will</w:t>
      </w:r>
      <w:r>
        <w:rPr>
          <w:spacing w:val="-9"/>
        </w:rPr>
        <w:t xml:space="preserve"> </w:t>
      </w:r>
      <w:r>
        <w:t>be</w:t>
      </w:r>
      <w:r>
        <w:rPr>
          <w:spacing w:val="-8"/>
        </w:rPr>
        <w:t xml:space="preserve"> </w:t>
      </w:r>
      <w:r>
        <w:t>cleaned</w:t>
      </w:r>
      <w:r>
        <w:rPr>
          <w:spacing w:val="-8"/>
        </w:rPr>
        <w:t xml:space="preserve"> </w:t>
      </w:r>
      <w:r>
        <w:t>or</w:t>
      </w:r>
      <w:r>
        <w:rPr>
          <w:spacing w:val="-8"/>
        </w:rPr>
        <w:t xml:space="preserve"> </w:t>
      </w:r>
      <w:r>
        <w:t>“purged”</w:t>
      </w:r>
      <w:r>
        <w:rPr>
          <w:spacing w:val="-8"/>
        </w:rPr>
        <w:t xml:space="preserve"> </w:t>
      </w:r>
      <w:r>
        <w:t>as</w:t>
      </w:r>
      <w:r>
        <w:rPr>
          <w:spacing w:val="-9"/>
        </w:rPr>
        <w:t xml:space="preserve"> </w:t>
      </w:r>
      <w:r>
        <w:t>necessary</w:t>
      </w:r>
      <w:r>
        <w:rPr>
          <w:spacing w:val="-10"/>
        </w:rPr>
        <w:t xml:space="preserve"> </w:t>
      </w:r>
      <w:r>
        <w:t>to</w:t>
      </w:r>
      <w:r>
        <w:rPr>
          <w:spacing w:val="-9"/>
        </w:rPr>
        <w:t xml:space="preserve"> </w:t>
      </w:r>
      <w:r>
        <w:t>ensure</w:t>
      </w:r>
      <w:r>
        <w:rPr>
          <w:spacing w:val="-10"/>
        </w:rPr>
        <w:t xml:space="preserve"> </w:t>
      </w:r>
      <w:r>
        <w:t>that</w:t>
      </w:r>
      <w:r>
        <w:rPr>
          <w:spacing w:val="-8"/>
        </w:rPr>
        <w:t xml:space="preserve"> </w:t>
      </w:r>
      <w:r>
        <w:t>all</w:t>
      </w:r>
      <w:r>
        <w:rPr>
          <w:spacing w:val="-9"/>
        </w:rPr>
        <w:t xml:space="preserve"> </w:t>
      </w:r>
      <w:r>
        <w:t>applicants</w:t>
      </w:r>
      <w:r>
        <w:rPr>
          <w:spacing w:val="-12"/>
        </w:rPr>
        <w:t xml:space="preserve"> </w:t>
      </w:r>
      <w:r>
        <w:t>and</w:t>
      </w:r>
      <w:r>
        <w:rPr>
          <w:spacing w:val="-9"/>
        </w:rPr>
        <w:t xml:space="preserve"> </w:t>
      </w:r>
      <w:r>
        <w:t>applicant</w:t>
      </w:r>
      <w:r>
        <w:rPr>
          <w:spacing w:val="-5"/>
        </w:rPr>
        <w:t xml:space="preserve"> </w:t>
      </w:r>
      <w:r>
        <w:t>information is current and timely. Non-responsive applicants will be removed from the waiting list.</w:t>
      </w:r>
    </w:p>
    <w:p w14:paraId="579E476F" w14:textId="77777777" w:rsidR="0044505D" w:rsidRDefault="00D62A45">
      <w:pPr>
        <w:pStyle w:val="Heading4"/>
        <w:spacing w:before="121"/>
      </w:pPr>
      <w:r>
        <w:t>Removal</w:t>
      </w:r>
      <w:r>
        <w:rPr>
          <w:spacing w:val="-5"/>
        </w:rPr>
        <w:t xml:space="preserve"> </w:t>
      </w:r>
      <w:r>
        <w:t>from</w:t>
      </w:r>
      <w:r>
        <w:rPr>
          <w:spacing w:val="-3"/>
        </w:rPr>
        <w:t xml:space="preserve"> </w:t>
      </w:r>
      <w:r>
        <w:t>the</w:t>
      </w:r>
      <w:r>
        <w:rPr>
          <w:spacing w:val="-4"/>
        </w:rPr>
        <w:t xml:space="preserve"> </w:t>
      </w:r>
      <w:r>
        <w:t xml:space="preserve">Waiting </w:t>
      </w:r>
      <w:r>
        <w:rPr>
          <w:spacing w:val="-4"/>
        </w:rPr>
        <w:t>List</w:t>
      </w:r>
    </w:p>
    <w:p w14:paraId="579E4770" w14:textId="77777777" w:rsidR="0044505D" w:rsidRDefault="00D62A45">
      <w:pPr>
        <w:pStyle w:val="BodyText"/>
        <w:spacing w:before="31" w:line="264" w:lineRule="auto"/>
        <w:ind w:right="704"/>
      </w:pPr>
      <w:r>
        <w:t>If an</w:t>
      </w:r>
      <w:r>
        <w:rPr>
          <w:spacing w:val="-2"/>
        </w:rPr>
        <w:t xml:space="preserve"> </w:t>
      </w:r>
      <w:r>
        <w:t>applicant family is</w:t>
      </w:r>
      <w:r>
        <w:rPr>
          <w:spacing w:val="-5"/>
        </w:rPr>
        <w:t xml:space="preserve"> </w:t>
      </w:r>
      <w:r>
        <w:t>on</w:t>
      </w:r>
      <w:r>
        <w:rPr>
          <w:spacing w:val="-5"/>
        </w:rPr>
        <w:t xml:space="preserve"> </w:t>
      </w:r>
      <w:r>
        <w:t>the</w:t>
      </w:r>
      <w:r>
        <w:rPr>
          <w:spacing w:val="-2"/>
        </w:rPr>
        <w:t xml:space="preserve"> </w:t>
      </w:r>
      <w:r>
        <w:t>waiting</w:t>
      </w:r>
      <w:r>
        <w:rPr>
          <w:spacing w:val="-3"/>
        </w:rPr>
        <w:t xml:space="preserve"> </w:t>
      </w:r>
      <w:r>
        <w:t>list</w:t>
      </w:r>
      <w:r>
        <w:rPr>
          <w:spacing w:val="-3"/>
        </w:rPr>
        <w:t xml:space="preserve"> </w:t>
      </w:r>
      <w:r>
        <w:t>and</w:t>
      </w:r>
      <w:r>
        <w:rPr>
          <w:spacing w:val="-5"/>
        </w:rPr>
        <w:t xml:space="preserve"> </w:t>
      </w:r>
      <w:r>
        <w:t>JHA</w:t>
      </w:r>
      <w:r>
        <w:rPr>
          <w:spacing w:val="-1"/>
        </w:rPr>
        <w:t xml:space="preserve"> </w:t>
      </w:r>
      <w:r>
        <w:t>determines</w:t>
      </w:r>
      <w:r>
        <w:rPr>
          <w:spacing w:val="-4"/>
        </w:rPr>
        <w:t xml:space="preserve"> </w:t>
      </w:r>
      <w:r>
        <w:t>that</w:t>
      </w:r>
      <w:r>
        <w:rPr>
          <w:spacing w:val="-3"/>
        </w:rPr>
        <w:t xml:space="preserve"> </w:t>
      </w:r>
      <w:r>
        <w:t>the</w:t>
      </w:r>
      <w:r>
        <w:rPr>
          <w:spacing w:val="-4"/>
        </w:rPr>
        <w:t xml:space="preserve"> </w:t>
      </w:r>
      <w:r>
        <w:t>family is</w:t>
      </w:r>
      <w:r>
        <w:rPr>
          <w:spacing w:val="-5"/>
        </w:rPr>
        <w:t xml:space="preserve"> </w:t>
      </w:r>
      <w:r>
        <w:t>not</w:t>
      </w:r>
      <w:r>
        <w:rPr>
          <w:spacing w:val="-1"/>
        </w:rPr>
        <w:t xml:space="preserve"> </w:t>
      </w:r>
      <w:r>
        <w:t>eligible</w:t>
      </w:r>
      <w:r>
        <w:rPr>
          <w:spacing w:val="-4"/>
        </w:rPr>
        <w:t xml:space="preserve"> </w:t>
      </w:r>
      <w:r>
        <w:t>for</w:t>
      </w:r>
      <w:r>
        <w:rPr>
          <w:spacing w:val="-4"/>
        </w:rPr>
        <w:t xml:space="preserve"> </w:t>
      </w:r>
      <w:r>
        <w:t>assistance, the family</w:t>
      </w:r>
      <w:r>
        <w:rPr>
          <w:spacing w:val="-3"/>
        </w:rPr>
        <w:t xml:space="preserve"> </w:t>
      </w:r>
      <w:r>
        <w:t>will</w:t>
      </w:r>
      <w:r>
        <w:rPr>
          <w:spacing w:val="-6"/>
        </w:rPr>
        <w:t xml:space="preserve"> </w:t>
      </w:r>
      <w:r>
        <w:t>be</w:t>
      </w:r>
      <w:r>
        <w:rPr>
          <w:spacing w:val="-3"/>
        </w:rPr>
        <w:t xml:space="preserve"> </w:t>
      </w:r>
      <w:r>
        <w:t>removed</w:t>
      </w:r>
      <w:r>
        <w:rPr>
          <w:spacing w:val="-8"/>
        </w:rPr>
        <w:t xml:space="preserve"> </w:t>
      </w:r>
      <w:r>
        <w:t>from</w:t>
      </w:r>
      <w:r>
        <w:rPr>
          <w:spacing w:val="-6"/>
        </w:rPr>
        <w:t xml:space="preserve"> </w:t>
      </w:r>
      <w:r>
        <w:t>the</w:t>
      </w:r>
      <w:r>
        <w:rPr>
          <w:spacing w:val="-8"/>
        </w:rPr>
        <w:t xml:space="preserve"> </w:t>
      </w:r>
      <w:r>
        <w:t>waiting</w:t>
      </w:r>
      <w:r>
        <w:rPr>
          <w:spacing w:val="-7"/>
        </w:rPr>
        <w:t xml:space="preserve"> </w:t>
      </w:r>
      <w:r>
        <w:t>list.</w:t>
      </w:r>
      <w:r>
        <w:rPr>
          <w:spacing w:val="-6"/>
        </w:rPr>
        <w:t xml:space="preserve"> </w:t>
      </w:r>
      <w:r>
        <w:t>A</w:t>
      </w:r>
      <w:r>
        <w:rPr>
          <w:spacing w:val="-3"/>
        </w:rPr>
        <w:t xml:space="preserve"> </w:t>
      </w:r>
      <w:r>
        <w:t>written</w:t>
      </w:r>
      <w:r>
        <w:rPr>
          <w:spacing w:val="-5"/>
        </w:rPr>
        <w:t xml:space="preserve"> </w:t>
      </w:r>
      <w:r>
        <w:t>notice</w:t>
      </w:r>
      <w:r>
        <w:rPr>
          <w:spacing w:val="-5"/>
        </w:rPr>
        <w:t xml:space="preserve"> </w:t>
      </w:r>
      <w:r>
        <w:t>will</w:t>
      </w:r>
      <w:r>
        <w:rPr>
          <w:spacing w:val="-6"/>
        </w:rPr>
        <w:t xml:space="preserve"> </w:t>
      </w:r>
      <w:r>
        <w:t>be</w:t>
      </w:r>
      <w:r>
        <w:rPr>
          <w:spacing w:val="-3"/>
        </w:rPr>
        <w:t xml:space="preserve"> </w:t>
      </w:r>
      <w:r>
        <w:t>sent</w:t>
      </w:r>
      <w:r>
        <w:rPr>
          <w:spacing w:val="-4"/>
        </w:rPr>
        <w:t xml:space="preserve"> </w:t>
      </w:r>
      <w:r>
        <w:t>to</w:t>
      </w:r>
      <w:r>
        <w:rPr>
          <w:spacing w:val="-9"/>
        </w:rPr>
        <w:t xml:space="preserve"> </w:t>
      </w:r>
      <w:r>
        <w:t>the</w:t>
      </w:r>
      <w:r>
        <w:rPr>
          <w:spacing w:val="-8"/>
        </w:rPr>
        <w:t xml:space="preserve"> </w:t>
      </w:r>
      <w:r>
        <w:t>family’s</w:t>
      </w:r>
      <w:r>
        <w:rPr>
          <w:spacing w:val="-7"/>
        </w:rPr>
        <w:t xml:space="preserve"> </w:t>
      </w:r>
      <w:r>
        <w:t>address</w:t>
      </w:r>
      <w:r>
        <w:rPr>
          <w:spacing w:val="-6"/>
        </w:rPr>
        <w:t xml:space="preserve"> </w:t>
      </w:r>
      <w:r>
        <w:t>of</w:t>
      </w:r>
      <w:r>
        <w:rPr>
          <w:spacing w:val="-5"/>
        </w:rPr>
        <w:t xml:space="preserve"> </w:t>
      </w:r>
      <w:r>
        <w:t>record.</w:t>
      </w:r>
      <w:r>
        <w:rPr>
          <w:spacing w:val="-2"/>
        </w:rPr>
        <w:t xml:space="preserve"> </w:t>
      </w:r>
      <w:r>
        <w:t>The notice</w:t>
      </w:r>
      <w:r>
        <w:rPr>
          <w:spacing w:val="-10"/>
        </w:rPr>
        <w:t xml:space="preserve"> </w:t>
      </w:r>
      <w:r>
        <w:t>will</w:t>
      </w:r>
      <w:r>
        <w:rPr>
          <w:spacing w:val="-9"/>
        </w:rPr>
        <w:t xml:space="preserve"> </w:t>
      </w:r>
      <w:r>
        <w:t>state</w:t>
      </w:r>
      <w:r>
        <w:rPr>
          <w:spacing w:val="-10"/>
        </w:rPr>
        <w:t xml:space="preserve"> </w:t>
      </w:r>
      <w:r>
        <w:t>the</w:t>
      </w:r>
      <w:r>
        <w:rPr>
          <w:spacing w:val="-11"/>
        </w:rPr>
        <w:t xml:space="preserve"> </w:t>
      </w:r>
      <w:r>
        <w:t>reasons</w:t>
      </w:r>
      <w:r>
        <w:rPr>
          <w:spacing w:val="-10"/>
        </w:rPr>
        <w:t xml:space="preserve"> </w:t>
      </w:r>
      <w:r>
        <w:t>the</w:t>
      </w:r>
      <w:r>
        <w:rPr>
          <w:spacing w:val="-10"/>
        </w:rPr>
        <w:t xml:space="preserve"> </w:t>
      </w:r>
      <w:r>
        <w:t>family</w:t>
      </w:r>
      <w:r>
        <w:rPr>
          <w:spacing w:val="-10"/>
        </w:rPr>
        <w:t xml:space="preserve"> </w:t>
      </w:r>
      <w:r>
        <w:t>was</w:t>
      </w:r>
      <w:r>
        <w:rPr>
          <w:spacing w:val="-9"/>
        </w:rPr>
        <w:t xml:space="preserve"> </w:t>
      </w:r>
      <w:r>
        <w:t>removed</w:t>
      </w:r>
      <w:r>
        <w:rPr>
          <w:spacing w:val="-11"/>
        </w:rPr>
        <w:t xml:space="preserve"> </w:t>
      </w:r>
      <w:r>
        <w:t>from</w:t>
      </w:r>
      <w:r>
        <w:rPr>
          <w:spacing w:val="-9"/>
        </w:rPr>
        <w:t xml:space="preserve"> </w:t>
      </w:r>
      <w:r>
        <w:t>the</w:t>
      </w:r>
      <w:r>
        <w:rPr>
          <w:spacing w:val="-11"/>
        </w:rPr>
        <w:t xml:space="preserve"> </w:t>
      </w:r>
      <w:r>
        <w:t>waiting</w:t>
      </w:r>
      <w:r>
        <w:rPr>
          <w:spacing w:val="-9"/>
        </w:rPr>
        <w:t xml:space="preserve"> </w:t>
      </w:r>
      <w:r>
        <w:t>list</w:t>
      </w:r>
      <w:r>
        <w:rPr>
          <w:spacing w:val="-7"/>
        </w:rPr>
        <w:t xml:space="preserve"> </w:t>
      </w:r>
      <w:r>
        <w:t>and</w:t>
      </w:r>
      <w:r>
        <w:rPr>
          <w:spacing w:val="-9"/>
        </w:rPr>
        <w:t xml:space="preserve"> </w:t>
      </w:r>
      <w:r>
        <w:t>inform</w:t>
      </w:r>
      <w:r>
        <w:rPr>
          <w:spacing w:val="-11"/>
        </w:rPr>
        <w:t xml:space="preserve"> </w:t>
      </w:r>
      <w:r>
        <w:t>the</w:t>
      </w:r>
      <w:r>
        <w:rPr>
          <w:spacing w:val="-10"/>
        </w:rPr>
        <w:t xml:space="preserve"> </w:t>
      </w:r>
      <w:r>
        <w:t>family</w:t>
      </w:r>
      <w:r>
        <w:rPr>
          <w:spacing w:val="-8"/>
        </w:rPr>
        <w:t xml:space="preserve"> </w:t>
      </w:r>
      <w:r>
        <w:t>how</w:t>
      </w:r>
      <w:r>
        <w:rPr>
          <w:spacing w:val="-8"/>
        </w:rPr>
        <w:t xml:space="preserve"> </w:t>
      </w:r>
      <w:r>
        <w:t>to</w:t>
      </w:r>
      <w:r>
        <w:rPr>
          <w:spacing w:val="-11"/>
        </w:rPr>
        <w:t xml:space="preserve"> </w:t>
      </w:r>
      <w:r>
        <w:t>request an informal review regarding JHA’s decision.</w:t>
      </w:r>
    </w:p>
    <w:p w14:paraId="579E4771" w14:textId="77777777" w:rsidR="0044505D" w:rsidRDefault="00D62A45">
      <w:pPr>
        <w:pStyle w:val="BodyText"/>
        <w:spacing w:before="117" w:line="264" w:lineRule="auto"/>
        <w:ind w:right="710"/>
      </w:pPr>
      <w:r>
        <w:t>If</w:t>
      </w:r>
      <w:r>
        <w:rPr>
          <w:spacing w:val="-12"/>
        </w:rPr>
        <w:t xml:space="preserve"> </w:t>
      </w:r>
      <w:r>
        <w:t>a</w:t>
      </w:r>
      <w:r>
        <w:rPr>
          <w:spacing w:val="-11"/>
        </w:rPr>
        <w:t xml:space="preserve"> </w:t>
      </w:r>
      <w:r>
        <w:t>family</w:t>
      </w:r>
      <w:r>
        <w:rPr>
          <w:spacing w:val="-11"/>
        </w:rPr>
        <w:t xml:space="preserve"> </w:t>
      </w:r>
      <w:r>
        <w:t>is</w:t>
      </w:r>
      <w:r>
        <w:rPr>
          <w:spacing w:val="-11"/>
        </w:rPr>
        <w:t xml:space="preserve"> </w:t>
      </w:r>
      <w:r>
        <w:t>removed</w:t>
      </w:r>
      <w:r>
        <w:rPr>
          <w:spacing w:val="-10"/>
        </w:rPr>
        <w:t xml:space="preserve"> </w:t>
      </w:r>
      <w:r>
        <w:t>from</w:t>
      </w:r>
      <w:r>
        <w:rPr>
          <w:spacing w:val="-11"/>
        </w:rPr>
        <w:t xml:space="preserve"> </w:t>
      </w:r>
      <w:r>
        <w:t>the</w:t>
      </w:r>
      <w:r>
        <w:rPr>
          <w:spacing w:val="-10"/>
        </w:rPr>
        <w:t xml:space="preserve"> </w:t>
      </w:r>
      <w:r>
        <w:t>waiting</w:t>
      </w:r>
      <w:r>
        <w:rPr>
          <w:spacing w:val="-11"/>
        </w:rPr>
        <w:t xml:space="preserve"> </w:t>
      </w:r>
      <w:r>
        <w:t>list</w:t>
      </w:r>
      <w:r>
        <w:rPr>
          <w:spacing w:val="-9"/>
        </w:rPr>
        <w:t xml:space="preserve"> </w:t>
      </w:r>
      <w:r>
        <w:t>for</w:t>
      </w:r>
      <w:r>
        <w:rPr>
          <w:spacing w:val="-12"/>
        </w:rPr>
        <w:t xml:space="preserve"> </w:t>
      </w:r>
      <w:r>
        <w:t>failure</w:t>
      </w:r>
      <w:r>
        <w:rPr>
          <w:spacing w:val="-12"/>
        </w:rPr>
        <w:t xml:space="preserve"> </w:t>
      </w:r>
      <w:r>
        <w:t>to</w:t>
      </w:r>
      <w:r>
        <w:rPr>
          <w:spacing w:val="-11"/>
        </w:rPr>
        <w:t xml:space="preserve"> </w:t>
      </w:r>
      <w:r>
        <w:t>respond,</w:t>
      </w:r>
      <w:r>
        <w:rPr>
          <w:spacing w:val="-10"/>
        </w:rPr>
        <w:t xml:space="preserve"> </w:t>
      </w:r>
      <w:r>
        <w:t>JHA</w:t>
      </w:r>
      <w:r>
        <w:rPr>
          <w:spacing w:val="-10"/>
        </w:rPr>
        <w:t xml:space="preserve"> </w:t>
      </w:r>
      <w:r>
        <w:t>may</w:t>
      </w:r>
      <w:r>
        <w:rPr>
          <w:spacing w:val="-10"/>
        </w:rPr>
        <w:t xml:space="preserve"> </w:t>
      </w:r>
      <w:r>
        <w:t>reinstate</w:t>
      </w:r>
      <w:r>
        <w:rPr>
          <w:spacing w:val="-9"/>
        </w:rPr>
        <w:t xml:space="preserve"> </w:t>
      </w:r>
      <w:r>
        <w:t>the</w:t>
      </w:r>
      <w:r>
        <w:rPr>
          <w:spacing w:val="-11"/>
        </w:rPr>
        <w:t xml:space="preserve"> </w:t>
      </w:r>
      <w:r>
        <w:t>family</w:t>
      </w:r>
      <w:r>
        <w:rPr>
          <w:spacing w:val="-10"/>
        </w:rPr>
        <w:t xml:space="preserve"> </w:t>
      </w:r>
      <w:r>
        <w:t>if</w:t>
      </w:r>
      <w:r>
        <w:rPr>
          <w:spacing w:val="-10"/>
        </w:rPr>
        <w:t xml:space="preserve"> </w:t>
      </w:r>
      <w:r>
        <w:t>determines</w:t>
      </w:r>
      <w:r>
        <w:rPr>
          <w:spacing w:val="2"/>
        </w:rPr>
        <w:t xml:space="preserve"> </w:t>
      </w:r>
      <w:r>
        <w:t>the lack</w:t>
      </w:r>
      <w:r>
        <w:rPr>
          <w:spacing w:val="-7"/>
        </w:rPr>
        <w:t xml:space="preserve"> </w:t>
      </w:r>
      <w:r>
        <w:t>of</w:t>
      </w:r>
      <w:r>
        <w:rPr>
          <w:spacing w:val="-7"/>
        </w:rPr>
        <w:t xml:space="preserve"> </w:t>
      </w:r>
      <w:r>
        <w:t>response</w:t>
      </w:r>
      <w:r>
        <w:rPr>
          <w:spacing w:val="-6"/>
        </w:rPr>
        <w:t xml:space="preserve"> </w:t>
      </w:r>
      <w:r>
        <w:t>was</w:t>
      </w:r>
      <w:r>
        <w:rPr>
          <w:spacing w:val="-10"/>
        </w:rPr>
        <w:t xml:space="preserve"> </w:t>
      </w:r>
      <w:r>
        <w:t>due</w:t>
      </w:r>
      <w:r>
        <w:rPr>
          <w:spacing w:val="-9"/>
        </w:rPr>
        <w:t xml:space="preserve"> </w:t>
      </w:r>
      <w:r>
        <w:t>to</w:t>
      </w:r>
      <w:r>
        <w:rPr>
          <w:spacing w:val="-10"/>
        </w:rPr>
        <w:t xml:space="preserve"> </w:t>
      </w:r>
      <w:r>
        <w:t>a</w:t>
      </w:r>
      <w:r>
        <w:rPr>
          <w:spacing w:val="-9"/>
        </w:rPr>
        <w:t xml:space="preserve"> </w:t>
      </w:r>
      <w:r>
        <w:t>JHA</w:t>
      </w:r>
      <w:r>
        <w:rPr>
          <w:spacing w:val="-9"/>
        </w:rPr>
        <w:t xml:space="preserve"> </w:t>
      </w:r>
      <w:r>
        <w:t>error</w:t>
      </w:r>
      <w:r>
        <w:rPr>
          <w:spacing w:val="-8"/>
        </w:rPr>
        <w:t xml:space="preserve"> </w:t>
      </w:r>
      <w:r>
        <w:t>and/or</w:t>
      </w:r>
      <w:r>
        <w:rPr>
          <w:spacing w:val="-3"/>
        </w:rPr>
        <w:t xml:space="preserve"> </w:t>
      </w:r>
      <w:r>
        <w:t>due</w:t>
      </w:r>
      <w:r>
        <w:rPr>
          <w:spacing w:val="-9"/>
        </w:rPr>
        <w:t xml:space="preserve"> </w:t>
      </w:r>
      <w:r>
        <w:t>to</w:t>
      </w:r>
      <w:r>
        <w:rPr>
          <w:spacing w:val="-10"/>
        </w:rPr>
        <w:t xml:space="preserve"> </w:t>
      </w:r>
      <w:r>
        <w:t>circumstances</w:t>
      </w:r>
      <w:r>
        <w:rPr>
          <w:spacing w:val="-7"/>
        </w:rPr>
        <w:t xml:space="preserve"> </w:t>
      </w:r>
      <w:r>
        <w:t>beyond</w:t>
      </w:r>
      <w:r>
        <w:rPr>
          <w:spacing w:val="-12"/>
        </w:rPr>
        <w:t xml:space="preserve"> </w:t>
      </w:r>
      <w:r>
        <w:t>the</w:t>
      </w:r>
      <w:r>
        <w:rPr>
          <w:spacing w:val="-11"/>
        </w:rPr>
        <w:t xml:space="preserve"> </w:t>
      </w:r>
      <w:r>
        <w:t>family’s</w:t>
      </w:r>
      <w:r>
        <w:rPr>
          <w:spacing w:val="-8"/>
        </w:rPr>
        <w:t xml:space="preserve"> </w:t>
      </w:r>
      <w:r>
        <w:t>control</w:t>
      </w:r>
      <w:r>
        <w:rPr>
          <w:spacing w:val="-4"/>
        </w:rPr>
        <w:t xml:space="preserve"> </w:t>
      </w:r>
      <w:r>
        <w:t>(provided the waiting list the applicant initially applied to is still open).</w:t>
      </w:r>
    </w:p>
    <w:p w14:paraId="579E4772" w14:textId="77777777" w:rsidR="0044505D" w:rsidRDefault="00D62A45">
      <w:pPr>
        <w:pStyle w:val="BodyText"/>
        <w:spacing w:before="121" w:line="264" w:lineRule="auto"/>
        <w:ind w:right="720"/>
      </w:pPr>
      <w:r>
        <w:t>Once an applicant family receives a voucher, that family will be removed from the waiting list. Any family currently receiving assistance in the HCV Program is removed from the waiting list.</w:t>
      </w:r>
    </w:p>
    <w:p w14:paraId="579E4773" w14:textId="77777777" w:rsidR="0044505D" w:rsidRDefault="0044505D">
      <w:pPr>
        <w:pStyle w:val="BodyText"/>
        <w:spacing w:line="264" w:lineRule="auto"/>
        <w:sectPr w:rsidR="0044505D">
          <w:pgSz w:w="12240" w:h="15840"/>
          <w:pgMar w:top="1280" w:right="720" w:bottom="1400" w:left="1080" w:header="188" w:footer="1208" w:gutter="0"/>
          <w:cols w:space="720"/>
        </w:sectPr>
      </w:pPr>
    </w:p>
    <w:p w14:paraId="579E4774" w14:textId="77777777" w:rsidR="0044505D" w:rsidRDefault="00D62A45">
      <w:pPr>
        <w:pStyle w:val="Heading2"/>
        <w:spacing w:before="185"/>
      </w:pPr>
      <w:bookmarkStart w:id="56" w:name="_bookmark56"/>
      <w:bookmarkEnd w:id="56"/>
      <w:r>
        <w:rPr>
          <w:color w:val="00502D"/>
        </w:rPr>
        <w:t>Part</w:t>
      </w:r>
      <w:r>
        <w:rPr>
          <w:color w:val="00502D"/>
          <w:spacing w:val="-9"/>
        </w:rPr>
        <w:t xml:space="preserve"> </w:t>
      </w:r>
      <w:r>
        <w:rPr>
          <w:color w:val="00502D"/>
        </w:rPr>
        <w:t>III:</w:t>
      </w:r>
      <w:r>
        <w:rPr>
          <w:color w:val="00502D"/>
          <w:spacing w:val="-6"/>
        </w:rPr>
        <w:t xml:space="preserve"> </w:t>
      </w:r>
      <w:r>
        <w:rPr>
          <w:color w:val="00502D"/>
        </w:rPr>
        <w:t>Selection</w:t>
      </w:r>
      <w:r>
        <w:rPr>
          <w:color w:val="00502D"/>
          <w:spacing w:val="-5"/>
        </w:rPr>
        <w:t xml:space="preserve"> </w:t>
      </w:r>
      <w:r>
        <w:rPr>
          <w:color w:val="00502D"/>
        </w:rPr>
        <w:t>for</w:t>
      </w:r>
      <w:r>
        <w:rPr>
          <w:color w:val="00502D"/>
          <w:spacing w:val="-12"/>
        </w:rPr>
        <w:t xml:space="preserve"> </w:t>
      </w:r>
      <w:r>
        <w:rPr>
          <w:color w:val="00502D"/>
        </w:rPr>
        <w:t>HCV</w:t>
      </w:r>
      <w:r>
        <w:rPr>
          <w:color w:val="00502D"/>
          <w:spacing w:val="-3"/>
        </w:rPr>
        <w:t xml:space="preserve"> </w:t>
      </w:r>
      <w:r>
        <w:rPr>
          <w:color w:val="00502D"/>
          <w:spacing w:val="-2"/>
        </w:rPr>
        <w:t>Assistance</w:t>
      </w:r>
    </w:p>
    <w:p w14:paraId="579E4775" w14:textId="77777777" w:rsidR="0044505D" w:rsidRDefault="00D62A45">
      <w:pPr>
        <w:pStyle w:val="Heading3"/>
      </w:pPr>
      <w:bookmarkStart w:id="57" w:name="_bookmark57"/>
      <w:bookmarkEnd w:id="57"/>
      <w:r>
        <w:rPr>
          <w:color w:val="404040"/>
          <w:spacing w:val="-2"/>
        </w:rPr>
        <w:t>4-III.A.</w:t>
      </w:r>
      <w:r>
        <w:rPr>
          <w:color w:val="404040"/>
          <w:spacing w:val="-4"/>
        </w:rPr>
        <w:t xml:space="preserve"> </w:t>
      </w:r>
      <w:r>
        <w:rPr>
          <w:color w:val="404040"/>
          <w:spacing w:val="-2"/>
        </w:rPr>
        <w:t>Overview</w:t>
      </w:r>
    </w:p>
    <w:p w14:paraId="579E4776" w14:textId="77777777" w:rsidR="0044505D" w:rsidRDefault="00D62A45">
      <w:pPr>
        <w:pStyle w:val="BodyText"/>
        <w:spacing w:line="264" w:lineRule="auto"/>
        <w:ind w:right="706"/>
      </w:pPr>
      <w:r>
        <w:t>As</w:t>
      </w:r>
      <w:r>
        <w:rPr>
          <w:spacing w:val="-10"/>
        </w:rPr>
        <w:t xml:space="preserve"> </w:t>
      </w:r>
      <w:r>
        <w:t>vouchers</w:t>
      </w:r>
      <w:r>
        <w:rPr>
          <w:spacing w:val="-10"/>
        </w:rPr>
        <w:t xml:space="preserve"> </w:t>
      </w:r>
      <w:r>
        <w:t>become</w:t>
      </w:r>
      <w:r>
        <w:rPr>
          <w:spacing w:val="-6"/>
        </w:rPr>
        <w:t xml:space="preserve"> </w:t>
      </w:r>
      <w:r>
        <w:t>available,</w:t>
      </w:r>
      <w:r>
        <w:rPr>
          <w:spacing w:val="-6"/>
        </w:rPr>
        <w:t xml:space="preserve"> </w:t>
      </w:r>
      <w:r>
        <w:t>families</w:t>
      </w:r>
      <w:r>
        <w:rPr>
          <w:spacing w:val="-10"/>
        </w:rPr>
        <w:t xml:space="preserve"> </w:t>
      </w:r>
      <w:r>
        <w:t>on</w:t>
      </w:r>
      <w:r>
        <w:rPr>
          <w:spacing w:val="-10"/>
        </w:rPr>
        <w:t xml:space="preserve"> </w:t>
      </w:r>
      <w:r>
        <w:t>the</w:t>
      </w:r>
      <w:r>
        <w:rPr>
          <w:spacing w:val="-9"/>
        </w:rPr>
        <w:t xml:space="preserve"> </w:t>
      </w:r>
      <w:r>
        <w:t>waiting</w:t>
      </w:r>
      <w:r>
        <w:rPr>
          <w:spacing w:val="-10"/>
        </w:rPr>
        <w:t xml:space="preserve"> </w:t>
      </w:r>
      <w:r>
        <w:t>list</w:t>
      </w:r>
      <w:r>
        <w:rPr>
          <w:spacing w:val="-8"/>
        </w:rPr>
        <w:t xml:space="preserve"> </w:t>
      </w:r>
      <w:r>
        <w:t>will</w:t>
      </w:r>
      <w:r>
        <w:rPr>
          <w:spacing w:val="-9"/>
        </w:rPr>
        <w:t xml:space="preserve"> </w:t>
      </w:r>
      <w:r>
        <w:t>be</w:t>
      </w:r>
      <w:r>
        <w:rPr>
          <w:spacing w:val="-6"/>
        </w:rPr>
        <w:t xml:space="preserve"> </w:t>
      </w:r>
      <w:r>
        <w:t>selected</w:t>
      </w:r>
      <w:r>
        <w:rPr>
          <w:spacing w:val="-9"/>
        </w:rPr>
        <w:t xml:space="preserve"> </w:t>
      </w:r>
      <w:r>
        <w:t>for</w:t>
      </w:r>
      <w:r>
        <w:rPr>
          <w:spacing w:val="-7"/>
        </w:rPr>
        <w:t xml:space="preserve"> </w:t>
      </w:r>
      <w:r>
        <w:t>assistance</w:t>
      </w:r>
      <w:r>
        <w:rPr>
          <w:spacing w:val="-6"/>
        </w:rPr>
        <w:t xml:space="preserve"> </w:t>
      </w:r>
      <w:r>
        <w:t>in</w:t>
      </w:r>
      <w:r>
        <w:rPr>
          <w:spacing w:val="-10"/>
        </w:rPr>
        <w:t xml:space="preserve"> </w:t>
      </w:r>
      <w:r>
        <w:t>accordance</w:t>
      </w:r>
      <w:r>
        <w:rPr>
          <w:spacing w:val="-8"/>
        </w:rPr>
        <w:t xml:space="preserve"> </w:t>
      </w:r>
      <w:r>
        <w:t>with</w:t>
      </w:r>
      <w:r>
        <w:rPr>
          <w:spacing w:val="-12"/>
        </w:rPr>
        <w:t xml:space="preserve"> </w:t>
      </w:r>
      <w:r>
        <w:t>the policies</w:t>
      </w:r>
      <w:r>
        <w:rPr>
          <w:spacing w:val="-4"/>
        </w:rPr>
        <w:t xml:space="preserve"> </w:t>
      </w:r>
      <w:r>
        <w:t>described</w:t>
      </w:r>
      <w:r>
        <w:rPr>
          <w:spacing w:val="-3"/>
        </w:rPr>
        <w:t xml:space="preserve"> </w:t>
      </w:r>
      <w:r>
        <w:t>in</w:t>
      </w:r>
      <w:r>
        <w:rPr>
          <w:spacing w:val="-4"/>
        </w:rPr>
        <w:t xml:space="preserve"> </w:t>
      </w:r>
      <w:r>
        <w:t>this</w:t>
      </w:r>
      <w:r>
        <w:rPr>
          <w:spacing w:val="-4"/>
        </w:rPr>
        <w:t xml:space="preserve"> </w:t>
      </w:r>
      <w:r>
        <w:t>part.</w:t>
      </w:r>
      <w:r>
        <w:rPr>
          <w:spacing w:val="-3"/>
        </w:rPr>
        <w:t xml:space="preserve"> </w:t>
      </w:r>
      <w:r>
        <w:t>JHA</w:t>
      </w:r>
      <w:r>
        <w:rPr>
          <w:spacing w:val="-5"/>
        </w:rPr>
        <w:t xml:space="preserve"> </w:t>
      </w:r>
      <w:r>
        <w:t>will</w:t>
      </w:r>
      <w:r>
        <w:rPr>
          <w:spacing w:val="-4"/>
        </w:rPr>
        <w:t xml:space="preserve"> </w:t>
      </w:r>
      <w:r>
        <w:t>maintain</w:t>
      </w:r>
      <w:r>
        <w:rPr>
          <w:spacing w:val="-4"/>
        </w:rPr>
        <w:t xml:space="preserve"> </w:t>
      </w:r>
      <w:r>
        <w:t>a</w:t>
      </w:r>
      <w:r>
        <w:rPr>
          <w:spacing w:val="-4"/>
        </w:rPr>
        <w:t xml:space="preserve"> </w:t>
      </w:r>
      <w:r>
        <w:t>clear</w:t>
      </w:r>
      <w:r>
        <w:rPr>
          <w:spacing w:val="-5"/>
        </w:rPr>
        <w:t xml:space="preserve"> </w:t>
      </w:r>
      <w:r>
        <w:t>record</w:t>
      </w:r>
      <w:r>
        <w:rPr>
          <w:spacing w:val="-4"/>
        </w:rPr>
        <w:t xml:space="preserve"> </w:t>
      </w:r>
      <w:r>
        <w:t>of</w:t>
      </w:r>
      <w:r>
        <w:rPr>
          <w:spacing w:val="-3"/>
        </w:rPr>
        <w:t xml:space="preserve"> </w:t>
      </w:r>
      <w:r>
        <w:t>information</w:t>
      </w:r>
      <w:r>
        <w:rPr>
          <w:spacing w:val="-4"/>
        </w:rPr>
        <w:t xml:space="preserve"> </w:t>
      </w:r>
      <w:r>
        <w:t>required</w:t>
      </w:r>
      <w:r>
        <w:rPr>
          <w:spacing w:val="-4"/>
        </w:rPr>
        <w:t xml:space="preserve"> </w:t>
      </w:r>
      <w:r>
        <w:t>to</w:t>
      </w:r>
      <w:r>
        <w:rPr>
          <w:spacing w:val="-4"/>
        </w:rPr>
        <w:t xml:space="preserve"> </w:t>
      </w:r>
      <w:r>
        <w:t>verify</w:t>
      </w:r>
      <w:r>
        <w:rPr>
          <w:spacing w:val="-6"/>
        </w:rPr>
        <w:t xml:space="preserve"> </w:t>
      </w:r>
      <w:r>
        <w:t>that</w:t>
      </w:r>
      <w:r>
        <w:rPr>
          <w:spacing w:val="-2"/>
        </w:rPr>
        <w:t xml:space="preserve"> </w:t>
      </w:r>
      <w:r>
        <w:t>the</w:t>
      </w:r>
      <w:r>
        <w:rPr>
          <w:spacing w:val="-3"/>
        </w:rPr>
        <w:t xml:space="preserve"> </w:t>
      </w:r>
      <w:r>
        <w:t xml:space="preserve">family is selected from the waiting list according to JHA’s selection policies </w:t>
      </w:r>
      <w:hyperlink r:id="rId53">
        <w:r w:rsidR="0044505D">
          <w:t>[</w:t>
        </w:r>
        <w:r w:rsidR="0044505D">
          <w:rPr>
            <w:color w:val="009B84"/>
            <w:u w:val="single" w:color="009B84"/>
          </w:rPr>
          <w:t>24 CFR 982.204(b)</w:t>
        </w:r>
      </w:hyperlink>
      <w:r>
        <w:rPr>
          <w:color w:val="009B84"/>
        </w:rPr>
        <w:t xml:space="preserve"> </w:t>
      </w:r>
      <w:r>
        <w:t xml:space="preserve">and </w:t>
      </w:r>
      <w:hyperlink r:id="rId54">
        <w:r w:rsidR="0044505D">
          <w:rPr>
            <w:color w:val="009B84"/>
            <w:u w:val="single" w:color="009B84"/>
          </w:rPr>
          <w:t>982.207(e)</w:t>
        </w:r>
      </w:hyperlink>
      <w:r>
        <w:t>].</w:t>
      </w:r>
    </w:p>
    <w:p w14:paraId="579E4777" w14:textId="77777777" w:rsidR="0044505D" w:rsidRDefault="00D62A45">
      <w:pPr>
        <w:pStyle w:val="Heading3"/>
        <w:spacing w:before="115" w:line="240" w:lineRule="auto"/>
      </w:pPr>
      <w:bookmarkStart w:id="58" w:name="_bookmark58"/>
      <w:bookmarkEnd w:id="58"/>
      <w:r>
        <w:rPr>
          <w:color w:val="404040"/>
        </w:rPr>
        <w:t>4-III.B.</w:t>
      </w:r>
      <w:r>
        <w:rPr>
          <w:color w:val="404040"/>
          <w:spacing w:val="-17"/>
        </w:rPr>
        <w:t xml:space="preserve"> </w:t>
      </w:r>
      <w:r>
        <w:rPr>
          <w:color w:val="404040"/>
        </w:rPr>
        <w:t>Selection</w:t>
      </w:r>
      <w:r>
        <w:rPr>
          <w:color w:val="404040"/>
          <w:spacing w:val="-15"/>
        </w:rPr>
        <w:t xml:space="preserve"> </w:t>
      </w:r>
      <w:r>
        <w:rPr>
          <w:color w:val="404040"/>
        </w:rPr>
        <w:t>and</w:t>
      </w:r>
      <w:r>
        <w:rPr>
          <w:color w:val="404040"/>
          <w:spacing w:val="-15"/>
        </w:rPr>
        <w:t xml:space="preserve"> </w:t>
      </w:r>
      <w:r>
        <w:rPr>
          <w:color w:val="404040"/>
        </w:rPr>
        <w:t>HCV</w:t>
      </w:r>
      <w:r>
        <w:rPr>
          <w:color w:val="404040"/>
          <w:spacing w:val="-14"/>
        </w:rPr>
        <w:t xml:space="preserve"> </w:t>
      </w:r>
      <w:r>
        <w:rPr>
          <w:color w:val="404040"/>
        </w:rPr>
        <w:t>Funding</w:t>
      </w:r>
      <w:r>
        <w:rPr>
          <w:color w:val="404040"/>
          <w:spacing w:val="-14"/>
        </w:rPr>
        <w:t xml:space="preserve"> </w:t>
      </w:r>
      <w:r>
        <w:rPr>
          <w:color w:val="404040"/>
          <w:spacing w:val="-2"/>
        </w:rPr>
        <w:t>Sources</w:t>
      </w:r>
    </w:p>
    <w:p w14:paraId="579E4778" w14:textId="77777777" w:rsidR="0044505D" w:rsidRDefault="00D62A45">
      <w:pPr>
        <w:pStyle w:val="Heading4"/>
        <w:spacing w:before="83"/>
      </w:pPr>
      <w:r>
        <w:t>Regular</w:t>
      </w:r>
      <w:r>
        <w:rPr>
          <w:spacing w:val="-1"/>
        </w:rPr>
        <w:t xml:space="preserve"> </w:t>
      </w:r>
      <w:r>
        <w:t>HCV</w:t>
      </w:r>
      <w:r>
        <w:rPr>
          <w:spacing w:val="-4"/>
        </w:rPr>
        <w:t xml:space="preserve"> </w:t>
      </w:r>
      <w:r>
        <w:rPr>
          <w:spacing w:val="-2"/>
        </w:rPr>
        <w:t>Funding</w:t>
      </w:r>
    </w:p>
    <w:p w14:paraId="579E4779" w14:textId="77777777" w:rsidR="0044505D" w:rsidRDefault="00D62A45">
      <w:pPr>
        <w:pStyle w:val="BodyText"/>
        <w:spacing w:before="29" w:line="264" w:lineRule="auto"/>
        <w:ind w:right="990"/>
        <w:jc w:val="left"/>
      </w:pPr>
      <w:r>
        <w:t>JHA</w:t>
      </w:r>
      <w:r>
        <w:rPr>
          <w:spacing w:val="-5"/>
        </w:rPr>
        <w:t xml:space="preserve"> </w:t>
      </w:r>
      <w:r>
        <w:t>may</w:t>
      </w:r>
      <w:r>
        <w:rPr>
          <w:spacing w:val="-3"/>
        </w:rPr>
        <w:t xml:space="preserve"> </w:t>
      </w:r>
      <w:r>
        <w:t>use</w:t>
      </w:r>
      <w:r>
        <w:rPr>
          <w:spacing w:val="-3"/>
        </w:rPr>
        <w:t xml:space="preserve"> </w:t>
      </w:r>
      <w:r>
        <w:t>regular</w:t>
      </w:r>
      <w:r>
        <w:rPr>
          <w:spacing w:val="-5"/>
        </w:rPr>
        <w:t xml:space="preserve"> </w:t>
      </w:r>
      <w:r>
        <w:t>HCV</w:t>
      </w:r>
      <w:r>
        <w:rPr>
          <w:spacing w:val="-3"/>
        </w:rPr>
        <w:t xml:space="preserve"> </w:t>
      </w:r>
      <w:r>
        <w:t>funding</w:t>
      </w:r>
      <w:r>
        <w:rPr>
          <w:spacing w:val="-6"/>
        </w:rPr>
        <w:t xml:space="preserve"> </w:t>
      </w:r>
      <w:r>
        <w:t>to</w:t>
      </w:r>
      <w:r>
        <w:rPr>
          <w:spacing w:val="-2"/>
        </w:rPr>
        <w:t xml:space="preserve"> </w:t>
      </w:r>
      <w:r>
        <w:t>assist</w:t>
      </w:r>
      <w:r>
        <w:rPr>
          <w:spacing w:val="-2"/>
        </w:rPr>
        <w:t xml:space="preserve"> </w:t>
      </w:r>
      <w:r>
        <w:t>any</w:t>
      </w:r>
      <w:r>
        <w:rPr>
          <w:spacing w:val="-6"/>
        </w:rPr>
        <w:t xml:space="preserve"> </w:t>
      </w:r>
      <w:r>
        <w:t>eligible</w:t>
      </w:r>
      <w:r>
        <w:rPr>
          <w:spacing w:val="-3"/>
        </w:rPr>
        <w:t xml:space="preserve"> </w:t>
      </w:r>
      <w:r>
        <w:t>family</w:t>
      </w:r>
      <w:r>
        <w:rPr>
          <w:spacing w:val="-5"/>
        </w:rPr>
        <w:t xml:space="preserve"> </w:t>
      </w:r>
      <w:r>
        <w:t>on</w:t>
      </w:r>
      <w:r>
        <w:rPr>
          <w:spacing w:val="-4"/>
        </w:rPr>
        <w:t xml:space="preserve"> </w:t>
      </w:r>
      <w:r>
        <w:t>the</w:t>
      </w:r>
      <w:r>
        <w:rPr>
          <w:spacing w:val="-3"/>
        </w:rPr>
        <w:t xml:space="preserve"> </w:t>
      </w:r>
      <w:r>
        <w:t>waiting</w:t>
      </w:r>
      <w:r>
        <w:rPr>
          <w:spacing w:val="-4"/>
        </w:rPr>
        <w:t xml:space="preserve"> </w:t>
      </w:r>
      <w:r>
        <w:t>list.</w:t>
      </w:r>
      <w:r>
        <w:rPr>
          <w:spacing w:val="-9"/>
        </w:rPr>
        <w:t xml:space="preserve"> </w:t>
      </w:r>
      <w:r>
        <w:t>Families</w:t>
      </w:r>
      <w:r>
        <w:rPr>
          <w:spacing w:val="-4"/>
        </w:rPr>
        <w:t xml:space="preserve"> </w:t>
      </w:r>
      <w:r>
        <w:t>are</w:t>
      </w:r>
      <w:r>
        <w:rPr>
          <w:spacing w:val="-1"/>
        </w:rPr>
        <w:t xml:space="preserve"> </w:t>
      </w:r>
      <w:r>
        <w:t>selected</w:t>
      </w:r>
      <w:r>
        <w:rPr>
          <w:spacing w:val="-3"/>
        </w:rPr>
        <w:t xml:space="preserve"> </w:t>
      </w:r>
      <w:r>
        <w:t xml:space="preserve">from the waiting list according to the policies provided in </w:t>
      </w:r>
      <w:hyperlink w:anchor="_bookmark59" w:history="1">
        <w:r w:rsidR="0044505D">
          <w:rPr>
            <w:color w:val="009B84"/>
            <w:u w:val="single" w:color="009B84"/>
          </w:rPr>
          <w:t>Section 4-III.C-Selection Method</w:t>
        </w:r>
        <w:r w:rsidR="0044505D">
          <w:t>.</w:t>
        </w:r>
      </w:hyperlink>
    </w:p>
    <w:p w14:paraId="579E477A" w14:textId="77777777" w:rsidR="0044505D" w:rsidRDefault="00D62A45">
      <w:pPr>
        <w:pStyle w:val="Heading4"/>
        <w:spacing w:before="118"/>
      </w:pPr>
      <w:r>
        <w:t>Special</w:t>
      </w:r>
      <w:r>
        <w:rPr>
          <w:spacing w:val="-11"/>
        </w:rPr>
        <w:t xml:space="preserve"> </w:t>
      </w:r>
      <w:r>
        <w:rPr>
          <w:spacing w:val="-2"/>
        </w:rPr>
        <w:t>Admissions</w:t>
      </w:r>
    </w:p>
    <w:p w14:paraId="579E477B" w14:textId="77777777" w:rsidR="0044505D" w:rsidRDefault="0044505D">
      <w:pPr>
        <w:pStyle w:val="BodyText"/>
        <w:spacing w:before="33"/>
        <w:jc w:val="left"/>
      </w:pPr>
      <w:hyperlink r:id="rId55">
        <w:r>
          <w:rPr>
            <w:color w:val="009B84"/>
            <w:u w:val="single" w:color="009B84"/>
          </w:rPr>
          <w:t>[24</w:t>
        </w:r>
        <w:r>
          <w:rPr>
            <w:color w:val="009B84"/>
            <w:spacing w:val="-5"/>
            <w:u w:val="single" w:color="009B84"/>
          </w:rPr>
          <w:t xml:space="preserve"> </w:t>
        </w:r>
        <w:r>
          <w:rPr>
            <w:color w:val="009B84"/>
            <w:u w:val="single" w:color="009B84"/>
          </w:rPr>
          <w:t>CFR</w:t>
        </w:r>
        <w:r>
          <w:rPr>
            <w:color w:val="009B84"/>
            <w:spacing w:val="-5"/>
            <w:u w:val="single" w:color="009B84"/>
          </w:rPr>
          <w:t xml:space="preserve"> </w:t>
        </w:r>
        <w:r>
          <w:rPr>
            <w:color w:val="009B84"/>
            <w:spacing w:val="-2"/>
            <w:u w:val="single" w:color="009B84"/>
          </w:rPr>
          <w:t>982.203]</w:t>
        </w:r>
      </w:hyperlink>
    </w:p>
    <w:p w14:paraId="579E477C" w14:textId="77777777" w:rsidR="0044505D" w:rsidRDefault="00D62A45">
      <w:pPr>
        <w:pStyle w:val="BodyText"/>
        <w:spacing w:before="142" w:line="264" w:lineRule="auto"/>
        <w:ind w:right="704"/>
      </w:pPr>
      <w:r>
        <w:t>HUD may award funding for specifically named families living in specified types of units. In these cases, JHA may admit families not on the waiting list or may admit families without considering their position on the waiting</w:t>
      </w:r>
      <w:r>
        <w:rPr>
          <w:spacing w:val="-4"/>
        </w:rPr>
        <w:t xml:space="preserve"> </w:t>
      </w:r>
      <w:r>
        <w:t>list.</w:t>
      </w:r>
      <w:r>
        <w:rPr>
          <w:spacing w:val="-3"/>
        </w:rPr>
        <w:t xml:space="preserve"> </w:t>
      </w:r>
      <w:r>
        <w:t>JHA</w:t>
      </w:r>
      <w:r>
        <w:rPr>
          <w:spacing w:val="-5"/>
        </w:rPr>
        <w:t xml:space="preserve"> </w:t>
      </w:r>
      <w:r>
        <w:t>will</w:t>
      </w:r>
      <w:r>
        <w:rPr>
          <w:spacing w:val="-3"/>
        </w:rPr>
        <w:t xml:space="preserve"> </w:t>
      </w:r>
      <w:r>
        <w:t>maintain</w:t>
      </w:r>
      <w:r>
        <w:rPr>
          <w:spacing w:val="-3"/>
        </w:rPr>
        <w:t xml:space="preserve"> </w:t>
      </w:r>
      <w:r>
        <w:t>records</w:t>
      </w:r>
      <w:r>
        <w:rPr>
          <w:spacing w:val="-5"/>
        </w:rPr>
        <w:t xml:space="preserve"> </w:t>
      </w:r>
      <w:r>
        <w:t>showing</w:t>
      </w:r>
      <w:r>
        <w:rPr>
          <w:spacing w:val="-6"/>
        </w:rPr>
        <w:t xml:space="preserve"> </w:t>
      </w:r>
      <w:r>
        <w:t>that</w:t>
      </w:r>
      <w:r>
        <w:rPr>
          <w:spacing w:val="-2"/>
        </w:rPr>
        <w:t xml:space="preserve"> </w:t>
      </w:r>
      <w:r>
        <w:t>such</w:t>
      </w:r>
      <w:r>
        <w:rPr>
          <w:spacing w:val="-6"/>
        </w:rPr>
        <w:t xml:space="preserve"> </w:t>
      </w:r>
      <w:r>
        <w:t>families</w:t>
      </w:r>
      <w:r>
        <w:rPr>
          <w:spacing w:val="-4"/>
        </w:rPr>
        <w:t xml:space="preserve"> </w:t>
      </w:r>
      <w:r>
        <w:t>were</w:t>
      </w:r>
      <w:r>
        <w:rPr>
          <w:spacing w:val="-3"/>
        </w:rPr>
        <w:t xml:space="preserve"> </w:t>
      </w:r>
      <w:r>
        <w:t>admitted</w:t>
      </w:r>
      <w:r>
        <w:rPr>
          <w:spacing w:val="-5"/>
        </w:rPr>
        <w:t xml:space="preserve"> </w:t>
      </w:r>
      <w:r>
        <w:t>with</w:t>
      </w:r>
      <w:r>
        <w:rPr>
          <w:spacing w:val="-7"/>
        </w:rPr>
        <w:t xml:space="preserve"> </w:t>
      </w:r>
      <w:r>
        <w:t>special</w:t>
      </w:r>
      <w:r>
        <w:rPr>
          <w:spacing w:val="-4"/>
        </w:rPr>
        <w:t xml:space="preserve"> </w:t>
      </w:r>
      <w:r>
        <w:t>program</w:t>
      </w:r>
      <w:r>
        <w:rPr>
          <w:spacing w:val="-4"/>
        </w:rPr>
        <w:t xml:space="preserve"> </w:t>
      </w:r>
      <w:r>
        <w:t>funding.</w:t>
      </w:r>
    </w:p>
    <w:p w14:paraId="579E477D" w14:textId="77777777" w:rsidR="0044505D" w:rsidRDefault="00D62A45">
      <w:pPr>
        <w:pStyle w:val="Heading4"/>
        <w:spacing w:before="86"/>
      </w:pPr>
      <w:r>
        <w:t>Families</w:t>
      </w:r>
      <w:r>
        <w:rPr>
          <w:spacing w:val="-8"/>
        </w:rPr>
        <w:t xml:space="preserve"> </w:t>
      </w:r>
      <w:r>
        <w:t>Affected</w:t>
      </w:r>
      <w:r>
        <w:rPr>
          <w:spacing w:val="-5"/>
        </w:rPr>
        <w:t xml:space="preserve"> </w:t>
      </w:r>
      <w:r>
        <w:t>by</w:t>
      </w:r>
      <w:r>
        <w:rPr>
          <w:spacing w:val="-6"/>
        </w:rPr>
        <w:t xml:space="preserve"> </w:t>
      </w:r>
      <w:r>
        <w:t>Other</w:t>
      </w:r>
      <w:r>
        <w:rPr>
          <w:spacing w:val="-4"/>
        </w:rPr>
        <w:t xml:space="preserve"> </w:t>
      </w:r>
      <w:r>
        <w:t>Subsidies</w:t>
      </w:r>
      <w:r>
        <w:rPr>
          <w:spacing w:val="-5"/>
        </w:rPr>
        <w:t xml:space="preserve"> </w:t>
      </w:r>
      <w:r>
        <w:rPr>
          <w:spacing w:val="-2"/>
        </w:rPr>
        <w:t>Ending</w:t>
      </w:r>
    </w:p>
    <w:p w14:paraId="579E477E" w14:textId="77777777" w:rsidR="0044505D" w:rsidRDefault="00D62A45">
      <w:pPr>
        <w:pStyle w:val="BodyText"/>
        <w:spacing w:before="28" w:line="264" w:lineRule="auto"/>
        <w:ind w:right="990"/>
        <w:jc w:val="left"/>
      </w:pPr>
      <w:r>
        <w:t>JHA will provide tenant-based vouchers to eligible families residing in units assisted under the Section 8 Moderate</w:t>
      </w:r>
      <w:r>
        <w:rPr>
          <w:spacing w:val="-4"/>
        </w:rPr>
        <w:t xml:space="preserve"> </w:t>
      </w:r>
      <w:r>
        <w:t>Rehabilitation</w:t>
      </w:r>
      <w:r>
        <w:rPr>
          <w:spacing w:val="-3"/>
        </w:rPr>
        <w:t xml:space="preserve"> </w:t>
      </w:r>
      <w:r>
        <w:t>program</w:t>
      </w:r>
      <w:r>
        <w:rPr>
          <w:spacing w:val="-3"/>
        </w:rPr>
        <w:t xml:space="preserve"> </w:t>
      </w:r>
      <w:r>
        <w:t>at</w:t>
      </w:r>
      <w:r>
        <w:rPr>
          <w:spacing w:val="-3"/>
        </w:rPr>
        <w:t xml:space="preserve"> </w:t>
      </w:r>
      <w:r>
        <w:t>the</w:t>
      </w:r>
      <w:r>
        <w:rPr>
          <w:spacing w:val="-4"/>
        </w:rPr>
        <w:t xml:space="preserve"> </w:t>
      </w:r>
      <w:r>
        <w:t>time</w:t>
      </w:r>
      <w:r>
        <w:rPr>
          <w:spacing w:val="-4"/>
        </w:rPr>
        <w:t xml:space="preserve"> </w:t>
      </w:r>
      <w:r>
        <w:t>that</w:t>
      </w:r>
      <w:r>
        <w:rPr>
          <w:spacing w:val="-3"/>
        </w:rPr>
        <w:t xml:space="preserve"> </w:t>
      </w:r>
      <w:r>
        <w:t>the</w:t>
      </w:r>
      <w:r>
        <w:rPr>
          <w:spacing w:val="-5"/>
        </w:rPr>
        <w:t xml:space="preserve"> </w:t>
      </w:r>
      <w:r>
        <w:t>Housing</w:t>
      </w:r>
      <w:r>
        <w:rPr>
          <w:spacing w:val="-3"/>
        </w:rPr>
        <w:t xml:space="preserve"> </w:t>
      </w:r>
      <w:r>
        <w:t>Assistance</w:t>
      </w:r>
      <w:r>
        <w:rPr>
          <w:spacing w:val="-4"/>
        </w:rPr>
        <w:t xml:space="preserve"> </w:t>
      </w:r>
      <w:r>
        <w:t>Payment</w:t>
      </w:r>
      <w:r>
        <w:rPr>
          <w:spacing w:val="-3"/>
        </w:rPr>
        <w:t xml:space="preserve"> </w:t>
      </w:r>
      <w:r>
        <w:t>(HAP)</w:t>
      </w:r>
      <w:r>
        <w:rPr>
          <w:spacing w:val="-3"/>
        </w:rPr>
        <w:t xml:space="preserve"> </w:t>
      </w:r>
      <w:r>
        <w:t>contract</w:t>
      </w:r>
      <w:r>
        <w:rPr>
          <w:spacing w:val="-2"/>
        </w:rPr>
        <w:t xml:space="preserve"> </w:t>
      </w:r>
      <w:r>
        <w:t>expires but is not renewed. In these cases, JHA may add or move the family to</w:t>
      </w:r>
      <w:r>
        <w:rPr>
          <w:spacing w:val="-2"/>
        </w:rPr>
        <w:t xml:space="preserve"> </w:t>
      </w:r>
      <w:r>
        <w:t>the</w:t>
      </w:r>
      <w:r>
        <w:rPr>
          <w:spacing w:val="-1"/>
        </w:rPr>
        <w:t xml:space="preserve"> </w:t>
      </w:r>
      <w:r>
        <w:t>top of the waiting list to meet Special Admissions requirements, or if directed by HUD</w:t>
      </w:r>
    </w:p>
    <w:p w14:paraId="579E477F" w14:textId="77777777" w:rsidR="0044505D" w:rsidRDefault="00D62A45">
      <w:pPr>
        <w:pStyle w:val="BodyText"/>
        <w:spacing w:before="120" w:line="264" w:lineRule="auto"/>
        <w:ind w:right="703"/>
      </w:pPr>
      <w:r>
        <w:t>JHA may also add or move to</w:t>
      </w:r>
      <w:r>
        <w:rPr>
          <w:spacing w:val="-1"/>
        </w:rPr>
        <w:t xml:space="preserve"> </w:t>
      </w:r>
      <w:r>
        <w:t>the</w:t>
      </w:r>
      <w:r>
        <w:rPr>
          <w:spacing w:val="-3"/>
        </w:rPr>
        <w:t xml:space="preserve"> </w:t>
      </w:r>
      <w:r>
        <w:t>top of</w:t>
      </w:r>
      <w:r>
        <w:rPr>
          <w:spacing w:val="-3"/>
        </w:rPr>
        <w:t xml:space="preserve"> </w:t>
      </w:r>
      <w:r>
        <w:t>the</w:t>
      </w:r>
      <w:r>
        <w:rPr>
          <w:spacing w:val="-3"/>
        </w:rPr>
        <w:t xml:space="preserve"> </w:t>
      </w:r>
      <w:r>
        <w:t>waiting</w:t>
      </w:r>
      <w:r>
        <w:rPr>
          <w:spacing w:val="-4"/>
        </w:rPr>
        <w:t xml:space="preserve"> </w:t>
      </w:r>
      <w:r>
        <w:t>list a family that is affected</w:t>
      </w:r>
      <w:r>
        <w:rPr>
          <w:spacing w:val="-1"/>
        </w:rPr>
        <w:t xml:space="preserve"> </w:t>
      </w:r>
      <w:r>
        <w:t>by an owner's decision to end an</w:t>
      </w:r>
      <w:r>
        <w:rPr>
          <w:spacing w:val="-2"/>
        </w:rPr>
        <w:t xml:space="preserve"> </w:t>
      </w:r>
      <w:r>
        <w:t>existing</w:t>
      </w:r>
      <w:r>
        <w:rPr>
          <w:spacing w:val="-2"/>
        </w:rPr>
        <w:t xml:space="preserve"> </w:t>
      </w:r>
      <w:r>
        <w:t>subsidy</w:t>
      </w:r>
      <w:r>
        <w:rPr>
          <w:spacing w:val="-1"/>
        </w:rPr>
        <w:t xml:space="preserve"> </w:t>
      </w:r>
      <w:r>
        <w:t>by</w:t>
      </w:r>
      <w:r>
        <w:rPr>
          <w:spacing w:val="-1"/>
        </w:rPr>
        <w:t xml:space="preserve"> </w:t>
      </w:r>
      <w:r>
        <w:t>refusing</w:t>
      </w:r>
      <w:r>
        <w:rPr>
          <w:spacing w:val="-3"/>
        </w:rPr>
        <w:t xml:space="preserve"> </w:t>
      </w:r>
      <w:r>
        <w:t>to</w:t>
      </w:r>
      <w:r>
        <w:rPr>
          <w:spacing w:val="-2"/>
        </w:rPr>
        <w:t xml:space="preserve"> </w:t>
      </w:r>
      <w:r>
        <w:t>renew</w:t>
      </w:r>
      <w:r>
        <w:rPr>
          <w:spacing w:val="-3"/>
        </w:rPr>
        <w:t xml:space="preserve"> </w:t>
      </w:r>
      <w:r>
        <w:t>the</w:t>
      </w:r>
      <w:r>
        <w:rPr>
          <w:spacing w:val="-1"/>
        </w:rPr>
        <w:t xml:space="preserve"> </w:t>
      </w:r>
      <w:r>
        <w:t>lease</w:t>
      </w:r>
      <w:r>
        <w:rPr>
          <w:spacing w:val="-1"/>
        </w:rPr>
        <w:t xml:space="preserve"> </w:t>
      </w:r>
      <w:r>
        <w:t>for</w:t>
      </w:r>
      <w:r>
        <w:rPr>
          <w:spacing w:val="-1"/>
        </w:rPr>
        <w:t xml:space="preserve"> </w:t>
      </w:r>
      <w:r>
        <w:t>a</w:t>
      </w:r>
      <w:r>
        <w:rPr>
          <w:spacing w:val="-1"/>
        </w:rPr>
        <w:t xml:space="preserve"> </w:t>
      </w:r>
      <w:r>
        <w:t>unit assisted</w:t>
      </w:r>
      <w:r>
        <w:rPr>
          <w:spacing w:val="-1"/>
        </w:rPr>
        <w:t xml:space="preserve"> </w:t>
      </w:r>
      <w:r>
        <w:t>by</w:t>
      </w:r>
      <w:r>
        <w:rPr>
          <w:spacing w:val="-1"/>
        </w:rPr>
        <w:t xml:space="preserve"> </w:t>
      </w:r>
      <w:r>
        <w:t>a</w:t>
      </w:r>
      <w:r>
        <w:rPr>
          <w:spacing w:val="-1"/>
        </w:rPr>
        <w:t xml:space="preserve"> </w:t>
      </w:r>
      <w:r>
        <w:t>project-based</w:t>
      </w:r>
      <w:r>
        <w:rPr>
          <w:spacing w:val="-1"/>
        </w:rPr>
        <w:t xml:space="preserve"> </w:t>
      </w:r>
      <w:r>
        <w:t>voucher</w:t>
      </w:r>
      <w:r>
        <w:rPr>
          <w:spacing w:val="-1"/>
        </w:rPr>
        <w:t xml:space="preserve"> </w:t>
      </w:r>
      <w:r>
        <w:t>without</w:t>
      </w:r>
      <w:r>
        <w:rPr>
          <w:spacing w:val="-1"/>
        </w:rPr>
        <w:t xml:space="preserve"> </w:t>
      </w:r>
      <w:r>
        <w:t>good cause, by opting out of a project-based Section 8 contract, or by prepaying or making the final payment on a HUD-insured mortgage.</w:t>
      </w:r>
    </w:p>
    <w:p w14:paraId="579E4780" w14:textId="77777777" w:rsidR="0044505D" w:rsidRDefault="00D62A45">
      <w:pPr>
        <w:pStyle w:val="Heading4"/>
        <w:spacing w:before="121"/>
      </w:pPr>
      <w:r>
        <w:t>Targeted</w:t>
      </w:r>
      <w:r>
        <w:rPr>
          <w:spacing w:val="-5"/>
        </w:rPr>
        <w:t xml:space="preserve"> </w:t>
      </w:r>
      <w:r>
        <w:rPr>
          <w:spacing w:val="-2"/>
        </w:rPr>
        <w:t>Funding</w:t>
      </w:r>
    </w:p>
    <w:p w14:paraId="579E4781" w14:textId="77777777" w:rsidR="0044505D" w:rsidRDefault="0044505D">
      <w:pPr>
        <w:pStyle w:val="BodyText"/>
        <w:spacing w:before="31"/>
        <w:jc w:val="left"/>
      </w:pPr>
      <w:hyperlink r:id="rId56">
        <w:r>
          <w:rPr>
            <w:color w:val="009B84"/>
            <w:u w:val="single" w:color="009B84"/>
          </w:rPr>
          <w:t>[24</w:t>
        </w:r>
        <w:r>
          <w:rPr>
            <w:color w:val="009B84"/>
            <w:spacing w:val="-5"/>
            <w:u w:val="single" w:color="009B84"/>
          </w:rPr>
          <w:t xml:space="preserve"> </w:t>
        </w:r>
        <w:r>
          <w:rPr>
            <w:color w:val="009B84"/>
            <w:u w:val="single" w:color="009B84"/>
          </w:rPr>
          <w:t>CFR</w:t>
        </w:r>
        <w:r>
          <w:rPr>
            <w:color w:val="009B84"/>
            <w:spacing w:val="-5"/>
            <w:u w:val="single" w:color="009B84"/>
          </w:rPr>
          <w:t xml:space="preserve"> </w:t>
        </w:r>
        <w:r>
          <w:rPr>
            <w:color w:val="009B84"/>
            <w:spacing w:val="-2"/>
            <w:u w:val="single" w:color="009B84"/>
          </w:rPr>
          <w:t>982.204(e)]</w:t>
        </w:r>
      </w:hyperlink>
    </w:p>
    <w:p w14:paraId="579E4782" w14:textId="77777777" w:rsidR="0044505D" w:rsidRDefault="00D62A45">
      <w:pPr>
        <w:pStyle w:val="BodyText"/>
        <w:spacing w:before="147" w:line="264" w:lineRule="auto"/>
        <w:ind w:right="708"/>
      </w:pPr>
      <w:r>
        <w:t>HUD</w:t>
      </w:r>
      <w:r>
        <w:rPr>
          <w:spacing w:val="-2"/>
        </w:rPr>
        <w:t xml:space="preserve"> </w:t>
      </w:r>
      <w:r>
        <w:t>may award JHA funding for a specified category of families on the</w:t>
      </w:r>
      <w:r>
        <w:rPr>
          <w:spacing w:val="-1"/>
        </w:rPr>
        <w:t xml:space="preserve"> </w:t>
      </w:r>
      <w:r>
        <w:t>waiting list. JHA must use</w:t>
      </w:r>
      <w:r>
        <w:rPr>
          <w:spacing w:val="-1"/>
        </w:rPr>
        <w:t xml:space="preserve"> </w:t>
      </w:r>
      <w:r>
        <w:t>this funding only to assist the families within the specified category. The order in which such families are assisted is determined according to the policies provided in Section 4-III.C.</w:t>
      </w:r>
    </w:p>
    <w:p w14:paraId="579E4783" w14:textId="77777777" w:rsidR="0044505D" w:rsidRDefault="00D62A45">
      <w:pPr>
        <w:pStyle w:val="BodyText"/>
        <w:spacing w:before="116"/>
      </w:pPr>
      <w:r>
        <w:t>JHA</w:t>
      </w:r>
      <w:r>
        <w:rPr>
          <w:spacing w:val="-12"/>
        </w:rPr>
        <w:t xml:space="preserve"> </w:t>
      </w:r>
      <w:r>
        <w:t>administers</w:t>
      </w:r>
      <w:r>
        <w:rPr>
          <w:spacing w:val="-12"/>
        </w:rPr>
        <w:t xml:space="preserve"> </w:t>
      </w:r>
      <w:r>
        <w:t>the</w:t>
      </w:r>
      <w:r>
        <w:rPr>
          <w:spacing w:val="-11"/>
        </w:rPr>
        <w:t xml:space="preserve"> </w:t>
      </w:r>
      <w:r>
        <w:t>following</w:t>
      </w:r>
      <w:r>
        <w:rPr>
          <w:spacing w:val="-10"/>
        </w:rPr>
        <w:t xml:space="preserve"> </w:t>
      </w:r>
      <w:r>
        <w:t>types</w:t>
      </w:r>
      <w:r>
        <w:rPr>
          <w:spacing w:val="-9"/>
        </w:rPr>
        <w:t xml:space="preserve"> </w:t>
      </w:r>
      <w:r>
        <w:t>of</w:t>
      </w:r>
      <w:r>
        <w:rPr>
          <w:spacing w:val="-12"/>
        </w:rPr>
        <w:t xml:space="preserve"> </w:t>
      </w:r>
      <w:r>
        <w:t>targeted</w:t>
      </w:r>
      <w:r>
        <w:rPr>
          <w:spacing w:val="-9"/>
        </w:rPr>
        <w:t xml:space="preserve"> </w:t>
      </w:r>
      <w:r>
        <w:rPr>
          <w:spacing w:val="-2"/>
        </w:rPr>
        <w:t>funding:</w:t>
      </w:r>
    </w:p>
    <w:p w14:paraId="579E4784" w14:textId="77777777" w:rsidR="0044505D" w:rsidRDefault="00D62A45">
      <w:pPr>
        <w:pStyle w:val="ListParagraph"/>
        <w:numPr>
          <w:ilvl w:val="0"/>
          <w:numId w:val="28"/>
        </w:numPr>
        <w:tabs>
          <w:tab w:val="left" w:pos="1080"/>
        </w:tabs>
        <w:spacing w:before="94"/>
        <w:ind w:right="708"/>
        <w:jc w:val="both"/>
        <w:rPr>
          <w:sz w:val="21"/>
        </w:rPr>
      </w:pPr>
      <w:r>
        <w:rPr>
          <w:sz w:val="21"/>
        </w:rPr>
        <w:t>HUD-Veterans Affairs Supportive Housing (HUD-VASH) Program</w:t>
      </w:r>
      <w:r>
        <w:rPr>
          <w:rFonts w:ascii="Times New Roman" w:hAnsi="Times New Roman"/>
          <w:sz w:val="24"/>
        </w:rPr>
        <w:t xml:space="preserve">. </w:t>
      </w:r>
      <w:r>
        <w:rPr>
          <w:sz w:val="21"/>
        </w:rPr>
        <w:t xml:space="preserve">These vouchers are not subject to selection from the waiting list, they are based on referrals to JHA by the Veterans Affairs Medical </w:t>
      </w:r>
      <w:r>
        <w:rPr>
          <w:spacing w:val="-2"/>
          <w:sz w:val="21"/>
        </w:rPr>
        <w:t>Center.</w:t>
      </w:r>
    </w:p>
    <w:p w14:paraId="579E4785" w14:textId="77777777" w:rsidR="0044505D" w:rsidRDefault="00D62A45">
      <w:pPr>
        <w:pStyle w:val="ListParagraph"/>
        <w:numPr>
          <w:ilvl w:val="0"/>
          <w:numId w:val="28"/>
        </w:numPr>
        <w:tabs>
          <w:tab w:val="left" w:pos="1080"/>
        </w:tabs>
        <w:spacing w:before="120"/>
        <w:ind w:right="708"/>
        <w:jc w:val="both"/>
        <w:rPr>
          <w:sz w:val="21"/>
        </w:rPr>
      </w:pPr>
      <w:r>
        <w:rPr>
          <w:sz w:val="21"/>
        </w:rPr>
        <w:t>Family Unification Program. Families eligible for participation are selected from the HCV program waiting</w:t>
      </w:r>
      <w:r>
        <w:rPr>
          <w:spacing w:val="-3"/>
          <w:sz w:val="21"/>
        </w:rPr>
        <w:t xml:space="preserve"> </w:t>
      </w:r>
      <w:r>
        <w:rPr>
          <w:sz w:val="21"/>
        </w:rPr>
        <w:t>list,</w:t>
      </w:r>
      <w:r>
        <w:rPr>
          <w:spacing w:val="-4"/>
          <w:sz w:val="21"/>
        </w:rPr>
        <w:t xml:space="preserve"> </w:t>
      </w:r>
      <w:r>
        <w:rPr>
          <w:sz w:val="21"/>
        </w:rPr>
        <w:t>or</w:t>
      </w:r>
      <w:r>
        <w:rPr>
          <w:spacing w:val="-1"/>
          <w:sz w:val="21"/>
        </w:rPr>
        <w:t xml:space="preserve"> </w:t>
      </w:r>
      <w:r>
        <w:rPr>
          <w:sz w:val="21"/>
        </w:rPr>
        <w:t>referred</w:t>
      </w:r>
      <w:r>
        <w:rPr>
          <w:spacing w:val="-1"/>
          <w:sz w:val="21"/>
        </w:rPr>
        <w:t xml:space="preserve"> </w:t>
      </w:r>
      <w:r>
        <w:rPr>
          <w:sz w:val="21"/>
        </w:rPr>
        <w:t>by Department of</w:t>
      </w:r>
      <w:r>
        <w:rPr>
          <w:spacing w:val="-6"/>
          <w:sz w:val="21"/>
        </w:rPr>
        <w:t xml:space="preserve"> </w:t>
      </w:r>
      <w:r>
        <w:rPr>
          <w:sz w:val="21"/>
        </w:rPr>
        <w:t>Children</w:t>
      </w:r>
      <w:r>
        <w:rPr>
          <w:spacing w:val="-2"/>
          <w:sz w:val="21"/>
        </w:rPr>
        <w:t xml:space="preserve"> </w:t>
      </w:r>
      <w:r>
        <w:rPr>
          <w:sz w:val="21"/>
        </w:rPr>
        <w:t>and</w:t>
      </w:r>
      <w:r>
        <w:rPr>
          <w:spacing w:val="-2"/>
          <w:sz w:val="21"/>
        </w:rPr>
        <w:t xml:space="preserve"> </w:t>
      </w:r>
      <w:r>
        <w:rPr>
          <w:sz w:val="21"/>
        </w:rPr>
        <w:t>Family</w:t>
      </w:r>
      <w:r>
        <w:rPr>
          <w:spacing w:val="-2"/>
          <w:sz w:val="21"/>
        </w:rPr>
        <w:t xml:space="preserve"> </w:t>
      </w:r>
      <w:r>
        <w:rPr>
          <w:sz w:val="21"/>
        </w:rPr>
        <w:t>Services</w:t>
      </w:r>
      <w:r>
        <w:rPr>
          <w:spacing w:val="-2"/>
          <w:sz w:val="21"/>
        </w:rPr>
        <w:t xml:space="preserve"> </w:t>
      </w:r>
      <w:r>
        <w:rPr>
          <w:sz w:val="21"/>
        </w:rPr>
        <w:t>(DCFS),</w:t>
      </w:r>
      <w:r>
        <w:rPr>
          <w:spacing w:val="-2"/>
          <w:sz w:val="21"/>
        </w:rPr>
        <w:t xml:space="preserve"> </w:t>
      </w:r>
      <w:r>
        <w:rPr>
          <w:sz w:val="21"/>
        </w:rPr>
        <w:t>and</w:t>
      </w:r>
      <w:r>
        <w:rPr>
          <w:spacing w:val="-4"/>
          <w:sz w:val="21"/>
        </w:rPr>
        <w:t xml:space="preserve"> </w:t>
      </w:r>
      <w:r>
        <w:rPr>
          <w:sz w:val="21"/>
        </w:rPr>
        <w:t>must be</w:t>
      </w:r>
      <w:r>
        <w:rPr>
          <w:spacing w:val="-2"/>
          <w:sz w:val="21"/>
        </w:rPr>
        <w:t xml:space="preserve"> </w:t>
      </w:r>
      <w:r>
        <w:rPr>
          <w:sz w:val="21"/>
        </w:rPr>
        <w:t>approved as eligible by JHA.</w:t>
      </w:r>
    </w:p>
    <w:p w14:paraId="579E4786" w14:textId="77777777" w:rsidR="0044505D" w:rsidRDefault="00D62A45">
      <w:pPr>
        <w:pStyle w:val="ListParagraph"/>
        <w:numPr>
          <w:ilvl w:val="0"/>
          <w:numId w:val="28"/>
        </w:numPr>
        <w:tabs>
          <w:tab w:val="left" w:pos="1080"/>
        </w:tabs>
        <w:spacing w:before="120"/>
        <w:ind w:right="704"/>
        <w:jc w:val="both"/>
        <w:rPr>
          <w:sz w:val="21"/>
        </w:rPr>
      </w:pPr>
      <w:r>
        <w:rPr>
          <w:sz w:val="21"/>
        </w:rPr>
        <w:t>Mainstream vouchers for persons with disabilities. JHA will make vouchers available only to non-elderly</w:t>
      </w:r>
      <w:r>
        <w:rPr>
          <w:spacing w:val="-6"/>
          <w:sz w:val="21"/>
        </w:rPr>
        <w:t xml:space="preserve"> </w:t>
      </w:r>
      <w:r>
        <w:rPr>
          <w:sz w:val="21"/>
        </w:rPr>
        <w:t>families</w:t>
      </w:r>
      <w:r>
        <w:rPr>
          <w:spacing w:val="-8"/>
          <w:sz w:val="21"/>
        </w:rPr>
        <w:t xml:space="preserve"> </w:t>
      </w:r>
      <w:r>
        <w:rPr>
          <w:sz w:val="21"/>
        </w:rPr>
        <w:t>with</w:t>
      </w:r>
      <w:r>
        <w:rPr>
          <w:spacing w:val="-5"/>
          <w:sz w:val="21"/>
        </w:rPr>
        <w:t xml:space="preserve"> </w:t>
      </w:r>
      <w:r>
        <w:rPr>
          <w:sz w:val="21"/>
        </w:rPr>
        <w:t>a</w:t>
      </w:r>
      <w:r>
        <w:rPr>
          <w:spacing w:val="-7"/>
          <w:sz w:val="21"/>
        </w:rPr>
        <w:t xml:space="preserve"> </w:t>
      </w:r>
      <w:r>
        <w:rPr>
          <w:sz w:val="21"/>
        </w:rPr>
        <w:t>disabled</w:t>
      </w:r>
      <w:r>
        <w:rPr>
          <w:spacing w:val="-4"/>
          <w:sz w:val="21"/>
        </w:rPr>
        <w:t xml:space="preserve"> </w:t>
      </w:r>
      <w:r>
        <w:rPr>
          <w:sz w:val="21"/>
        </w:rPr>
        <w:t>person</w:t>
      </w:r>
      <w:r>
        <w:rPr>
          <w:rFonts w:ascii="Times New Roman" w:hAnsi="Times New Roman"/>
          <w:sz w:val="24"/>
        </w:rPr>
        <w:t>;</w:t>
      </w:r>
      <w:r>
        <w:rPr>
          <w:rFonts w:ascii="Times New Roman" w:hAnsi="Times New Roman"/>
          <w:spacing w:val="-7"/>
          <w:sz w:val="24"/>
        </w:rPr>
        <w:t xml:space="preserve"> </w:t>
      </w:r>
      <w:r>
        <w:rPr>
          <w:rFonts w:ascii="Times New Roman" w:hAnsi="Times New Roman"/>
          <w:sz w:val="24"/>
        </w:rPr>
        <w:t>t</w:t>
      </w:r>
      <w:r>
        <w:rPr>
          <w:sz w:val="21"/>
        </w:rPr>
        <w:t>hese</w:t>
      </w:r>
      <w:r>
        <w:rPr>
          <w:spacing w:val="-7"/>
          <w:sz w:val="21"/>
        </w:rPr>
        <w:t xml:space="preserve"> </w:t>
      </w:r>
      <w:r>
        <w:rPr>
          <w:sz w:val="21"/>
        </w:rPr>
        <w:t>families</w:t>
      </w:r>
      <w:r>
        <w:rPr>
          <w:spacing w:val="-8"/>
          <w:sz w:val="21"/>
        </w:rPr>
        <w:t xml:space="preserve"> </w:t>
      </w:r>
      <w:r>
        <w:rPr>
          <w:sz w:val="21"/>
        </w:rPr>
        <w:t>are</w:t>
      </w:r>
      <w:r>
        <w:rPr>
          <w:spacing w:val="-4"/>
          <w:sz w:val="21"/>
        </w:rPr>
        <w:t xml:space="preserve"> </w:t>
      </w:r>
      <w:r>
        <w:rPr>
          <w:sz w:val="21"/>
        </w:rPr>
        <w:t>selected</w:t>
      </w:r>
      <w:r>
        <w:rPr>
          <w:spacing w:val="-7"/>
          <w:sz w:val="21"/>
        </w:rPr>
        <w:t xml:space="preserve"> </w:t>
      </w:r>
      <w:r>
        <w:rPr>
          <w:sz w:val="21"/>
        </w:rPr>
        <w:t>from</w:t>
      </w:r>
      <w:r>
        <w:rPr>
          <w:spacing w:val="-10"/>
          <w:sz w:val="21"/>
        </w:rPr>
        <w:t xml:space="preserve"> </w:t>
      </w:r>
      <w:r>
        <w:rPr>
          <w:sz w:val="21"/>
        </w:rPr>
        <w:t>the</w:t>
      </w:r>
      <w:r>
        <w:rPr>
          <w:spacing w:val="-7"/>
          <w:sz w:val="21"/>
        </w:rPr>
        <w:t xml:space="preserve"> </w:t>
      </w:r>
      <w:r>
        <w:rPr>
          <w:sz w:val="21"/>
        </w:rPr>
        <w:t>waiting</w:t>
      </w:r>
      <w:r>
        <w:rPr>
          <w:spacing w:val="-8"/>
          <w:sz w:val="21"/>
        </w:rPr>
        <w:t xml:space="preserve"> </w:t>
      </w:r>
      <w:r>
        <w:rPr>
          <w:sz w:val="21"/>
        </w:rPr>
        <w:t>list.</w:t>
      </w:r>
      <w:r>
        <w:rPr>
          <w:spacing w:val="-3"/>
          <w:sz w:val="21"/>
        </w:rPr>
        <w:t xml:space="preserve"> </w:t>
      </w:r>
      <w:r>
        <w:rPr>
          <w:sz w:val="21"/>
        </w:rPr>
        <w:t>JHA</w:t>
      </w:r>
      <w:r>
        <w:rPr>
          <w:spacing w:val="-6"/>
          <w:sz w:val="21"/>
        </w:rPr>
        <w:t xml:space="preserve"> </w:t>
      </w:r>
      <w:r>
        <w:rPr>
          <w:sz w:val="21"/>
        </w:rPr>
        <w:t>will</w:t>
      </w:r>
      <w:r>
        <w:rPr>
          <w:spacing w:val="-7"/>
          <w:sz w:val="21"/>
        </w:rPr>
        <w:t xml:space="preserve"> </w:t>
      </w:r>
      <w:r>
        <w:rPr>
          <w:sz w:val="21"/>
        </w:rPr>
        <w:t>make vouchers with a five-year term available to elderly families and non- elderly families with a disabled person; these families are selected from the waiting list.</w:t>
      </w:r>
    </w:p>
    <w:p w14:paraId="579E4787" w14:textId="77777777" w:rsidR="0044505D" w:rsidRDefault="00D62A45">
      <w:pPr>
        <w:pStyle w:val="ListParagraph"/>
        <w:numPr>
          <w:ilvl w:val="0"/>
          <w:numId w:val="28"/>
        </w:numPr>
        <w:tabs>
          <w:tab w:val="left" w:pos="1079"/>
        </w:tabs>
        <w:spacing w:before="120"/>
        <w:ind w:left="1079" w:hanging="359"/>
        <w:jc w:val="both"/>
        <w:rPr>
          <w:sz w:val="21"/>
        </w:rPr>
      </w:pPr>
      <w:r>
        <w:rPr>
          <w:sz w:val="21"/>
        </w:rPr>
        <w:t>Section</w:t>
      </w:r>
      <w:r>
        <w:rPr>
          <w:spacing w:val="10"/>
          <w:sz w:val="21"/>
        </w:rPr>
        <w:t xml:space="preserve"> </w:t>
      </w:r>
      <w:r>
        <w:rPr>
          <w:sz w:val="21"/>
        </w:rPr>
        <w:t>811</w:t>
      </w:r>
      <w:r>
        <w:rPr>
          <w:spacing w:val="11"/>
          <w:sz w:val="21"/>
        </w:rPr>
        <w:t xml:space="preserve"> </w:t>
      </w:r>
      <w:r>
        <w:rPr>
          <w:sz w:val="21"/>
        </w:rPr>
        <w:t>Mainstream</w:t>
      </w:r>
      <w:r>
        <w:rPr>
          <w:spacing w:val="10"/>
          <w:sz w:val="21"/>
        </w:rPr>
        <w:t xml:space="preserve"> </w:t>
      </w:r>
      <w:r>
        <w:rPr>
          <w:sz w:val="21"/>
        </w:rPr>
        <w:t>vouchers</w:t>
      </w:r>
      <w:r>
        <w:rPr>
          <w:spacing w:val="9"/>
          <w:sz w:val="21"/>
        </w:rPr>
        <w:t xml:space="preserve"> </w:t>
      </w:r>
      <w:r>
        <w:rPr>
          <w:sz w:val="21"/>
        </w:rPr>
        <w:t>(awarded</w:t>
      </w:r>
      <w:r>
        <w:rPr>
          <w:spacing w:val="10"/>
          <w:sz w:val="21"/>
        </w:rPr>
        <w:t xml:space="preserve"> </w:t>
      </w:r>
      <w:r>
        <w:rPr>
          <w:sz w:val="21"/>
        </w:rPr>
        <w:t>2018).</w:t>
      </w:r>
      <w:r>
        <w:rPr>
          <w:spacing w:val="65"/>
          <w:sz w:val="21"/>
        </w:rPr>
        <w:t xml:space="preserve"> </w:t>
      </w:r>
      <w:r>
        <w:rPr>
          <w:sz w:val="21"/>
        </w:rPr>
        <w:t>JHA</w:t>
      </w:r>
      <w:r>
        <w:rPr>
          <w:spacing w:val="11"/>
          <w:sz w:val="21"/>
        </w:rPr>
        <w:t xml:space="preserve"> </w:t>
      </w:r>
      <w:r>
        <w:rPr>
          <w:sz w:val="21"/>
        </w:rPr>
        <w:t>will</w:t>
      </w:r>
      <w:r>
        <w:rPr>
          <w:spacing w:val="10"/>
          <w:sz w:val="21"/>
        </w:rPr>
        <w:t xml:space="preserve"> </w:t>
      </w:r>
      <w:r>
        <w:rPr>
          <w:sz w:val="21"/>
        </w:rPr>
        <w:t>make</w:t>
      </w:r>
      <w:r>
        <w:rPr>
          <w:spacing w:val="8"/>
          <w:sz w:val="21"/>
        </w:rPr>
        <w:t xml:space="preserve"> </w:t>
      </w:r>
      <w:r>
        <w:rPr>
          <w:sz w:val="21"/>
        </w:rPr>
        <w:t>these</w:t>
      </w:r>
      <w:r>
        <w:rPr>
          <w:spacing w:val="8"/>
          <w:sz w:val="21"/>
        </w:rPr>
        <w:t xml:space="preserve"> </w:t>
      </w:r>
      <w:r>
        <w:rPr>
          <w:sz w:val="21"/>
        </w:rPr>
        <w:t>vouchers</w:t>
      </w:r>
      <w:r>
        <w:rPr>
          <w:spacing w:val="7"/>
          <w:sz w:val="21"/>
        </w:rPr>
        <w:t xml:space="preserve"> </w:t>
      </w:r>
      <w:r>
        <w:rPr>
          <w:sz w:val="21"/>
        </w:rPr>
        <w:t>available</w:t>
      </w:r>
      <w:r>
        <w:rPr>
          <w:spacing w:val="11"/>
          <w:sz w:val="21"/>
        </w:rPr>
        <w:t xml:space="preserve"> </w:t>
      </w:r>
      <w:r>
        <w:rPr>
          <w:sz w:val="21"/>
        </w:rPr>
        <w:t>to</w:t>
      </w:r>
      <w:r>
        <w:rPr>
          <w:spacing w:val="10"/>
          <w:sz w:val="21"/>
        </w:rPr>
        <w:t xml:space="preserve"> </w:t>
      </w:r>
      <w:r>
        <w:rPr>
          <w:spacing w:val="-4"/>
          <w:sz w:val="21"/>
        </w:rPr>
        <w:t>non-</w:t>
      </w:r>
    </w:p>
    <w:p w14:paraId="579E4788" w14:textId="77777777" w:rsidR="0044505D" w:rsidRDefault="0044505D">
      <w:pPr>
        <w:pStyle w:val="ListParagraph"/>
        <w:jc w:val="both"/>
        <w:rPr>
          <w:sz w:val="21"/>
        </w:rPr>
        <w:sectPr w:rsidR="0044505D">
          <w:pgSz w:w="12240" w:h="15840"/>
          <w:pgMar w:top="1280" w:right="720" w:bottom="1400" w:left="1080" w:header="188" w:footer="1208" w:gutter="0"/>
          <w:cols w:space="720"/>
        </w:sectPr>
      </w:pPr>
    </w:p>
    <w:p w14:paraId="579E4789" w14:textId="77777777" w:rsidR="0044505D" w:rsidRDefault="00D62A45">
      <w:pPr>
        <w:pStyle w:val="BodyText"/>
        <w:spacing w:before="92"/>
        <w:ind w:left="1080" w:right="705"/>
      </w:pPr>
      <w:r>
        <w:t>elderly disabled households (defined as a household composed of one or more non-elderly persons with disabilities, which may include additional household members who are not non-elderly persons with disabilities; a household where the sole member is an emancipated minor is not an eligible household). Eligible households can be referred to JHA by partner agencies and added to the HCV waitlist.</w:t>
      </w:r>
      <w:r>
        <w:rPr>
          <w:spacing w:val="40"/>
        </w:rPr>
        <w:t xml:space="preserve"> </w:t>
      </w:r>
      <w:r>
        <w:t>JHA will provide a waitlist preference for these vouchers to non-elderly persons with disabilities who are transitioning out of institutional or other segregated settings, at serious risk of institutionalization,</w:t>
      </w:r>
      <w:r>
        <w:rPr>
          <w:spacing w:val="-12"/>
        </w:rPr>
        <w:t xml:space="preserve"> </w:t>
      </w:r>
      <w:r>
        <w:t>homeless,</w:t>
      </w:r>
      <w:r>
        <w:rPr>
          <w:spacing w:val="-12"/>
        </w:rPr>
        <w:t xml:space="preserve"> </w:t>
      </w:r>
      <w:r>
        <w:t>or</w:t>
      </w:r>
      <w:r>
        <w:rPr>
          <w:spacing w:val="-12"/>
        </w:rPr>
        <w:t xml:space="preserve"> </w:t>
      </w:r>
      <w:r>
        <w:t>at</w:t>
      </w:r>
      <w:r>
        <w:rPr>
          <w:spacing w:val="-12"/>
        </w:rPr>
        <w:t xml:space="preserve"> </w:t>
      </w:r>
      <w:r>
        <w:t>risk</w:t>
      </w:r>
      <w:r>
        <w:rPr>
          <w:spacing w:val="-12"/>
        </w:rPr>
        <w:t xml:space="preserve"> </w:t>
      </w:r>
      <w:r>
        <w:t>of</w:t>
      </w:r>
      <w:r>
        <w:rPr>
          <w:spacing w:val="-11"/>
        </w:rPr>
        <w:t xml:space="preserve"> </w:t>
      </w:r>
      <w:r>
        <w:t>becoming</w:t>
      </w:r>
      <w:r>
        <w:rPr>
          <w:spacing w:val="-12"/>
        </w:rPr>
        <w:t xml:space="preserve"> </w:t>
      </w:r>
      <w:r>
        <w:t>homeless.</w:t>
      </w:r>
      <w:r>
        <w:rPr>
          <w:spacing w:val="55"/>
        </w:rPr>
        <w:t xml:space="preserve"> </w:t>
      </w:r>
      <w:r>
        <w:t>Other</w:t>
      </w:r>
      <w:r>
        <w:rPr>
          <w:spacing w:val="-12"/>
        </w:rPr>
        <w:t xml:space="preserve"> </w:t>
      </w:r>
      <w:r>
        <w:t>programs</w:t>
      </w:r>
      <w:r>
        <w:rPr>
          <w:spacing w:val="-11"/>
        </w:rPr>
        <w:t xml:space="preserve"> </w:t>
      </w:r>
      <w:r>
        <w:t>designated</w:t>
      </w:r>
      <w:r>
        <w:rPr>
          <w:spacing w:val="-12"/>
        </w:rPr>
        <w:t xml:space="preserve"> </w:t>
      </w:r>
      <w:r>
        <w:t>under</w:t>
      </w:r>
      <w:r>
        <w:rPr>
          <w:spacing w:val="-10"/>
        </w:rPr>
        <w:t xml:space="preserve"> </w:t>
      </w:r>
      <w:r>
        <w:t>any new HUD-awarded special programs funding.</w:t>
      </w:r>
    </w:p>
    <w:p w14:paraId="579E478A" w14:textId="77777777" w:rsidR="0044505D" w:rsidRDefault="00D62A45">
      <w:pPr>
        <w:pStyle w:val="BodyText"/>
        <w:spacing w:before="122"/>
        <w:ind w:right="712"/>
      </w:pPr>
      <w:r>
        <w:t>In</w:t>
      </w:r>
      <w:r>
        <w:rPr>
          <w:spacing w:val="-1"/>
        </w:rPr>
        <w:t xml:space="preserve"> </w:t>
      </w:r>
      <w:r>
        <w:t>the</w:t>
      </w:r>
      <w:r>
        <w:rPr>
          <w:spacing w:val="-2"/>
        </w:rPr>
        <w:t xml:space="preserve"> </w:t>
      </w:r>
      <w:r>
        <w:t>event of a</w:t>
      </w:r>
      <w:r>
        <w:rPr>
          <w:spacing w:val="-2"/>
        </w:rPr>
        <w:t xml:space="preserve"> </w:t>
      </w:r>
      <w:r>
        <w:t>funding</w:t>
      </w:r>
      <w:r>
        <w:rPr>
          <w:spacing w:val="-1"/>
        </w:rPr>
        <w:t xml:space="preserve"> </w:t>
      </w:r>
      <w:r>
        <w:t>shortfall,</w:t>
      </w:r>
      <w:r>
        <w:rPr>
          <w:spacing w:val="-2"/>
        </w:rPr>
        <w:t xml:space="preserve"> </w:t>
      </w:r>
      <w:r>
        <w:t>these special purpose vouchers</w:t>
      </w:r>
      <w:r>
        <w:rPr>
          <w:spacing w:val="-1"/>
        </w:rPr>
        <w:t xml:space="preserve"> </w:t>
      </w:r>
      <w:r>
        <w:t>will be issued</w:t>
      </w:r>
      <w:r>
        <w:rPr>
          <w:spacing w:val="-2"/>
        </w:rPr>
        <w:t xml:space="preserve"> </w:t>
      </w:r>
      <w:r>
        <w:t>first when JHA begins</w:t>
      </w:r>
      <w:r>
        <w:rPr>
          <w:spacing w:val="-1"/>
        </w:rPr>
        <w:t xml:space="preserve"> </w:t>
      </w:r>
      <w:r>
        <w:t>issuing vouchers again after the shortfall.</w:t>
      </w:r>
    </w:p>
    <w:p w14:paraId="579E478B" w14:textId="77777777" w:rsidR="0044505D" w:rsidRDefault="00D62A45">
      <w:pPr>
        <w:pStyle w:val="Heading3"/>
        <w:spacing w:before="78" w:line="240" w:lineRule="auto"/>
        <w:jc w:val="both"/>
      </w:pPr>
      <w:bookmarkStart w:id="59" w:name="_bookmark59"/>
      <w:bookmarkEnd w:id="59"/>
      <w:r>
        <w:rPr>
          <w:color w:val="404040"/>
          <w:spacing w:val="-2"/>
        </w:rPr>
        <w:t>4-III.C.</w:t>
      </w:r>
      <w:r>
        <w:rPr>
          <w:color w:val="404040"/>
          <w:spacing w:val="-3"/>
        </w:rPr>
        <w:t xml:space="preserve"> </w:t>
      </w:r>
      <w:r>
        <w:rPr>
          <w:color w:val="404040"/>
          <w:spacing w:val="-2"/>
        </w:rPr>
        <w:t>Selection</w:t>
      </w:r>
      <w:r>
        <w:rPr>
          <w:color w:val="404040"/>
          <w:spacing w:val="1"/>
        </w:rPr>
        <w:t xml:space="preserve"> </w:t>
      </w:r>
      <w:r>
        <w:rPr>
          <w:color w:val="404040"/>
          <w:spacing w:val="-2"/>
        </w:rPr>
        <w:t>Method</w:t>
      </w:r>
    </w:p>
    <w:p w14:paraId="579E478C" w14:textId="77777777" w:rsidR="0044505D" w:rsidRDefault="00D62A45">
      <w:pPr>
        <w:pStyle w:val="Heading4"/>
        <w:spacing w:before="81"/>
        <w:jc w:val="both"/>
      </w:pPr>
      <w:r>
        <w:t>Order</w:t>
      </w:r>
      <w:r>
        <w:rPr>
          <w:spacing w:val="-1"/>
        </w:rPr>
        <w:t xml:space="preserve"> </w:t>
      </w:r>
      <w:r>
        <w:t>of</w:t>
      </w:r>
      <w:r>
        <w:rPr>
          <w:spacing w:val="-3"/>
        </w:rPr>
        <w:t xml:space="preserve"> </w:t>
      </w:r>
      <w:r>
        <w:rPr>
          <w:spacing w:val="-2"/>
        </w:rPr>
        <w:t>Selection</w:t>
      </w:r>
    </w:p>
    <w:p w14:paraId="579E478D" w14:textId="77777777" w:rsidR="0044505D" w:rsidRDefault="00D62A45">
      <w:pPr>
        <w:pStyle w:val="BodyText"/>
        <w:spacing w:before="28" w:line="264" w:lineRule="auto"/>
        <w:ind w:right="705"/>
      </w:pPr>
      <w:r>
        <w:t>When selecting families from the waiting list, JHA is required to use targeted funding to assist only those families</w:t>
      </w:r>
      <w:r>
        <w:rPr>
          <w:spacing w:val="-11"/>
        </w:rPr>
        <w:t xml:space="preserve"> </w:t>
      </w:r>
      <w:r>
        <w:t>who</w:t>
      </w:r>
      <w:r>
        <w:rPr>
          <w:spacing w:val="-12"/>
        </w:rPr>
        <w:t xml:space="preserve"> </w:t>
      </w:r>
      <w:r>
        <w:t>meet</w:t>
      </w:r>
      <w:r>
        <w:rPr>
          <w:spacing w:val="-9"/>
        </w:rPr>
        <w:t xml:space="preserve"> </w:t>
      </w:r>
      <w:r>
        <w:t>the</w:t>
      </w:r>
      <w:r>
        <w:rPr>
          <w:spacing w:val="-8"/>
        </w:rPr>
        <w:t xml:space="preserve"> </w:t>
      </w:r>
      <w:r>
        <w:t>specified</w:t>
      </w:r>
      <w:r>
        <w:rPr>
          <w:spacing w:val="-8"/>
        </w:rPr>
        <w:t xml:space="preserve"> </w:t>
      </w:r>
      <w:r>
        <w:t>criteria.</w:t>
      </w:r>
      <w:r>
        <w:rPr>
          <w:spacing w:val="-11"/>
        </w:rPr>
        <w:t xml:space="preserve"> </w:t>
      </w:r>
      <w:r>
        <w:t>JHA</w:t>
      </w:r>
      <w:r>
        <w:rPr>
          <w:spacing w:val="-8"/>
        </w:rPr>
        <w:t xml:space="preserve"> </w:t>
      </w:r>
      <w:r>
        <w:t>is</w:t>
      </w:r>
      <w:r>
        <w:rPr>
          <w:spacing w:val="-9"/>
        </w:rPr>
        <w:t xml:space="preserve"> </w:t>
      </w:r>
      <w:r>
        <w:t>not</w:t>
      </w:r>
      <w:r>
        <w:rPr>
          <w:spacing w:val="-5"/>
        </w:rPr>
        <w:t xml:space="preserve"> </w:t>
      </w:r>
      <w:r>
        <w:t>permitted</w:t>
      </w:r>
      <w:r>
        <w:rPr>
          <w:spacing w:val="-12"/>
        </w:rPr>
        <w:t xml:space="preserve"> </w:t>
      </w:r>
      <w:r>
        <w:t>to</w:t>
      </w:r>
      <w:r>
        <w:rPr>
          <w:spacing w:val="-9"/>
        </w:rPr>
        <w:t xml:space="preserve"> </w:t>
      </w:r>
      <w:r>
        <w:t>skip</w:t>
      </w:r>
      <w:r>
        <w:rPr>
          <w:spacing w:val="-11"/>
        </w:rPr>
        <w:t xml:space="preserve"> </w:t>
      </w:r>
      <w:r>
        <w:t>down</w:t>
      </w:r>
      <w:r>
        <w:rPr>
          <w:spacing w:val="-12"/>
        </w:rPr>
        <w:t xml:space="preserve"> </w:t>
      </w:r>
      <w:r>
        <w:t>the</w:t>
      </w:r>
      <w:r>
        <w:rPr>
          <w:spacing w:val="-12"/>
        </w:rPr>
        <w:t xml:space="preserve"> </w:t>
      </w:r>
      <w:r>
        <w:t>waiting</w:t>
      </w:r>
      <w:r>
        <w:rPr>
          <w:spacing w:val="-11"/>
        </w:rPr>
        <w:t xml:space="preserve"> </w:t>
      </w:r>
      <w:r>
        <w:t>list</w:t>
      </w:r>
      <w:r>
        <w:rPr>
          <w:spacing w:val="-7"/>
        </w:rPr>
        <w:t xml:space="preserve"> </w:t>
      </w:r>
      <w:r>
        <w:t>to</w:t>
      </w:r>
      <w:r>
        <w:rPr>
          <w:spacing w:val="-11"/>
        </w:rPr>
        <w:t xml:space="preserve"> </w:t>
      </w:r>
      <w:r>
        <w:t>a</w:t>
      </w:r>
      <w:r>
        <w:rPr>
          <w:spacing w:val="-11"/>
        </w:rPr>
        <w:t xml:space="preserve"> </w:t>
      </w:r>
      <w:r>
        <w:t>family</w:t>
      </w:r>
      <w:r>
        <w:rPr>
          <w:spacing w:val="-12"/>
        </w:rPr>
        <w:t xml:space="preserve"> </w:t>
      </w:r>
      <w:r>
        <w:t>that</w:t>
      </w:r>
      <w:r>
        <w:rPr>
          <w:spacing w:val="-4"/>
        </w:rPr>
        <w:t xml:space="preserve"> </w:t>
      </w:r>
      <w:r>
        <w:t>it</w:t>
      </w:r>
      <w:r>
        <w:rPr>
          <w:spacing w:val="-2"/>
        </w:rPr>
        <w:t xml:space="preserve"> </w:t>
      </w:r>
      <w:r>
        <w:t>can afford</w:t>
      </w:r>
      <w:r>
        <w:rPr>
          <w:spacing w:val="-2"/>
        </w:rPr>
        <w:t xml:space="preserve"> </w:t>
      </w:r>
      <w:r>
        <w:t>to</w:t>
      </w:r>
      <w:r>
        <w:rPr>
          <w:spacing w:val="-2"/>
        </w:rPr>
        <w:t xml:space="preserve"> </w:t>
      </w:r>
      <w:r>
        <w:t>subsidize</w:t>
      </w:r>
      <w:r>
        <w:rPr>
          <w:spacing w:val="-1"/>
        </w:rPr>
        <w:t xml:space="preserve"> </w:t>
      </w:r>
      <w:r>
        <w:t>when</w:t>
      </w:r>
      <w:r>
        <w:rPr>
          <w:spacing w:val="-1"/>
        </w:rPr>
        <w:t xml:space="preserve"> </w:t>
      </w:r>
      <w:r>
        <w:t>there</w:t>
      </w:r>
      <w:r>
        <w:rPr>
          <w:spacing w:val="-1"/>
        </w:rPr>
        <w:t xml:space="preserve"> </w:t>
      </w:r>
      <w:r>
        <w:t>are not sufficient funds</w:t>
      </w:r>
      <w:r>
        <w:rPr>
          <w:spacing w:val="-2"/>
        </w:rPr>
        <w:t xml:space="preserve"> </w:t>
      </w:r>
      <w:r>
        <w:t>to</w:t>
      </w:r>
      <w:r>
        <w:rPr>
          <w:spacing w:val="-2"/>
        </w:rPr>
        <w:t xml:space="preserve"> </w:t>
      </w:r>
      <w:r>
        <w:t>subsidize</w:t>
      </w:r>
      <w:r>
        <w:rPr>
          <w:spacing w:val="-1"/>
        </w:rPr>
        <w:t xml:space="preserve"> </w:t>
      </w:r>
      <w:r>
        <w:t>the</w:t>
      </w:r>
      <w:r>
        <w:rPr>
          <w:spacing w:val="-1"/>
        </w:rPr>
        <w:t xml:space="preserve"> </w:t>
      </w:r>
      <w:r>
        <w:t>family</w:t>
      </w:r>
      <w:r>
        <w:rPr>
          <w:spacing w:val="-1"/>
        </w:rPr>
        <w:t xml:space="preserve"> </w:t>
      </w:r>
      <w:r>
        <w:t>at the</w:t>
      </w:r>
      <w:r>
        <w:rPr>
          <w:spacing w:val="-4"/>
        </w:rPr>
        <w:t xml:space="preserve"> </w:t>
      </w:r>
      <w:r>
        <w:t>top of</w:t>
      </w:r>
      <w:r>
        <w:rPr>
          <w:spacing w:val="-1"/>
        </w:rPr>
        <w:t xml:space="preserve"> </w:t>
      </w:r>
      <w:r>
        <w:t>the</w:t>
      </w:r>
      <w:r>
        <w:rPr>
          <w:spacing w:val="-4"/>
        </w:rPr>
        <w:t xml:space="preserve"> </w:t>
      </w:r>
      <w:r>
        <w:t>waiting</w:t>
      </w:r>
      <w:r>
        <w:rPr>
          <w:spacing w:val="-2"/>
        </w:rPr>
        <w:t xml:space="preserve"> </w:t>
      </w:r>
      <w:r>
        <w:t>list [</w:t>
      </w:r>
      <w:hyperlink r:id="rId57">
        <w:r w:rsidR="0044505D">
          <w:rPr>
            <w:color w:val="009B84"/>
            <w:u w:val="single" w:color="009B84"/>
          </w:rPr>
          <w:t>24</w:t>
        </w:r>
      </w:hyperlink>
      <w:r>
        <w:rPr>
          <w:color w:val="009B84"/>
        </w:rPr>
        <w:t xml:space="preserve"> </w:t>
      </w:r>
      <w:hyperlink r:id="rId58">
        <w:r w:rsidR="0044505D">
          <w:rPr>
            <w:color w:val="009B84"/>
            <w:u w:val="single" w:color="009B84"/>
          </w:rPr>
          <w:t>CFR 982.204(d) and (e)</w:t>
        </w:r>
      </w:hyperlink>
      <w:r>
        <w:t>]. JHA does not permit applicants to give their place on the waiting list to another applicant.</w:t>
      </w:r>
      <w:r>
        <w:rPr>
          <w:spacing w:val="40"/>
        </w:rPr>
        <w:t xml:space="preserve"> </w:t>
      </w:r>
      <w:r>
        <w:t>JHA may limit the number of applicants who may qualify for any local preference.</w:t>
      </w:r>
    </w:p>
    <w:p w14:paraId="579E478E" w14:textId="77777777" w:rsidR="0044505D" w:rsidRDefault="00D62A45">
      <w:pPr>
        <w:pStyle w:val="BodyText"/>
        <w:spacing w:before="122"/>
      </w:pPr>
      <w:r>
        <w:t>JHA</w:t>
      </w:r>
      <w:r>
        <w:rPr>
          <w:spacing w:val="-14"/>
        </w:rPr>
        <w:t xml:space="preserve"> </w:t>
      </w:r>
      <w:r>
        <w:t>will</w:t>
      </w:r>
      <w:r>
        <w:rPr>
          <w:spacing w:val="-7"/>
        </w:rPr>
        <w:t xml:space="preserve"> </w:t>
      </w:r>
      <w:r>
        <w:t>select</w:t>
      </w:r>
      <w:r>
        <w:rPr>
          <w:spacing w:val="-6"/>
        </w:rPr>
        <w:t xml:space="preserve"> </w:t>
      </w:r>
      <w:r>
        <w:t>families</w:t>
      </w:r>
      <w:r>
        <w:rPr>
          <w:spacing w:val="-9"/>
        </w:rPr>
        <w:t xml:space="preserve"> </w:t>
      </w:r>
      <w:r>
        <w:t>in</w:t>
      </w:r>
      <w:r>
        <w:rPr>
          <w:spacing w:val="-6"/>
        </w:rPr>
        <w:t xml:space="preserve"> </w:t>
      </w:r>
      <w:r>
        <w:t>order</w:t>
      </w:r>
      <w:r>
        <w:rPr>
          <w:spacing w:val="-4"/>
        </w:rPr>
        <w:t xml:space="preserve"> </w:t>
      </w:r>
      <w:r>
        <w:t>of</w:t>
      </w:r>
      <w:r>
        <w:rPr>
          <w:spacing w:val="-10"/>
        </w:rPr>
        <w:t xml:space="preserve"> </w:t>
      </w:r>
      <w:r>
        <w:t>preference</w:t>
      </w:r>
      <w:r>
        <w:rPr>
          <w:spacing w:val="-8"/>
        </w:rPr>
        <w:t xml:space="preserve"> </w:t>
      </w:r>
      <w:r>
        <w:t>as</w:t>
      </w:r>
      <w:r>
        <w:rPr>
          <w:spacing w:val="-9"/>
        </w:rPr>
        <w:t xml:space="preserve"> </w:t>
      </w:r>
      <w:r>
        <w:t>follows</w:t>
      </w:r>
      <w:r>
        <w:rPr>
          <w:spacing w:val="-6"/>
        </w:rPr>
        <w:t xml:space="preserve"> </w:t>
      </w:r>
      <w:hyperlink r:id="rId59">
        <w:r w:rsidR="0044505D">
          <w:rPr>
            <w:color w:val="009B84"/>
            <w:u w:val="single" w:color="009B84"/>
          </w:rPr>
          <w:t>[24</w:t>
        </w:r>
        <w:r w:rsidR="0044505D">
          <w:rPr>
            <w:color w:val="009B84"/>
            <w:spacing w:val="-9"/>
            <w:u w:val="single" w:color="009B84"/>
          </w:rPr>
          <w:t xml:space="preserve"> </w:t>
        </w:r>
        <w:r w:rsidR="0044505D">
          <w:rPr>
            <w:color w:val="009B84"/>
            <w:u w:val="single" w:color="009B84"/>
          </w:rPr>
          <w:t>CFR</w:t>
        </w:r>
        <w:r w:rsidR="0044505D">
          <w:rPr>
            <w:color w:val="009B84"/>
            <w:spacing w:val="-9"/>
            <w:u w:val="single" w:color="009B84"/>
          </w:rPr>
          <w:t xml:space="preserve"> </w:t>
        </w:r>
        <w:r w:rsidR="0044505D">
          <w:rPr>
            <w:color w:val="009B84"/>
            <w:spacing w:val="-2"/>
            <w:u w:val="single" w:color="009B84"/>
          </w:rPr>
          <w:t>982.207]</w:t>
        </w:r>
        <w:r w:rsidR="0044505D">
          <w:rPr>
            <w:spacing w:val="-2"/>
          </w:rPr>
          <w:t>:</w:t>
        </w:r>
      </w:hyperlink>
    </w:p>
    <w:p w14:paraId="579E478F" w14:textId="77777777" w:rsidR="0044505D" w:rsidRDefault="00D62A45">
      <w:pPr>
        <w:pStyle w:val="ListParagraph"/>
        <w:numPr>
          <w:ilvl w:val="0"/>
          <w:numId w:val="27"/>
        </w:numPr>
        <w:tabs>
          <w:tab w:val="left" w:pos="1076"/>
        </w:tabs>
        <w:spacing w:before="255"/>
        <w:ind w:left="1076" w:hanging="356"/>
        <w:rPr>
          <w:sz w:val="21"/>
        </w:rPr>
      </w:pPr>
      <w:r>
        <w:rPr>
          <w:sz w:val="21"/>
        </w:rPr>
        <w:t>Families</w:t>
      </w:r>
      <w:r>
        <w:rPr>
          <w:spacing w:val="-12"/>
          <w:sz w:val="21"/>
        </w:rPr>
        <w:t xml:space="preserve"> </w:t>
      </w:r>
      <w:r>
        <w:rPr>
          <w:sz w:val="21"/>
        </w:rPr>
        <w:t>that</w:t>
      </w:r>
      <w:r>
        <w:rPr>
          <w:spacing w:val="-7"/>
          <w:sz w:val="21"/>
        </w:rPr>
        <w:t xml:space="preserve"> </w:t>
      </w:r>
      <w:r>
        <w:rPr>
          <w:sz w:val="21"/>
        </w:rPr>
        <w:t>meet</w:t>
      </w:r>
      <w:r>
        <w:rPr>
          <w:spacing w:val="-7"/>
          <w:sz w:val="21"/>
        </w:rPr>
        <w:t xml:space="preserve"> </w:t>
      </w:r>
      <w:r>
        <w:rPr>
          <w:sz w:val="21"/>
        </w:rPr>
        <w:t>the</w:t>
      </w:r>
      <w:r>
        <w:rPr>
          <w:spacing w:val="-8"/>
          <w:sz w:val="21"/>
        </w:rPr>
        <w:t xml:space="preserve"> </w:t>
      </w:r>
      <w:r>
        <w:rPr>
          <w:sz w:val="21"/>
        </w:rPr>
        <w:t>criteria</w:t>
      </w:r>
      <w:r>
        <w:rPr>
          <w:spacing w:val="-9"/>
          <w:sz w:val="21"/>
        </w:rPr>
        <w:t xml:space="preserve"> </w:t>
      </w:r>
      <w:r>
        <w:rPr>
          <w:sz w:val="21"/>
        </w:rPr>
        <w:t>under</w:t>
      </w:r>
      <w:r>
        <w:rPr>
          <w:spacing w:val="-12"/>
          <w:sz w:val="21"/>
        </w:rPr>
        <w:t xml:space="preserve"> </w:t>
      </w:r>
      <w:r>
        <w:rPr>
          <w:sz w:val="21"/>
        </w:rPr>
        <w:t>targeted</w:t>
      </w:r>
      <w:r>
        <w:rPr>
          <w:spacing w:val="-10"/>
          <w:sz w:val="21"/>
        </w:rPr>
        <w:t xml:space="preserve"> </w:t>
      </w:r>
      <w:r>
        <w:rPr>
          <w:spacing w:val="-2"/>
          <w:sz w:val="21"/>
        </w:rPr>
        <w:t>funding;</w:t>
      </w:r>
    </w:p>
    <w:p w14:paraId="579E4790" w14:textId="77777777" w:rsidR="0044505D" w:rsidRDefault="00D62A45">
      <w:pPr>
        <w:pStyle w:val="ListParagraph"/>
        <w:numPr>
          <w:ilvl w:val="0"/>
          <w:numId w:val="27"/>
        </w:numPr>
        <w:tabs>
          <w:tab w:val="left" w:pos="1076"/>
        </w:tabs>
        <w:spacing w:before="25"/>
        <w:ind w:left="1076" w:hanging="356"/>
        <w:rPr>
          <w:sz w:val="21"/>
        </w:rPr>
      </w:pPr>
      <w:r>
        <w:rPr>
          <w:spacing w:val="-2"/>
          <w:sz w:val="21"/>
        </w:rPr>
        <w:t>Special/emergency</w:t>
      </w:r>
      <w:r>
        <w:rPr>
          <w:sz w:val="21"/>
        </w:rPr>
        <w:t xml:space="preserve"> </w:t>
      </w:r>
      <w:r>
        <w:rPr>
          <w:spacing w:val="-2"/>
          <w:sz w:val="21"/>
        </w:rPr>
        <w:t>circumstances,</w:t>
      </w:r>
      <w:r>
        <w:rPr>
          <w:spacing w:val="3"/>
          <w:sz w:val="21"/>
        </w:rPr>
        <w:t xml:space="preserve"> </w:t>
      </w:r>
      <w:r>
        <w:rPr>
          <w:spacing w:val="-2"/>
          <w:sz w:val="21"/>
        </w:rPr>
        <w:t>such</w:t>
      </w:r>
      <w:r>
        <w:rPr>
          <w:spacing w:val="4"/>
          <w:sz w:val="21"/>
        </w:rPr>
        <w:t xml:space="preserve"> </w:t>
      </w:r>
      <w:r>
        <w:rPr>
          <w:spacing w:val="-5"/>
          <w:sz w:val="21"/>
        </w:rPr>
        <w:t>as:</w:t>
      </w:r>
    </w:p>
    <w:p w14:paraId="579E4791" w14:textId="77777777" w:rsidR="0044505D" w:rsidRDefault="00D62A45">
      <w:pPr>
        <w:pStyle w:val="ListParagraph"/>
        <w:numPr>
          <w:ilvl w:val="1"/>
          <w:numId w:val="27"/>
        </w:numPr>
        <w:tabs>
          <w:tab w:val="left" w:pos="1800"/>
        </w:tabs>
        <w:spacing w:before="27" w:line="264" w:lineRule="auto"/>
        <w:ind w:left="1800" w:right="714" w:hanging="360"/>
        <w:rPr>
          <w:sz w:val="21"/>
        </w:rPr>
      </w:pPr>
      <w:r>
        <w:rPr>
          <w:sz w:val="21"/>
        </w:rPr>
        <w:t>Families</w:t>
      </w:r>
      <w:r>
        <w:rPr>
          <w:spacing w:val="25"/>
          <w:sz w:val="21"/>
        </w:rPr>
        <w:t xml:space="preserve"> </w:t>
      </w:r>
      <w:r>
        <w:rPr>
          <w:sz w:val="21"/>
        </w:rPr>
        <w:t>that</w:t>
      </w:r>
      <w:r>
        <w:rPr>
          <w:spacing w:val="27"/>
          <w:sz w:val="21"/>
        </w:rPr>
        <w:t xml:space="preserve"> </w:t>
      </w:r>
      <w:r>
        <w:rPr>
          <w:sz w:val="21"/>
        </w:rPr>
        <w:t>meet</w:t>
      </w:r>
      <w:r>
        <w:rPr>
          <w:spacing w:val="27"/>
          <w:sz w:val="21"/>
        </w:rPr>
        <w:t xml:space="preserve"> </w:t>
      </w:r>
      <w:r>
        <w:rPr>
          <w:sz w:val="21"/>
        </w:rPr>
        <w:t>the</w:t>
      </w:r>
      <w:r>
        <w:rPr>
          <w:spacing w:val="24"/>
          <w:sz w:val="21"/>
        </w:rPr>
        <w:t xml:space="preserve"> </w:t>
      </w:r>
      <w:r>
        <w:rPr>
          <w:sz w:val="21"/>
        </w:rPr>
        <w:t>eligibility</w:t>
      </w:r>
      <w:r>
        <w:rPr>
          <w:spacing w:val="27"/>
          <w:sz w:val="21"/>
        </w:rPr>
        <w:t xml:space="preserve"> </w:t>
      </w:r>
      <w:r>
        <w:rPr>
          <w:sz w:val="21"/>
        </w:rPr>
        <w:t>criteria</w:t>
      </w:r>
      <w:r>
        <w:rPr>
          <w:spacing w:val="23"/>
          <w:sz w:val="21"/>
        </w:rPr>
        <w:t xml:space="preserve"> </w:t>
      </w:r>
      <w:r>
        <w:rPr>
          <w:sz w:val="21"/>
        </w:rPr>
        <w:t>for</w:t>
      </w:r>
      <w:r>
        <w:rPr>
          <w:spacing w:val="26"/>
          <w:sz w:val="21"/>
        </w:rPr>
        <w:t xml:space="preserve"> </w:t>
      </w:r>
      <w:r>
        <w:rPr>
          <w:sz w:val="21"/>
        </w:rPr>
        <w:t>and</w:t>
      </w:r>
      <w:r>
        <w:rPr>
          <w:spacing w:val="23"/>
          <w:sz w:val="21"/>
        </w:rPr>
        <w:t xml:space="preserve"> </w:t>
      </w:r>
      <w:r>
        <w:rPr>
          <w:sz w:val="21"/>
        </w:rPr>
        <w:t>are</w:t>
      </w:r>
      <w:r>
        <w:rPr>
          <w:spacing w:val="27"/>
          <w:sz w:val="21"/>
        </w:rPr>
        <w:t xml:space="preserve"> </w:t>
      </w:r>
      <w:r>
        <w:rPr>
          <w:sz w:val="21"/>
        </w:rPr>
        <w:t>participating</w:t>
      </w:r>
      <w:r>
        <w:rPr>
          <w:spacing w:val="25"/>
          <w:sz w:val="21"/>
        </w:rPr>
        <w:t xml:space="preserve"> </w:t>
      </w:r>
      <w:r>
        <w:rPr>
          <w:sz w:val="21"/>
        </w:rPr>
        <w:t>in</w:t>
      </w:r>
      <w:r>
        <w:rPr>
          <w:spacing w:val="25"/>
          <w:sz w:val="21"/>
        </w:rPr>
        <w:t xml:space="preserve"> </w:t>
      </w:r>
      <w:r>
        <w:rPr>
          <w:sz w:val="21"/>
        </w:rPr>
        <w:t>a</w:t>
      </w:r>
      <w:r>
        <w:rPr>
          <w:spacing w:val="31"/>
          <w:sz w:val="21"/>
        </w:rPr>
        <w:t xml:space="preserve"> </w:t>
      </w:r>
      <w:r>
        <w:rPr>
          <w:sz w:val="21"/>
        </w:rPr>
        <w:t>JHA</w:t>
      </w:r>
      <w:r>
        <w:rPr>
          <w:spacing w:val="27"/>
          <w:sz w:val="21"/>
        </w:rPr>
        <w:t xml:space="preserve"> </w:t>
      </w:r>
      <w:r>
        <w:rPr>
          <w:sz w:val="21"/>
        </w:rPr>
        <w:t>demonstration program or special initiative;</w:t>
      </w:r>
    </w:p>
    <w:p w14:paraId="579E4792" w14:textId="77777777" w:rsidR="0044505D" w:rsidRDefault="00D62A45">
      <w:pPr>
        <w:pStyle w:val="ListParagraph"/>
        <w:numPr>
          <w:ilvl w:val="1"/>
          <w:numId w:val="27"/>
        </w:numPr>
        <w:tabs>
          <w:tab w:val="left" w:pos="1797"/>
        </w:tabs>
        <w:ind w:left="1797" w:hanging="357"/>
        <w:rPr>
          <w:sz w:val="21"/>
        </w:rPr>
      </w:pPr>
      <w:r>
        <w:rPr>
          <w:sz w:val="21"/>
        </w:rPr>
        <w:t>Families</w:t>
      </w:r>
      <w:r>
        <w:rPr>
          <w:spacing w:val="2"/>
          <w:sz w:val="21"/>
        </w:rPr>
        <w:t xml:space="preserve"> </w:t>
      </w:r>
      <w:r>
        <w:rPr>
          <w:sz w:val="21"/>
        </w:rPr>
        <w:t>that</w:t>
      </w:r>
      <w:r>
        <w:rPr>
          <w:spacing w:val="10"/>
          <w:sz w:val="21"/>
        </w:rPr>
        <w:t xml:space="preserve"> </w:t>
      </w:r>
      <w:r>
        <w:rPr>
          <w:sz w:val="21"/>
        </w:rPr>
        <w:t>are</w:t>
      </w:r>
      <w:r>
        <w:rPr>
          <w:spacing w:val="6"/>
          <w:sz w:val="21"/>
        </w:rPr>
        <w:t xml:space="preserve"> </w:t>
      </w:r>
      <w:r>
        <w:rPr>
          <w:sz w:val="21"/>
        </w:rPr>
        <w:t>victims</w:t>
      </w:r>
      <w:r>
        <w:rPr>
          <w:spacing w:val="11"/>
          <w:sz w:val="21"/>
        </w:rPr>
        <w:t xml:space="preserve"> </w:t>
      </w:r>
      <w:r>
        <w:rPr>
          <w:sz w:val="21"/>
        </w:rPr>
        <w:t>of</w:t>
      </w:r>
      <w:r>
        <w:rPr>
          <w:spacing w:val="8"/>
          <w:sz w:val="21"/>
        </w:rPr>
        <w:t xml:space="preserve"> </w:t>
      </w:r>
      <w:r>
        <w:rPr>
          <w:sz w:val="21"/>
        </w:rPr>
        <w:t>a</w:t>
      </w:r>
      <w:r>
        <w:rPr>
          <w:spacing w:val="8"/>
          <w:sz w:val="21"/>
        </w:rPr>
        <w:t xml:space="preserve"> </w:t>
      </w:r>
      <w:r>
        <w:rPr>
          <w:sz w:val="21"/>
        </w:rPr>
        <w:t>federally</w:t>
      </w:r>
      <w:r>
        <w:rPr>
          <w:spacing w:val="11"/>
          <w:sz w:val="21"/>
        </w:rPr>
        <w:t xml:space="preserve"> </w:t>
      </w:r>
      <w:r>
        <w:rPr>
          <w:sz w:val="21"/>
        </w:rPr>
        <w:t>declared</w:t>
      </w:r>
      <w:r>
        <w:rPr>
          <w:spacing w:val="11"/>
          <w:sz w:val="21"/>
        </w:rPr>
        <w:t xml:space="preserve"> </w:t>
      </w:r>
      <w:r>
        <w:rPr>
          <w:sz w:val="21"/>
        </w:rPr>
        <w:t>national</w:t>
      </w:r>
      <w:r>
        <w:rPr>
          <w:spacing w:val="8"/>
          <w:sz w:val="21"/>
        </w:rPr>
        <w:t xml:space="preserve"> </w:t>
      </w:r>
      <w:r>
        <w:rPr>
          <w:sz w:val="21"/>
        </w:rPr>
        <w:t>disaster</w:t>
      </w:r>
      <w:r>
        <w:rPr>
          <w:spacing w:val="11"/>
          <w:sz w:val="21"/>
        </w:rPr>
        <w:t xml:space="preserve"> </w:t>
      </w:r>
      <w:r>
        <w:rPr>
          <w:sz w:val="21"/>
        </w:rPr>
        <w:t>affecting</w:t>
      </w:r>
      <w:r>
        <w:rPr>
          <w:spacing w:val="7"/>
          <w:sz w:val="21"/>
        </w:rPr>
        <w:t xml:space="preserve"> </w:t>
      </w:r>
      <w:r>
        <w:rPr>
          <w:sz w:val="21"/>
        </w:rPr>
        <w:t>Duval</w:t>
      </w:r>
      <w:r>
        <w:rPr>
          <w:spacing w:val="18"/>
          <w:sz w:val="21"/>
        </w:rPr>
        <w:t xml:space="preserve"> </w:t>
      </w:r>
      <w:r>
        <w:rPr>
          <w:sz w:val="21"/>
        </w:rPr>
        <w:t>or</w:t>
      </w:r>
      <w:r>
        <w:rPr>
          <w:spacing w:val="18"/>
          <w:sz w:val="21"/>
        </w:rPr>
        <w:t xml:space="preserve"> </w:t>
      </w:r>
      <w:r>
        <w:rPr>
          <w:sz w:val="21"/>
        </w:rPr>
        <w:t>St’</w:t>
      </w:r>
      <w:r>
        <w:rPr>
          <w:spacing w:val="19"/>
          <w:sz w:val="21"/>
        </w:rPr>
        <w:t xml:space="preserve"> </w:t>
      </w:r>
      <w:r>
        <w:rPr>
          <w:spacing w:val="-2"/>
          <w:sz w:val="21"/>
        </w:rPr>
        <w:t>Johns</w:t>
      </w:r>
    </w:p>
    <w:p w14:paraId="579E4793" w14:textId="77777777" w:rsidR="0044505D" w:rsidRDefault="00D62A45">
      <w:pPr>
        <w:pStyle w:val="BodyText"/>
        <w:ind w:left="1798"/>
        <w:jc w:val="left"/>
      </w:pPr>
      <w:r>
        <w:rPr>
          <w:spacing w:val="-2"/>
        </w:rPr>
        <w:t>County;</w:t>
      </w:r>
    </w:p>
    <w:p w14:paraId="579E4794" w14:textId="77777777" w:rsidR="0044505D" w:rsidRDefault="00D62A45">
      <w:pPr>
        <w:pStyle w:val="ListParagraph"/>
        <w:numPr>
          <w:ilvl w:val="1"/>
          <w:numId w:val="27"/>
        </w:numPr>
        <w:tabs>
          <w:tab w:val="left" w:pos="1800"/>
        </w:tabs>
        <w:spacing w:before="24" w:line="266" w:lineRule="auto"/>
        <w:ind w:left="1800" w:right="714" w:hanging="360"/>
        <w:jc w:val="both"/>
        <w:rPr>
          <w:sz w:val="21"/>
        </w:rPr>
      </w:pPr>
      <w:r>
        <w:rPr>
          <w:sz w:val="21"/>
        </w:rPr>
        <w:t>Families that are an active participant in a Witness Protection Program or State Victim Assistance Program;</w:t>
      </w:r>
    </w:p>
    <w:p w14:paraId="579E4795" w14:textId="77777777" w:rsidR="0044505D" w:rsidRDefault="00D62A45">
      <w:pPr>
        <w:pStyle w:val="ListParagraph"/>
        <w:numPr>
          <w:ilvl w:val="1"/>
          <w:numId w:val="27"/>
        </w:numPr>
        <w:tabs>
          <w:tab w:val="left" w:pos="1800"/>
        </w:tabs>
        <w:spacing w:line="264" w:lineRule="auto"/>
        <w:ind w:left="1800" w:right="714" w:hanging="360"/>
        <w:jc w:val="both"/>
        <w:rPr>
          <w:sz w:val="21"/>
        </w:rPr>
      </w:pPr>
      <w:r>
        <w:rPr>
          <w:sz w:val="21"/>
        </w:rPr>
        <w:t xml:space="preserve">Families living in a JHA administered housing unit which must be rehabilitated to meet ADA/504 requirements and for whom alternate JHA administered housing units are not </w:t>
      </w:r>
      <w:r>
        <w:rPr>
          <w:spacing w:val="-2"/>
          <w:sz w:val="21"/>
        </w:rPr>
        <w:t>available;</w:t>
      </w:r>
    </w:p>
    <w:p w14:paraId="579E4796" w14:textId="77777777" w:rsidR="0044505D" w:rsidRDefault="00D62A45">
      <w:pPr>
        <w:pStyle w:val="ListParagraph"/>
        <w:numPr>
          <w:ilvl w:val="1"/>
          <w:numId w:val="27"/>
        </w:numPr>
        <w:tabs>
          <w:tab w:val="left" w:pos="1800"/>
        </w:tabs>
        <w:spacing w:before="91" w:line="264" w:lineRule="auto"/>
        <w:ind w:left="1800" w:right="714" w:hanging="360"/>
        <w:jc w:val="both"/>
        <w:rPr>
          <w:sz w:val="21"/>
        </w:rPr>
      </w:pPr>
      <w:r>
        <w:rPr>
          <w:sz w:val="21"/>
        </w:rPr>
        <w:t>Over-housed or under-housed families living in a Section 8 Moderate Rehabilitation project administered</w:t>
      </w:r>
      <w:r>
        <w:rPr>
          <w:spacing w:val="-5"/>
          <w:sz w:val="21"/>
        </w:rPr>
        <w:t xml:space="preserve"> </w:t>
      </w:r>
      <w:r>
        <w:rPr>
          <w:sz w:val="21"/>
        </w:rPr>
        <w:t>by</w:t>
      </w:r>
      <w:r>
        <w:rPr>
          <w:spacing w:val="-4"/>
          <w:sz w:val="21"/>
        </w:rPr>
        <w:t xml:space="preserve"> </w:t>
      </w:r>
      <w:r>
        <w:rPr>
          <w:sz w:val="21"/>
        </w:rPr>
        <w:t>JHA</w:t>
      </w:r>
      <w:r>
        <w:rPr>
          <w:spacing w:val="-7"/>
          <w:sz w:val="21"/>
        </w:rPr>
        <w:t xml:space="preserve"> </w:t>
      </w:r>
      <w:r>
        <w:rPr>
          <w:sz w:val="21"/>
        </w:rPr>
        <w:t>for</w:t>
      </w:r>
      <w:r>
        <w:rPr>
          <w:spacing w:val="-7"/>
          <w:sz w:val="21"/>
        </w:rPr>
        <w:t xml:space="preserve"> </w:t>
      </w:r>
      <w:r>
        <w:rPr>
          <w:sz w:val="21"/>
        </w:rPr>
        <w:t>whom</w:t>
      </w:r>
      <w:r>
        <w:rPr>
          <w:spacing w:val="-6"/>
          <w:sz w:val="21"/>
        </w:rPr>
        <w:t xml:space="preserve"> </w:t>
      </w:r>
      <w:r>
        <w:rPr>
          <w:sz w:val="21"/>
        </w:rPr>
        <w:t>no</w:t>
      </w:r>
      <w:r>
        <w:rPr>
          <w:spacing w:val="-7"/>
          <w:sz w:val="21"/>
        </w:rPr>
        <w:t xml:space="preserve"> </w:t>
      </w:r>
      <w:r>
        <w:rPr>
          <w:sz w:val="21"/>
        </w:rPr>
        <w:t>appropriate</w:t>
      </w:r>
      <w:r>
        <w:rPr>
          <w:spacing w:val="-5"/>
          <w:sz w:val="21"/>
        </w:rPr>
        <w:t xml:space="preserve"> </w:t>
      </w:r>
      <w:r>
        <w:rPr>
          <w:sz w:val="21"/>
        </w:rPr>
        <w:t>size</w:t>
      </w:r>
      <w:r>
        <w:rPr>
          <w:spacing w:val="-4"/>
          <w:sz w:val="21"/>
        </w:rPr>
        <w:t xml:space="preserve"> </w:t>
      </w:r>
      <w:r>
        <w:rPr>
          <w:sz w:val="21"/>
        </w:rPr>
        <w:t>unit</w:t>
      </w:r>
      <w:r>
        <w:rPr>
          <w:spacing w:val="-4"/>
          <w:sz w:val="21"/>
        </w:rPr>
        <w:t xml:space="preserve"> </w:t>
      </w:r>
      <w:r>
        <w:rPr>
          <w:sz w:val="21"/>
        </w:rPr>
        <w:t>is</w:t>
      </w:r>
      <w:r>
        <w:rPr>
          <w:spacing w:val="-11"/>
          <w:sz w:val="21"/>
        </w:rPr>
        <w:t xml:space="preserve"> </w:t>
      </w:r>
      <w:r>
        <w:rPr>
          <w:sz w:val="21"/>
        </w:rPr>
        <w:t>available</w:t>
      </w:r>
      <w:r>
        <w:rPr>
          <w:spacing w:val="-5"/>
          <w:sz w:val="21"/>
        </w:rPr>
        <w:t xml:space="preserve"> </w:t>
      </w:r>
      <w:r>
        <w:rPr>
          <w:sz w:val="21"/>
        </w:rPr>
        <w:t>in</w:t>
      </w:r>
      <w:r>
        <w:rPr>
          <w:spacing w:val="-8"/>
          <w:sz w:val="21"/>
        </w:rPr>
        <w:t xml:space="preserve"> </w:t>
      </w:r>
      <w:r>
        <w:rPr>
          <w:sz w:val="21"/>
        </w:rPr>
        <w:t>the</w:t>
      </w:r>
      <w:r>
        <w:rPr>
          <w:spacing w:val="-5"/>
          <w:sz w:val="21"/>
        </w:rPr>
        <w:t xml:space="preserve"> </w:t>
      </w:r>
      <w:r>
        <w:rPr>
          <w:sz w:val="21"/>
        </w:rPr>
        <w:t>same</w:t>
      </w:r>
      <w:r>
        <w:rPr>
          <w:spacing w:val="-5"/>
          <w:sz w:val="21"/>
        </w:rPr>
        <w:t xml:space="preserve"> </w:t>
      </w:r>
      <w:r>
        <w:rPr>
          <w:sz w:val="21"/>
        </w:rPr>
        <w:t>project</w:t>
      </w:r>
      <w:r>
        <w:rPr>
          <w:spacing w:val="-6"/>
          <w:sz w:val="21"/>
        </w:rPr>
        <w:t xml:space="preserve"> </w:t>
      </w:r>
      <w:r>
        <w:rPr>
          <w:sz w:val="21"/>
        </w:rPr>
        <w:t>that</w:t>
      </w:r>
      <w:r>
        <w:rPr>
          <w:spacing w:val="-4"/>
          <w:sz w:val="21"/>
        </w:rPr>
        <w:t xml:space="preserve"> </w:t>
      </w:r>
      <w:r>
        <w:rPr>
          <w:sz w:val="21"/>
        </w:rPr>
        <w:t>is already under a HAP contract;</w:t>
      </w:r>
    </w:p>
    <w:p w14:paraId="579E4797" w14:textId="77777777" w:rsidR="0044505D" w:rsidRDefault="00D62A45">
      <w:pPr>
        <w:pStyle w:val="ListParagraph"/>
        <w:numPr>
          <w:ilvl w:val="0"/>
          <w:numId w:val="27"/>
        </w:numPr>
        <w:tabs>
          <w:tab w:val="left" w:pos="1076"/>
          <w:tab w:val="left" w:pos="1080"/>
        </w:tabs>
        <w:spacing w:line="264" w:lineRule="auto"/>
        <w:ind w:left="1080" w:right="706" w:hanging="360"/>
        <w:jc w:val="both"/>
        <w:rPr>
          <w:sz w:val="21"/>
        </w:rPr>
      </w:pPr>
      <w:r>
        <w:rPr>
          <w:sz w:val="21"/>
        </w:rPr>
        <w:t>Families or individuals that meet HUD’s definition of homelessness under the HEARTH Act or are referred by partners in the Jacksonville area Continuum of Care.</w:t>
      </w:r>
    </w:p>
    <w:p w14:paraId="579E4798" w14:textId="77777777" w:rsidR="0044505D" w:rsidRDefault="00D62A45">
      <w:pPr>
        <w:pStyle w:val="ListParagraph"/>
        <w:numPr>
          <w:ilvl w:val="0"/>
          <w:numId w:val="27"/>
        </w:numPr>
        <w:tabs>
          <w:tab w:val="left" w:pos="1076"/>
        </w:tabs>
        <w:ind w:left="1076" w:hanging="356"/>
        <w:jc w:val="both"/>
        <w:rPr>
          <w:sz w:val="21"/>
        </w:rPr>
      </w:pPr>
      <w:r>
        <w:rPr>
          <w:sz w:val="21"/>
        </w:rPr>
        <w:t>Working</w:t>
      </w:r>
      <w:r>
        <w:rPr>
          <w:spacing w:val="-9"/>
          <w:sz w:val="21"/>
        </w:rPr>
        <w:t xml:space="preserve"> </w:t>
      </w:r>
      <w:r>
        <w:rPr>
          <w:spacing w:val="-2"/>
          <w:sz w:val="21"/>
        </w:rPr>
        <w:t>Families:</w:t>
      </w:r>
    </w:p>
    <w:p w14:paraId="579E4799" w14:textId="77777777" w:rsidR="0044505D" w:rsidRDefault="00D62A45">
      <w:pPr>
        <w:pStyle w:val="ListParagraph"/>
        <w:numPr>
          <w:ilvl w:val="1"/>
          <w:numId w:val="27"/>
        </w:numPr>
        <w:tabs>
          <w:tab w:val="left" w:pos="1798"/>
        </w:tabs>
        <w:spacing w:before="23"/>
        <w:ind w:right="573"/>
        <w:rPr>
          <w:sz w:val="21"/>
        </w:rPr>
      </w:pPr>
      <w:r>
        <w:rPr>
          <w:sz w:val="21"/>
        </w:rPr>
        <w:t>Families</w:t>
      </w:r>
      <w:r>
        <w:rPr>
          <w:spacing w:val="-1"/>
          <w:sz w:val="21"/>
        </w:rPr>
        <w:t xml:space="preserve"> </w:t>
      </w:r>
      <w:r>
        <w:rPr>
          <w:sz w:val="21"/>
        </w:rPr>
        <w:t>where head, spouse or co-head is employed and currently working 28 hours in</w:t>
      </w:r>
      <w:r>
        <w:rPr>
          <w:spacing w:val="-2"/>
          <w:sz w:val="21"/>
        </w:rPr>
        <w:t xml:space="preserve"> </w:t>
      </w:r>
      <w:r>
        <w:rPr>
          <w:sz w:val="21"/>
        </w:rPr>
        <w:t xml:space="preserve">Duval </w:t>
      </w:r>
      <w:r>
        <w:rPr>
          <w:spacing w:val="-2"/>
          <w:sz w:val="21"/>
        </w:rPr>
        <w:t>County</w:t>
      </w:r>
    </w:p>
    <w:p w14:paraId="579E479A" w14:textId="77777777" w:rsidR="0044505D" w:rsidRDefault="00D62A45">
      <w:pPr>
        <w:pStyle w:val="ListParagraph"/>
        <w:numPr>
          <w:ilvl w:val="1"/>
          <w:numId w:val="27"/>
        </w:numPr>
        <w:tabs>
          <w:tab w:val="left" w:pos="1800"/>
        </w:tabs>
        <w:spacing w:before="33" w:line="256" w:lineRule="auto"/>
        <w:ind w:left="1800" w:right="709" w:hanging="360"/>
        <w:rPr>
          <w:rFonts w:ascii="Times New Roman"/>
          <w:sz w:val="24"/>
        </w:rPr>
      </w:pPr>
      <w:r>
        <w:rPr>
          <w:sz w:val="21"/>
        </w:rPr>
        <w:t>An</w:t>
      </w:r>
      <w:r>
        <w:rPr>
          <w:spacing w:val="-12"/>
          <w:sz w:val="21"/>
        </w:rPr>
        <w:t xml:space="preserve"> </w:t>
      </w:r>
      <w:r>
        <w:rPr>
          <w:sz w:val="21"/>
        </w:rPr>
        <w:t>applicant</w:t>
      </w:r>
      <w:r>
        <w:rPr>
          <w:spacing w:val="-12"/>
          <w:sz w:val="21"/>
        </w:rPr>
        <w:t xml:space="preserve"> </w:t>
      </w:r>
      <w:r>
        <w:rPr>
          <w:sz w:val="21"/>
        </w:rPr>
        <w:t>shall</w:t>
      </w:r>
      <w:r>
        <w:rPr>
          <w:spacing w:val="-12"/>
          <w:sz w:val="21"/>
        </w:rPr>
        <w:t xml:space="preserve"> </w:t>
      </w:r>
      <w:r>
        <w:rPr>
          <w:sz w:val="21"/>
        </w:rPr>
        <w:t>be</w:t>
      </w:r>
      <w:r>
        <w:rPr>
          <w:spacing w:val="-10"/>
          <w:sz w:val="21"/>
        </w:rPr>
        <w:t xml:space="preserve"> </w:t>
      </w:r>
      <w:r>
        <w:rPr>
          <w:sz w:val="21"/>
        </w:rPr>
        <w:t>given</w:t>
      </w:r>
      <w:r>
        <w:rPr>
          <w:spacing w:val="-12"/>
          <w:sz w:val="21"/>
        </w:rPr>
        <w:t xml:space="preserve"> </w:t>
      </w:r>
      <w:r>
        <w:rPr>
          <w:sz w:val="21"/>
        </w:rPr>
        <w:t>the</w:t>
      </w:r>
      <w:r>
        <w:rPr>
          <w:spacing w:val="-11"/>
          <w:sz w:val="21"/>
        </w:rPr>
        <w:t xml:space="preserve"> </w:t>
      </w:r>
      <w:r>
        <w:rPr>
          <w:sz w:val="21"/>
        </w:rPr>
        <w:t>benefit</w:t>
      </w:r>
      <w:r>
        <w:rPr>
          <w:spacing w:val="-11"/>
          <w:sz w:val="21"/>
        </w:rPr>
        <w:t xml:space="preserve"> </w:t>
      </w:r>
      <w:r>
        <w:rPr>
          <w:sz w:val="21"/>
        </w:rPr>
        <w:t>of</w:t>
      </w:r>
      <w:r>
        <w:rPr>
          <w:spacing w:val="-11"/>
          <w:sz w:val="21"/>
        </w:rPr>
        <w:t xml:space="preserve"> </w:t>
      </w:r>
      <w:r>
        <w:rPr>
          <w:sz w:val="21"/>
        </w:rPr>
        <w:t>the</w:t>
      </w:r>
      <w:r>
        <w:rPr>
          <w:spacing w:val="-10"/>
          <w:sz w:val="21"/>
        </w:rPr>
        <w:t xml:space="preserve"> </w:t>
      </w:r>
      <w:r>
        <w:rPr>
          <w:sz w:val="21"/>
        </w:rPr>
        <w:t>working</w:t>
      </w:r>
      <w:r>
        <w:rPr>
          <w:spacing w:val="-12"/>
          <w:sz w:val="21"/>
        </w:rPr>
        <w:t xml:space="preserve"> </w:t>
      </w:r>
      <w:r>
        <w:rPr>
          <w:sz w:val="21"/>
        </w:rPr>
        <w:t>preference</w:t>
      </w:r>
      <w:r>
        <w:rPr>
          <w:spacing w:val="-9"/>
          <w:sz w:val="21"/>
        </w:rPr>
        <w:t xml:space="preserve"> </w:t>
      </w:r>
      <w:r>
        <w:rPr>
          <w:sz w:val="21"/>
        </w:rPr>
        <w:t>when</w:t>
      </w:r>
      <w:r>
        <w:rPr>
          <w:spacing w:val="-12"/>
          <w:sz w:val="21"/>
        </w:rPr>
        <w:t xml:space="preserve"> </w:t>
      </w:r>
      <w:r>
        <w:rPr>
          <w:sz w:val="21"/>
        </w:rPr>
        <w:t>the</w:t>
      </w:r>
      <w:r>
        <w:rPr>
          <w:spacing w:val="-11"/>
          <w:sz w:val="21"/>
        </w:rPr>
        <w:t xml:space="preserve"> </w:t>
      </w:r>
      <w:r>
        <w:rPr>
          <w:sz w:val="21"/>
        </w:rPr>
        <w:t>head</w:t>
      </w:r>
      <w:r>
        <w:rPr>
          <w:spacing w:val="-12"/>
          <w:sz w:val="21"/>
        </w:rPr>
        <w:t xml:space="preserve"> </w:t>
      </w:r>
      <w:r>
        <w:rPr>
          <w:sz w:val="21"/>
        </w:rPr>
        <w:t>and</w:t>
      </w:r>
      <w:r>
        <w:rPr>
          <w:spacing w:val="-12"/>
          <w:sz w:val="21"/>
        </w:rPr>
        <w:t xml:space="preserve"> </w:t>
      </w:r>
      <w:r>
        <w:rPr>
          <w:sz w:val="21"/>
        </w:rPr>
        <w:t>co-head/ spouse are age 62 or older and/or a person with disabilities; and</w:t>
      </w:r>
    </w:p>
    <w:p w14:paraId="579E479B" w14:textId="77777777" w:rsidR="0044505D" w:rsidRDefault="00D62A45">
      <w:pPr>
        <w:pStyle w:val="ListParagraph"/>
        <w:numPr>
          <w:ilvl w:val="0"/>
          <w:numId w:val="27"/>
        </w:numPr>
        <w:tabs>
          <w:tab w:val="left" w:pos="1078"/>
        </w:tabs>
        <w:spacing w:before="35"/>
        <w:rPr>
          <w:sz w:val="21"/>
        </w:rPr>
      </w:pPr>
      <w:r>
        <w:rPr>
          <w:sz w:val="21"/>
        </w:rPr>
        <w:t>Applicants</w:t>
      </w:r>
      <w:r>
        <w:rPr>
          <w:spacing w:val="-4"/>
          <w:sz w:val="21"/>
        </w:rPr>
        <w:t xml:space="preserve"> </w:t>
      </w:r>
      <w:r>
        <w:rPr>
          <w:sz w:val="21"/>
        </w:rPr>
        <w:t>on</w:t>
      </w:r>
      <w:r>
        <w:rPr>
          <w:spacing w:val="-5"/>
          <w:sz w:val="21"/>
        </w:rPr>
        <w:t xml:space="preserve"> </w:t>
      </w:r>
      <w:r>
        <w:rPr>
          <w:sz w:val="21"/>
        </w:rPr>
        <w:t>the</w:t>
      </w:r>
      <w:r>
        <w:rPr>
          <w:spacing w:val="-5"/>
          <w:sz w:val="21"/>
        </w:rPr>
        <w:t xml:space="preserve"> </w:t>
      </w:r>
      <w:r>
        <w:rPr>
          <w:sz w:val="21"/>
        </w:rPr>
        <w:t>waitlist</w:t>
      </w:r>
      <w:r>
        <w:rPr>
          <w:spacing w:val="-3"/>
          <w:sz w:val="21"/>
        </w:rPr>
        <w:t xml:space="preserve"> </w:t>
      </w:r>
      <w:r>
        <w:rPr>
          <w:sz w:val="21"/>
        </w:rPr>
        <w:t>with</w:t>
      </w:r>
      <w:r>
        <w:rPr>
          <w:spacing w:val="-2"/>
          <w:sz w:val="21"/>
        </w:rPr>
        <w:t xml:space="preserve"> </w:t>
      </w:r>
      <w:r>
        <w:rPr>
          <w:sz w:val="21"/>
        </w:rPr>
        <w:t>no</w:t>
      </w:r>
      <w:r>
        <w:rPr>
          <w:spacing w:val="-3"/>
          <w:sz w:val="21"/>
        </w:rPr>
        <w:t xml:space="preserve"> </w:t>
      </w:r>
      <w:r>
        <w:rPr>
          <w:spacing w:val="-2"/>
          <w:sz w:val="21"/>
        </w:rPr>
        <w:t>preferences.</w:t>
      </w:r>
    </w:p>
    <w:p w14:paraId="579E479C" w14:textId="77777777" w:rsidR="0044505D" w:rsidRDefault="00D62A45">
      <w:pPr>
        <w:pStyle w:val="BodyText"/>
        <w:spacing w:before="159" w:line="264" w:lineRule="auto"/>
        <w:ind w:right="707"/>
      </w:pPr>
      <w:r>
        <w:t>Families</w:t>
      </w:r>
      <w:r>
        <w:rPr>
          <w:spacing w:val="-12"/>
        </w:rPr>
        <w:t xml:space="preserve"> </w:t>
      </w:r>
      <w:r>
        <w:t>that</w:t>
      </w:r>
      <w:r>
        <w:rPr>
          <w:spacing w:val="-8"/>
        </w:rPr>
        <w:t xml:space="preserve"> </w:t>
      </w:r>
      <w:r>
        <w:t>qualify</w:t>
      </w:r>
      <w:r>
        <w:rPr>
          <w:spacing w:val="-10"/>
        </w:rPr>
        <w:t xml:space="preserve"> </w:t>
      </w:r>
      <w:r>
        <w:t>for</w:t>
      </w:r>
      <w:r>
        <w:rPr>
          <w:spacing w:val="-12"/>
        </w:rPr>
        <w:t xml:space="preserve"> </w:t>
      </w:r>
      <w:r>
        <w:t>the</w:t>
      </w:r>
      <w:r>
        <w:rPr>
          <w:spacing w:val="-12"/>
        </w:rPr>
        <w:t xml:space="preserve"> </w:t>
      </w:r>
      <w:r>
        <w:t>above</w:t>
      </w:r>
      <w:r>
        <w:rPr>
          <w:spacing w:val="-4"/>
        </w:rPr>
        <w:t xml:space="preserve"> </w:t>
      </w:r>
      <w:r>
        <w:t>preferences</w:t>
      </w:r>
      <w:r>
        <w:rPr>
          <w:spacing w:val="-12"/>
        </w:rPr>
        <w:t xml:space="preserve"> </w:t>
      </w:r>
      <w:r>
        <w:t>will</w:t>
      </w:r>
      <w:r>
        <w:rPr>
          <w:spacing w:val="-9"/>
        </w:rPr>
        <w:t xml:space="preserve"> </w:t>
      </w:r>
      <w:r>
        <w:t>be</w:t>
      </w:r>
      <w:r>
        <w:rPr>
          <w:spacing w:val="-9"/>
        </w:rPr>
        <w:t xml:space="preserve"> </w:t>
      </w:r>
      <w:r>
        <w:t>selected</w:t>
      </w:r>
      <w:r>
        <w:rPr>
          <w:spacing w:val="-9"/>
        </w:rPr>
        <w:t xml:space="preserve"> </w:t>
      </w:r>
      <w:r>
        <w:t>within</w:t>
      </w:r>
      <w:r>
        <w:rPr>
          <w:spacing w:val="-11"/>
        </w:rPr>
        <w:t xml:space="preserve"> </w:t>
      </w:r>
      <w:r>
        <w:t>each</w:t>
      </w:r>
      <w:r>
        <w:rPr>
          <w:spacing w:val="-10"/>
        </w:rPr>
        <w:t xml:space="preserve"> </w:t>
      </w:r>
      <w:r>
        <w:t>preference</w:t>
      </w:r>
      <w:r>
        <w:rPr>
          <w:spacing w:val="-8"/>
        </w:rPr>
        <w:t xml:space="preserve"> </w:t>
      </w:r>
      <w:r>
        <w:t>by</w:t>
      </w:r>
      <w:r>
        <w:rPr>
          <w:spacing w:val="-10"/>
        </w:rPr>
        <w:t xml:space="preserve"> </w:t>
      </w:r>
      <w:r>
        <w:t>their</w:t>
      </w:r>
      <w:r>
        <w:rPr>
          <w:spacing w:val="-10"/>
        </w:rPr>
        <w:t xml:space="preserve"> </w:t>
      </w:r>
      <w:r>
        <w:t>assigned</w:t>
      </w:r>
      <w:r>
        <w:rPr>
          <w:spacing w:val="-10"/>
        </w:rPr>
        <w:t xml:space="preserve"> </w:t>
      </w:r>
      <w:r>
        <w:t>lottery number. If it is determined that the family does not qualify for the preference, the family will be returned to their original placement on the waiting list.</w:t>
      </w:r>
    </w:p>
    <w:p w14:paraId="579E479D" w14:textId="77777777" w:rsidR="0044505D" w:rsidRDefault="0044505D">
      <w:pPr>
        <w:pStyle w:val="BodyText"/>
        <w:spacing w:line="264" w:lineRule="auto"/>
        <w:sectPr w:rsidR="0044505D">
          <w:pgSz w:w="12240" w:h="15840"/>
          <w:pgMar w:top="1280" w:right="720" w:bottom="1400" w:left="1080" w:header="188" w:footer="1208" w:gutter="0"/>
          <w:cols w:space="720"/>
        </w:sectPr>
      </w:pPr>
    </w:p>
    <w:p w14:paraId="579E479E" w14:textId="77777777" w:rsidR="0044505D" w:rsidRDefault="00D62A45">
      <w:pPr>
        <w:pStyle w:val="BodyText"/>
        <w:spacing w:before="90" w:line="264" w:lineRule="auto"/>
        <w:ind w:right="705"/>
      </w:pPr>
      <w:r>
        <w:t>Families</w:t>
      </w:r>
      <w:r>
        <w:rPr>
          <w:spacing w:val="-8"/>
        </w:rPr>
        <w:t xml:space="preserve"> </w:t>
      </w:r>
      <w:r>
        <w:t>that</w:t>
      </w:r>
      <w:r>
        <w:rPr>
          <w:spacing w:val="-5"/>
        </w:rPr>
        <w:t xml:space="preserve"> </w:t>
      </w:r>
      <w:r>
        <w:t>qualify</w:t>
      </w:r>
      <w:r>
        <w:rPr>
          <w:spacing w:val="-9"/>
        </w:rPr>
        <w:t xml:space="preserve"> </w:t>
      </w:r>
      <w:r>
        <w:t>for</w:t>
      </w:r>
      <w:r>
        <w:rPr>
          <w:spacing w:val="-9"/>
        </w:rPr>
        <w:t xml:space="preserve"> </w:t>
      </w:r>
      <w:r>
        <w:t>any</w:t>
      </w:r>
      <w:r>
        <w:rPr>
          <w:spacing w:val="-10"/>
        </w:rPr>
        <w:t xml:space="preserve"> </w:t>
      </w:r>
      <w:r>
        <w:t>of</w:t>
      </w:r>
      <w:r>
        <w:rPr>
          <w:spacing w:val="-6"/>
        </w:rPr>
        <w:t xml:space="preserve"> </w:t>
      </w:r>
      <w:r>
        <w:t>the</w:t>
      </w:r>
      <w:r>
        <w:rPr>
          <w:spacing w:val="-6"/>
        </w:rPr>
        <w:t xml:space="preserve"> </w:t>
      </w:r>
      <w:r>
        <w:t>above</w:t>
      </w:r>
      <w:r>
        <w:rPr>
          <w:spacing w:val="-6"/>
        </w:rPr>
        <w:t xml:space="preserve"> </w:t>
      </w:r>
      <w:r>
        <w:t>preferences</w:t>
      </w:r>
      <w:r>
        <w:rPr>
          <w:spacing w:val="-10"/>
        </w:rPr>
        <w:t xml:space="preserve"> </w:t>
      </w:r>
      <w:r>
        <w:t>will</w:t>
      </w:r>
      <w:r>
        <w:rPr>
          <w:spacing w:val="-10"/>
        </w:rPr>
        <w:t xml:space="preserve"> </w:t>
      </w:r>
      <w:r>
        <w:t>be</w:t>
      </w:r>
      <w:r>
        <w:rPr>
          <w:spacing w:val="-6"/>
        </w:rPr>
        <w:t xml:space="preserve"> </w:t>
      </w:r>
      <w:r>
        <w:t>selected</w:t>
      </w:r>
      <w:r>
        <w:rPr>
          <w:spacing w:val="-9"/>
        </w:rPr>
        <w:t xml:space="preserve"> </w:t>
      </w:r>
      <w:r>
        <w:t>from</w:t>
      </w:r>
      <w:r>
        <w:rPr>
          <w:spacing w:val="-11"/>
        </w:rPr>
        <w:t xml:space="preserve"> </w:t>
      </w:r>
      <w:r>
        <w:t>the</w:t>
      </w:r>
      <w:r>
        <w:rPr>
          <w:spacing w:val="-9"/>
        </w:rPr>
        <w:t xml:space="preserve"> </w:t>
      </w:r>
      <w:r>
        <w:t>waiting</w:t>
      </w:r>
      <w:r>
        <w:rPr>
          <w:spacing w:val="-10"/>
        </w:rPr>
        <w:t xml:space="preserve"> </w:t>
      </w:r>
      <w:r>
        <w:t>list</w:t>
      </w:r>
      <w:r>
        <w:rPr>
          <w:spacing w:val="-3"/>
        </w:rPr>
        <w:t xml:space="preserve"> </w:t>
      </w:r>
      <w:r>
        <w:t>and</w:t>
      </w:r>
      <w:r>
        <w:rPr>
          <w:spacing w:val="-9"/>
        </w:rPr>
        <w:t xml:space="preserve"> </w:t>
      </w:r>
      <w:r>
        <w:t>will</w:t>
      </w:r>
      <w:r>
        <w:rPr>
          <w:spacing w:val="-10"/>
        </w:rPr>
        <w:t xml:space="preserve"> </w:t>
      </w:r>
      <w:r>
        <w:t>be</w:t>
      </w:r>
      <w:r>
        <w:rPr>
          <w:spacing w:val="-9"/>
        </w:rPr>
        <w:t xml:space="preserve"> </w:t>
      </w:r>
      <w:r>
        <w:t>provided assistance before families that do not qualify for any preferences. Families that do not qualify for any preferences will be selected in numerical order based on their assigned lottery number. Families that qualify for a</w:t>
      </w:r>
      <w:r>
        <w:rPr>
          <w:spacing w:val="-5"/>
        </w:rPr>
        <w:t xml:space="preserve"> </w:t>
      </w:r>
      <w:r>
        <w:t>specified</w:t>
      </w:r>
      <w:r>
        <w:rPr>
          <w:spacing w:val="-5"/>
        </w:rPr>
        <w:t xml:space="preserve"> </w:t>
      </w:r>
      <w:r>
        <w:t>category</w:t>
      </w:r>
      <w:r>
        <w:rPr>
          <w:spacing w:val="-4"/>
        </w:rPr>
        <w:t xml:space="preserve"> </w:t>
      </w:r>
      <w:r>
        <w:t>of</w:t>
      </w:r>
      <w:r>
        <w:rPr>
          <w:spacing w:val="-2"/>
        </w:rPr>
        <w:t xml:space="preserve"> </w:t>
      </w:r>
      <w:r>
        <w:t>program funding</w:t>
      </w:r>
      <w:r>
        <w:rPr>
          <w:spacing w:val="-8"/>
        </w:rPr>
        <w:t xml:space="preserve"> </w:t>
      </w:r>
      <w:r>
        <w:t>(targeted</w:t>
      </w:r>
      <w:r>
        <w:rPr>
          <w:spacing w:val="-5"/>
        </w:rPr>
        <w:t xml:space="preserve"> </w:t>
      </w:r>
      <w:r>
        <w:t>funding</w:t>
      </w:r>
      <w:r>
        <w:rPr>
          <w:spacing w:val="-3"/>
        </w:rPr>
        <w:t xml:space="preserve"> </w:t>
      </w:r>
      <w:r>
        <w:t>or special</w:t>
      </w:r>
      <w:r>
        <w:rPr>
          <w:spacing w:val="-5"/>
        </w:rPr>
        <w:t xml:space="preserve"> </w:t>
      </w:r>
      <w:r>
        <w:t>JHA</w:t>
      </w:r>
      <w:r>
        <w:rPr>
          <w:spacing w:val="-2"/>
        </w:rPr>
        <w:t xml:space="preserve"> </w:t>
      </w:r>
      <w:r>
        <w:t>demonstrations)</w:t>
      </w:r>
      <w:r>
        <w:rPr>
          <w:spacing w:val="-3"/>
        </w:rPr>
        <w:t xml:space="preserve"> </w:t>
      </w:r>
      <w:r>
        <w:t>may</w:t>
      </w:r>
      <w:r>
        <w:rPr>
          <w:spacing w:val="-2"/>
        </w:rPr>
        <w:t xml:space="preserve"> </w:t>
      </w:r>
      <w:r>
        <w:t>be</w:t>
      </w:r>
      <w:r>
        <w:rPr>
          <w:spacing w:val="-2"/>
        </w:rPr>
        <w:t xml:space="preserve"> </w:t>
      </w:r>
      <w:r>
        <w:t>selected from the waiting list ahead of higher placed families that do not qualify for the targeted or demonstration funding. However, within any targeted or demonstration funding category, applicants will be selected in numerical</w:t>
      </w:r>
      <w:r>
        <w:rPr>
          <w:spacing w:val="-5"/>
        </w:rPr>
        <w:t xml:space="preserve"> </w:t>
      </w:r>
      <w:r>
        <w:t>order</w:t>
      </w:r>
      <w:r>
        <w:rPr>
          <w:spacing w:val="-3"/>
        </w:rPr>
        <w:t xml:space="preserve"> </w:t>
      </w:r>
      <w:r>
        <w:t>based</w:t>
      </w:r>
      <w:r>
        <w:rPr>
          <w:spacing w:val="-4"/>
        </w:rPr>
        <w:t xml:space="preserve"> </w:t>
      </w:r>
      <w:r>
        <w:t>on</w:t>
      </w:r>
      <w:r>
        <w:rPr>
          <w:spacing w:val="-10"/>
        </w:rPr>
        <w:t xml:space="preserve"> </w:t>
      </w:r>
      <w:r>
        <w:t>the</w:t>
      </w:r>
      <w:r>
        <w:rPr>
          <w:spacing w:val="-1"/>
        </w:rPr>
        <w:t xml:space="preserve"> </w:t>
      </w:r>
      <w:r>
        <w:t>lottery</w:t>
      </w:r>
      <w:r>
        <w:rPr>
          <w:spacing w:val="-1"/>
        </w:rPr>
        <w:t xml:space="preserve"> </w:t>
      </w:r>
      <w:r>
        <w:t>number</w:t>
      </w:r>
      <w:r>
        <w:rPr>
          <w:spacing w:val="-6"/>
        </w:rPr>
        <w:t xml:space="preserve"> </w:t>
      </w:r>
      <w:r>
        <w:t>that</w:t>
      </w:r>
      <w:r>
        <w:rPr>
          <w:spacing w:val="-3"/>
        </w:rPr>
        <w:t xml:space="preserve"> </w:t>
      </w:r>
      <w:r>
        <w:t>was</w:t>
      </w:r>
      <w:r>
        <w:rPr>
          <w:spacing w:val="-5"/>
        </w:rPr>
        <w:t xml:space="preserve"> </w:t>
      </w:r>
      <w:r>
        <w:t>assigned</w:t>
      </w:r>
      <w:r>
        <w:rPr>
          <w:spacing w:val="-4"/>
        </w:rPr>
        <w:t xml:space="preserve"> </w:t>
      </w:r>
      <w:r>
        <w:t>to</w:t>
      </w:r>
      <w:r>
        <w:rPr>
          <w:spacing w:val="-5"/>
        </w:rPr>
        <w:t xml:space="preserve"> </w:t>
      </w:r>
      <w:r>
        <w:t>each</w:t>
      </w:r>
      <w:r>
        <w:rPr>
          <w:spacing w:val="-5"/>
        </w:rPr>
        <w:t xml:space="preserve"> </w:t>
      </w:r>
      <w:r>
        <w:t>application,</w:t>
      </w:r>
      <w:r>
        <w:rPr>
          <w:spacing w:val="-5"/>
        </w:rPr>
        <w:t xml:space="preserve"> </w:t>
      </w:r>
      <w:r>
        <w:t>at</w:t>
      </w:r>
      <w:r>
        <w:rPr>
          <w:spacing w:val="-6"/>
        </w:rPr>
        <w:t xml:space="preserve"> </w:t>
      </w:r>
      <w:r>
        <w:t>the</w:t>
      </w:r>
      <w:r>
        <w:rPr>
          <w:spacing w:val="-9"/>
        </w:rPr>
        <w:t xml:space="preserve"> </w:t>
      </w:r>
      <w:r>
        <w:t>time</w:t>
      </w:r>
      <w:r>
        <w:rPr>
          <w:spacing w:val="-5"/>
        </w:rPr>
        <w:t xml:space="preserve"> </w:t>
      </w:r>
      <w:r>
        <w:t>the</w:t>
      </w:r>
      <w:r>
        <w:rPr>
          <w:spacing w:val="-4"/>
        </w:rPr>
        <w:t xml:space="preserve"> </w:t>
      </w:r>
      <w:r>
        <w:t>applicants were placed on the waiting list.</w:t>
      </w:r>
    </w:p>
    <w:p w14:paraId="579E479F" w14:textId="77777777" w:rsidR="0044505D" w:rsidRDefault="00D62A45">
      <w:pPr>
        <w:pStyle w:val="BodyText"/>
        <w:spacing w:before="121" w:line="264" w:lineRule="auto"/>
        <w:ind w:right="714"/>
      </w:pPr>
      <w:r>
        <w:t>If there are no applicants eligible for a specific program/initiative on the waiting list, then applicants may be generated by referral from various community organizations or other government agencies. Referred applicants who</w:t>
      </w:r>
      <w:r>
        <w:rPr>
          <w:spacing w:val="-1"/>
        </w:rPr>
        <w:t xml:space="preserve"> </w:t>
      </w:r>
      <w:r>
        <w:t>meet program requirements are added to the waiting list and are provided a local preference in accordance with the demonstration program.</w:t>
      </w:r>
    </w:p>
    <w:p w14:paraId="579E47A0" w14:textId="77777777" w:rsidR="0044505D" w:rsidRDefault="00D62A45">
      <w:pPr>
        <w:pStyle w:val="Heading4"/>
        <w:jc w:val="both"/>
      </w:pPr>
      <w:r>
        <w:t>Income</w:t>
      </w:r>
      <w:r>
        <w:rPr>
          <w:spacing w:val="-10"/>
        </w:rPr>
        <w:t xml:space="preserve"> </w:t>
      </w:r>
      <w:r>
        <w:t>Targeting</w:t>
      </w:r>
      <w:r>
        <w:rPr>
          <w:spacing w:val="-4"/>
        </w:rPr>
        <w:t xml:space="preserve"> </w:t>
      </w:r>
      <w:r>
        <w:rPr>
          <w:spacing w:val="-2"/>
        </w:rPr>
        <w:t>Requirement</w:t>
      </w:r>
    </w:p>
    <w:p w14:paraId="579E47A1" w14:textId="77777777" w:rsidR="0044505D" w:rsidRDefault="0044505D">
      <w:pPr>
        <w:pStyle w:val="BodyText"/>
        <w:spacing w:before="31"/>
      </w:pPr>
      <w:hyperlink r:id="rId60">
        <w:r>
          <w:rPr>
            <w:color w:val="009B84"/>
            <w:u w:val="single" w:color="009B84"/>
          </w:rPr>
          <w:t>[24</w:t>
        </w:r>
        <w:r>
          <w:rPr>
            <w:color w:val="009B84"/>
            <w:spacing w:val="-5"/>
            <w:u w:val="single" w:color="009B84"/>
          </w:rPr>
          <w:t xml:space="preserve"> </w:t>
        </w:r>
        <w:r>
          <w:rPr>
            <w:color w:val="009B84"/>
            <w:u w:val="single" w:color="009B84"/>
          </w:rPr>
          <w:t>CFR</w:t>
        </w:r>
        <w:r>
          <w:rPr>
            <w:color w:val="009B84"/>
            <w:spacing w:val="-5"/>
            <w:u w:val="single" w:color="009B84"/>
          </w:rPr>
          <w:t xml:space="preserve"> </w:t>
        </w:r>
        <w:r>
          <w:rPr>
            <w:color w:val="009B84"/>
            <w:spacing w:val="-2"/>
            <w:u w:val="single" w:color="009B84"/>
          </w:rPr>
          <w:t>982.201(b)(2)]</w:t>
        </w:r>
      </w:hyperlink>
    </w:p>
    <w:p w14:paraId="579E47A2" w14:textId="77777777" w:rsidR="0044505D" w:rsidRDefault="00D62A45">
      <w:pPr>
        <w:pStyle w:val="BodyText"/>
        <w:spacing w:before="121" w:line="264" w:lineRule="auto"/>
        <w:ind w:right="707"/>
      </w:pPr>
      <w:r>
        <w:t>Extremely</w:t>
      </w:r>
      <w:r>
        <w:rPr>
          <w:spacing w:val="27"/>
        </w:rPr>
        <w:t xml:space="preserve"> </w:t>
      </w:r>
      <w:r>
        <w:t>low-income</w:t>
      </w:r>
      <w:r>
        <w:rPr>
          <w:spacing w:val="-10"/>
        </w:rPr>
        <w:t xml:space="preserve"> </w:t>
      </w:r>
      <w:r>
        <w:t>families</w:t>
      </w:r>
      <w:r>
        <w:rPr>
          <w:spacing w:val="-12"/>
        </w:rPr>
        <w:t xml:space="preserve"> </w:t>
      </w:r>
      <w:r>
        <w:t>will</w:t>
      </w:r>
      <w:r>
        <w:rPr>
          <w:spacing w:val="-11"/>
        </w:rPr>
        <w:t xml:space="preserve"> </w:t>
      </w:r>
      <w:r>
        <w:t>be</w:t>
      </w:r>
      <w:r>
        <w:rPr>
          <w:spacing w:val="-10"/>
        </w:rPr>
        <w:t xml:space="preserve"> </w:t>
      </w:r>
      <w:r>
        <w:t>selected</w:t>
      </w:r>
      <w:r>
        <w:rPr>
          <w:spacing w:val="-11"/>
        </w:rPr>
        <w:t xml:space="preserve"> </w:t>
      </w:r>
      <w:r>
        <w:t>ahead</w:t>
      </w:r>
      <w:r>
        <w:rPr>
          <w:spacing w:val="-11"/>
        </w:rPr>
        <w:t xml:space="preserve"> </w:t>
      </w:r>
      <w:r>
        <w:t>of</w:t>
      </w:r>
      <w:r>
        <w:rPr>
          <w:spacing w:val="-10"/>
        </w:rPr>
        <w:t xml:space="preserve"> </w:t>
      </w:r>
      <w:r>
        <w:t>other</w:t>
      </w:r>
      <w:r>
        <w:rPr>
          <w:spacing w:val="-10"/>
        </w:rPr>
        <w:t xml:space="preserve"> </w:t>
      </w:r>
      <w:r>
        <w:t>eligible</w:t>
      </w:r>
      <w:r>
        <w:rPr>
          <w:spacing w:val="-11"/>
        </w:rPr>
        <w:t xml:space="preserve"> </w:t>
      </w:r>
      <w:r>
        <w:t>families</w:t>
      </w:r>
      <w:r>
        <w:rPr>
          <w:spacing w:val="-12"/>
        </w:rPr>
        <w:t xml:space="preserve"> </w:t>
      </w:r>
      <w:r>
        <w:t>on</w:t>
      </w:r>
      <w:r>
        <w:rPr>
          <w:spacing w:val="-11"/>
        </w:rPr>
        <w:t xml:space="preserve"> </w:t>
      </w:r>
      <w:r>
        <w:t>an</w:t>
      </w:r>
      <w:r>
        <w:rPr>
          <w:spacing w:val="-11"/>
        </w:rPr>
        <w:t xml:space="preserve"> </w:t>
      </w:r>
      <w:r>
        <w:t>as-needed</w:t>
      </w:r>
      <w:r>
        <w:rPr>
          <w:spacing w:val="-11"/>
        </w:rPr>
        <w:t xml:space="preserve"> </w:t>
      </w:r>
      <w:r>
        <w:t>basis</w:t>
      </w:r>
      <w:r>
        <w:rPr>
          <w:spacing w:val="-12"/>
        </w:rPr>
        <w:t xml:space="preserve"> </w:t>
      </w:r>
      <w:r>
        <w:t>to</w:t>
      </w:r>
      <w:r>
        <w:rPr>
          <w:spacing w:val="-11"/>
        </w:rPr>
        <w:t xml:space="preserve"> </w:t>
      </w:r>
      <w:r>
        <w:t>ensure income-targeting requirements are met. A requirement of the U.S. Department of Housing and Urban Development (HUD) is that 75% of new admissions to the Housing Choice Voucher (Section 8) program each year must be extremely low-income families</w:t>
      </w:r>
    </w:p>
    <w:p w14:paraId="579E47A3" w14:textId="77777777" w:rsidR="0044505D" w:rsidRDefault="00D62A45">
      <w:pPr>
        <w:pStyle w:val="Heading3"/>
        <w:spacing w:before="120" w:line="240" w:lineRule="auto"/>
        <w:jc w:val="both"/>
      </w:pPr>
      <w:bookmarkStart w:id="60" w:name="_bookmark60"/>
      <w:bookmarkEnd w:id="60"/>
      <w:r>
        <w:rPr>
          <w:color w:val="404040"/>
          <w:spacing w:val="-2"/>
        </w:rPr>
        <w:t>4-III.D.</w:t>
      </w:r>
      <w:r>
        <w:rPr>
          <w:color w:val="404040"/>
          <w:spacing w:val="-3"/>
        </w:rPr>
        <w:t xml:space="preserve"> </w:t>
      </w:r>
      <w:r>
        <w:rPr>
          <w:color w:val="404040"/>
          <w:spacing w:val="-2"/>
        </w:rPr>
        <w:t>Notification of</w:t>
      </w:r>
      <w:r>
        <w:rPr>
          <w:color w:val="404040"/>
          <w:spacing w:val="-3"/>
        </w:rPr>
        <w:t xml:space="preserve"> </w:t>
      </w:r>
      <w:r>
        <w:rPr>
          <w:color w:val="404040"/>
          <w:spacing w:val="-2"/>
        </w:rPr>
        <w:t>Selection</w:t>
      </w:r>
    </w:p>
    <w:p w14:paraId="579E47A4" w14:textId="77777777" w:rsidR="0044505D" w:rsidRDefault="00D62A45">
      <w:pPr>
        <w:pStyle w:val="BodyText"/>
        <w:spacing w:before="119" w:line="264" w:lineRule="auto"/>
        <w:ind w:right="709"/>
        <w:jc w:val="left"/>
      </w:pPr>
      <w:r>
        <w:t>When</w:t>
      </w:r>
      <w:r>
        <w:rPr>
          <w:spacing w:val="-6"/>
        </w:rPr>
        <w:t xml:space="preserve"> </w:t>
      </w:r>
      <w:r>
        <w:t>the</w:t>
      </w:r>
      <w:r>
        <w:rPr>
          <w:spacing w:val="-5"/>
        </w:rPr>
        <w:t xml:space="preserve"> </w:t>
      </w:r>
      <w:r>
        <w:t>family</w:t>
      </w:r>
      <w:r>
        <w:rPr>
          <w:spacing w:val="-5"/>
        </w:rPr>
        <w:t xml:space="preserve"> </w:t>
      </w:r>
      <w:r>
        <w:t>has</w:t>
      </w:r>
      <w:r>
        <w:rPr>
          <w:spacing w:val="-7"/>
        </w:rPr>
        <w:t xml:space="preserve"> </w:t>
      </w:r>
      <w:r>
        <w:t>been</w:t>
      </w:r>
      <w:r>
        <w:rPr>
          <w:spacing w:val="-6"/>
        </w:rPr>
        <w:t xml:space="preserve"> </w:t>
      </w:r>
      <w:r>
        <w:t>selected</w:t>
      </w:r>
      <w:r>
        <w:rPr>
          <w:spacing w:val="-6"/>
        </w:rPr>
        <w:t xml:space="preserve"> </w:t>
      </w:r>
      <w:r>
        <w:t>from</w:t>
      </w:r>
      <w:r>
        <w:rPr>
          <w:spacing w:val="-9"/>
        </w:rPr>
        <w:t xml:space="preserve"> </w:t>
      </w:r>
      <w:r>
        <w:t>the</w:t>
      </w:r>
      <w:r>
        <w:rPr>
          <w:spacing w:val="-6"/>
        </w:rPr>
        <w:t xml:space="preserve"> </w:t>
      </w:r>
      <w:r>
        <w:t>waiting</w:t>
      </w:r>
      <w:r>
        <w:rPr>
          <w:spacing w:val="-7"/>
        </w:rPr>
        <w:t xml:space="preserve"> </w:t>
      </w:r>
      <w:r>
        <w:t>list,</w:t>
      </w:r>
      <w:r>
        <w:rPr>
          <w:spacing w:val="-6"/>
        </w:rPr>
        <w:t xml:space="preserve"> </w:t>
      </w:r>
      <w:r>
        <w:t>JHA</w:t>
      </w:r>
      <w:r>
        <w:rPr>
          <w:spacing w:val="-5"/>
        </w:rPr>
        <w:t xml:space="preserve"> </w:t>
      </w:r>
      <w:r>
        <w:t>will</w:t>
      </w:r>
      <w:r>
        <w:rPr>
          <w:spacing w:val="-6"/>
        </w:rPr>
        <w:t xml:space="preserve"> </w:t>
      </w:r>
      <w:r>
        <w:t>notify</w:t>
      </w:r>
      <w:r>
        <w:rPr>
          <w:spacing w:val="-5"/>
        </w:rPr>
        <w:t xml:space="preserve"> </w:t>
      </w:r>
      <w:r>
        <w:t>them.</w:t>
      </w:r>
      <w:r>
        <w:rPr>
          <w:spacing w:val="-7"/>
        </w:rPr>
        <w:t xml:space="preserve"> </w:t>
      </w:r>
      <w:r>
        <w:t>The</w:t>
      </w:r>
      <w:r>
        <w:rPr>
          <w:spacing w:val="-5"/>
        </w:rPr>
        <w:t xml:space="preserve"> </w:t>
      </w:r>
      <w:r>
        <w:t>notice</w:t>
      </w:r>
      <w:r>
        <w:rPr>
          <w:spacing w:val="-6"/>
        </w:rPr>
        <w:t xml:space="preserve"> </w:t>
      </w:r>
      <w:r>
        <w:t>will</w:t>
      </w:r>
      <w:r>
        <w:rPr>
          <w:spacing w:val="-6"/>
        </w:rPr>
        <w:t xml:space="preserve"> </w:t>
      </w:r>
      <w:r>
        <w:t>inform</w:t>
      </w:r>
      <w:r>
        <w:rPr>
          <w:spacing w:val="-9"/>
        </w:rPr>
        <w:t xml:space="preserve"> </w:t>
      </w:r>
      <w:r>
        <w:t>the</w:t>
      </w:r>
      <w:r>
        <w:rPr>
          <w:spacing w:val="-6"/>
        </w:rPr>
        <w:t xml:space="preserve"> </w:t>
      </w:r>
      <w:r>
        <w:t>family of the following:</w:t>
      </w:r>
    </w:p>
    <w:p w14:paraId="579E47A5" w14:textId="77777777" w:rsidR="0044505D" w:rsidRDefault="00D62A45">
      <w:pPr>
        <w:pStyle w:val="ListParagraph"/>
        <w:numPr>
          <w:ilvl w:val="0"/>
          <w:numId w:val="26"/>
        </w:numPr>
        <w:tabs>
          <w:tab w:val="left" w:pos="1080"/>
        </w:tabs>
        <w:spacing w:before="92" w:line="261" w:lineRule="auto"/>
        <w:ind w:right="1018"/>
        <w:rPr>
          <w:sz w:val="21"/>
        </w:rPr>
      </w:pPr>
      <w:r>
        <w:rPr>
          <w:sz w:val="21"/>
        </w:rPr>
        <w:t>Date,</w:t>
      </w:r>
      <w:r>
        <w:rPr>
          <w:spacing w:val="36"/>
          <w:sz w:val="21"/>
        </w:rPr>
        <w:t xml:space="preserve"> </w:t>
      </w:r>
      <w:r>
        <w:rPr>
          <w:sz w:val="21"/>
        </w:rPr>
        <w:t>time</w:t>
      </w:r>
      <w:r>
        <w:rPr>
          <w:spacing w:val="37"/>
          <w:sz w:val="21"/>
        </w:rPr>
        <w:t xml:space="preserve"> </w:t>
      </w:r>
      <w:r>
        <w:rPr>
          <w:sz w:val="21"/>
        </w:rPr>
        <w:t>and</w:t>
      </w:r>
      <w:r>
        <w:rPr>
          <w:spacing w:val="35"/>
          <w:sz w:val="21"/>
        </w:rPr>
        <w:t xml:space="preserve"> </w:t>
      </w:r>
      <w:r>
        <w:rPr>
          <w:sz w:val="21"/>
        </w:rPr>
        <w:t>location</w:t>
      </w:r>
      <w:r>
        <w:rPr>
          <w:spacing w:val="39"/>
          <w:sz w:val="21"/>
        </w:rPr>
        <w:t xml:space="preserve"> </w:t>
      </w:r>
      <w:r>
        <w:rPr>
          <w:sz w:val="21"/>
        </w:rPr>
        <w:t>of</w:t>
      </w:r>
      <w:r>
        <w:rPr>
          <w:spacing w:val="36"/>
          <w:sz w:val="21"/>
        </w:rPr>
        <w:t xml:space="preserve"> </w:t>
      </w:r>
      <w:r>
        <w:rPr>
          <w:sz w:val="21"/>
        </w:rPr>
        <w:t>the</w:t>
      </w:r>
      <w:r>
        <w:rPr>
          <w:spacing w:val="39"/>
          <w:sz w:val="21"/>
        </w:rPr>
        <w:t xml:space="preserve"> </w:t>
      </w:r>
      <w:r>
        <w:rPr>
          <w:sz w:val="21"/>
        </w:rPr>
        <w:t>scheduled</w:t>
      </w:r>
      <w:r>
        <w:rPr>
          <w:spacing w:val="36"/>
          <w:sz w:val="21"/>
        </w:rPr>
        <w:t xml:space="preserve"> </w:t>
      </w:r>
      <w:r>
        <w:rPr>
          <w:sz w:val="21"/>
        </w:rPr>
        <w:t>application</w:t>
      </w:r>
      <w:r>
        <w:rPr>
          <w:spacing w:val="34"/>
          <w:sz w:val="21"/>
        </w:rPr>
        <w:t xml:space="preserve"> </w:t>
      </w:r>
      <w:r>
        <w:rPr>
          <w:sz w:val="21"/>
        </w:rPr>
        <w:t>interview,</w:t>
      </w:r>
      <w:r>
        <w:rPr>
          <w:spacing w:val="37"/>
          <w:sz w:val="21"/>
        </w:rPr>
        <w:t xml:space="preserve"> </w:t>
      </w:r>
      <w:r>
        <w:rPr>
          <w:sz w:val="21"/>
        </w:rPr>
        <w:t>including</w:t>
      </w:r>
      <w:r>
        <w:rPr>
          <w:spacing w:val="37"/>
          <w:sz w:val="21"/>
        </w:rPr>
        <w:t xml:space="preserve"> </w:t>
      </w:r>
      <w:r>
        <w:rPr>
          <w:sz w:val="21"/>
        </w:rPr>
        <w:t>any</w:t>
      </w:r>
      <w:r>
        <w:rPr>
          <w:spacing w:val="36"/>
          <w:sz w:val="21"/>
        </w:rPr>
        <w:t xml:space="preserve"> </w:t>
      </w:r>
      <w:r>
        <w:rPr>
          <w:sz w:val="21"/>
        </w:rPr>
        <w:t>procedures</w:t>
      </w:r>
      <w:r>
        <w:rPr>
          <w:spacing w:val="36"/>
          <w:sz w:val="21"/>
        </w:rPr>
        <w:t xml:space="preserve"> </w:t>
      </w:r>
      <w:r>
        <w:rPr>
          <w:sz w:val="21"/>
        </w:rPr>
        <w:t>for rescheduling the interview;</w:t>
      </w:r>
    </w:p>
    <w:p w14:paraId="579E47A6" w14:textId="77777777" w:rsidR="0044505D" w:rsidRDefault="00D62A45">
      <w:pPr>
        <w:pStyle w:val="ListParagraph"/>
        <w:numPr>
          <w:ilvl w:val="0"/>
          <w:numId w:val="26"/>
        </w:numPr>
        <w:tabs>
          <w:tab w:val="left" w:pos="1080"/>
        </w:tabs>
        <w:spacing w:before="7"/>
        <w:rPr>
          <w:sz w:val="21"/>
        </w:rPr>
      </w:pPr>
      <w:r>
        <w:rPr>
          <w:sz w:val="21"/>
        </w:rPr>
        <w:t>All</w:t>
      </w:r>
      <w:r>
        <w:rPr>
          <w:spacing w:val="-10"/>
          <w:sz w:val="21"/>
        </w:rPr>
        <w:t xml:space="preserve"> </w:t>
      </w:r>
      <w:r>
        <w:rPr>
          <w:sz w:val="21"/>
        </w:rPr>
        <w:t>persons</w:t>
      </w:r>
      <w:r>
        <w:rPr>
          <w:spacing w:val="-11"/>
          <w:sz w:val="21"/>
        </w:rPr>
        <w:t xml:space="preserve"> </w:t>
      </w:r>
      <w:r>
        <w:rPr>
          <w:sz w:val="21"/>
        </w:rPr>
        <w:t>required</w:t>
      </w:r>
      <w:r>
        <w:rPr>
          <w:spacing w:val="-10"/>
          <w:sz w:val="21"/>
        </w:rPr>
        <w:t xml:space="preserve"> </w:t>
      </w:r>
      <w:r>
        <w:rPr>
          <w:sz w:val="21"/>
        </w:rPr>
        <w:t>to</w:t>
      </w:r>
      <w:r>
        <w:rPr>
          <w:spacing w:val="-6"/>
          <w:sz w:val="21"/>
        </w:rPr>
        <w:t xml:space="preserve"> </w:t>
      </w:r>
      <w:r>
        <w:rPr>
          <w:sz w:val="21"/>
        </w:rPr>
        <w:t>attend</w:t>
      </w:r>
      <w:r>
        <w:rPr>
          <w:spacing w:val="-6"/>
          <w:sz w:val="21"/>
        </w:rPr>
        <w:t xml:space="preserve"> </w:t>
      </w:r>
      <w:r>
        <w:rPr>
          <w:sz w:val="21"/>
        </w:rPr>
        <w:t>the</w:t>
      </w:r>
      <w:r>
        <w:rPr>
          <w:spacing w:val="-7"/>
          <w:sz w:val="21"/>
        </w:rPr>
        <w:t xml:space="preserve"> </w:t>
      </w:r>
      <w:r>
        <w:rPr>
          <w:spacing w:val="-2"/>
          <w:sz w:val="21"/>
        </w:rPr>
        <w:t>interview;</w:t>
      </w:r>
    </w:p>
    <w:p w14:paraId="579E47A7" w14:textId="77777777" w:rsidR="0044505D" w:rsidRDefault="00D62A45">
      <w:pPr>
        <w:pStyle w:val="ListParagraph"/>
        <w:numPr>
          <w:ilvl w:val="0"/>
          <w:numId w:val="26"/>
        </w:numPr>
        <w:tabs>
          <w:tab w:val="left" w:pos="1080"/>
        </w:tabs>
        <w:spacing w:before="25" w:line="261" w:lineRule="auto"/>
        <w:ind w:right="896"/>
        <w:rPr>
          <w:sz w:val="21"/>
        </w:rPr>
      </w:pPr>
      <w:r>
        <w:rPr>
          <w:sz w:val="21"/>
        </w:rPr>
        <w:t>Documents</w:t>
      </w:r>
      <w:r>
        <w:rPr>
          <w:spacing w:val="-4"/>
          <w:sz w:val="21"/>
        </w:rPr>
        <w:t xml:space="preserve"> </w:t>
      </w:r>
      <w:r>
        <w:rPr>
          <w:sz w:val="21"/>
        </w:rPr>
        <w:t>that</w:t>
      </w:r>
      <w:r>
        <w:rPr>
          <w:spacing w:val="-3"/>
          <w:sz w:val="21"/>
        </w:rPr>
        <w:t xml:space="preserve"> </w:t>
      </w:r>
      <w:r>
        <w:rPr>
          <w:sz w:val="21"/>
        </w:rPr>
        <w:t>the</w:t>
      </w:r>
      <w:r>
        <w:rPr>
          <w:spacing w:val="-4"/>
          <w:sz w:val="21"/>
        </w:rPr>
        <w:t xml:space="preserve"> </w:t>
      </w:r>
      <w:r>
        <w:rPr>
          <w:sz w:val="21"/>
        </w:rPr>
        <w:t>family</w:t>
      </w:r>
      <w:r>
        <w:rPr>
          <w:spacing w:val="-4"/>
          <w:sz w:val="21"/>
        </w:rPr>
        <w:t xml:space="preserve"> </w:t>
      </w:r>
      <w:r>
        <w:rPr>
          <w:sz w:val="21"/>
        </w:rPr>
        <w:t>must</w:t>
      </w:r>
      <w:r>
        <w:rPr>
          <w:spacing w:val="-1"/>
          <w:sz w:val="21"/>
        </w:rPr>
        <w:t xml:space="preserve"> </w:t>
      </w:r>
      <w:r>
        <w:rPr>
          <w:sz w:val="21"/>
        </w:rPr>
        <w:t>bring</w:t>
      </w:r>
      <w:r>
        <w:rPr>
          <w:spacing w:val="-5"/>
          <w:sz w:val="21"/>
        </w:rPr>
        <w:t xml:space="preserve"> </w:t>
      </w:r>
      <w:r>
        <w:rPr>
          <w:sz w:val="21"/>
        </w:rPr>
        <w:t>to</w:t>
      </w:r>
      <w:r>
        <w:rPr>
          <w:spacing w:val="-4"/>
          <w:sz w:val="21"/>
        </w:rPr>
        <w:t xml:space="preserve"> </w:t>
      </w:r>
      <w:r>
        <w:rPr>
          <w:sz w:val="21"/>
        </w:rPr>
        <w:t>the</w:t>
      </w:r>
      <w:r>
        <w:rPr>
          <w:spacing w:val="-2"/>
          <w:sz w:val="21"/>
        </w:rPr>
        <w:t xml:space="preserve"> </w:t>
      </w:r>
      <w:r>
        <w:rPr>
          <w:sz w:val="21"/>
        </w:rPr>
        <w:t>interview</w:t>
      </w:r>
      <w:r>
        <w:rPr>
          <w:spacing w:val="-4"/>
          <w:sz w:val="21"/>
        </w:rPr>
        <w:t xml:space="preserve"> </w:t>
      </w:r>
      <w:r>
        <w:rPr>
          <w:sz w:val="21"/>
        </w:rPr>
        <w:t>to</w:t>
      </w:r>
      <w:r>
        <w:rPr>
          <w:spacing w:val="-3"/>
          <w:sz w:val="21"/>
        </w:rPr>
        <w:t xml:space="preserve"> </w:t>
      </w:r>
      <w:r>
        <w:rPr>
          <w:sz w:val="21"/>
        </w:rPr>
        <w:t>document</w:t>
      </w:r>
      <w:r>
        <w:rPr>
          <w:spacing w:val="-3"/>
          <w:sz w:val="21"/>
        </w:rPr>
        <w:t xml:space="preserve"> </w:t>
      </w:r>
      <w:r>
        <w:rPr>
          <w:sz w:val="21"/>
        </w:rPr>
        <w:t>the</w:t>
      </w:r>
      <w:r>
        <w:rPr>
          <w:spacing w:val="-2"/>
          <w:sz w:val="21"/>
        </w:rPr>
        <w:t xml:space="preserve"> </w:t>
      </w:r>
      <w:r>
        <w:rPr>
          <w:sz w:val="21"/>
        </w:rPr>
        <w:t>legal</w:t>
      </w:r>
      <w:r>
        <w:rPr>
          <w:spacing w:val="-3"/>
          <w:sz w:val="21"/>
        </w:rPr>
        <w:t xml:space="preserve"> </w:t>
      </w:r>
      <w:r>
        <w:rPr>
          <w:sz w:val="21"/>
        </w:rPr>
        <w:t>identity</w:t>
      </w:r>
      <w:r>
        <w:rPr>
          <w:spacing w:val="-2"/>
          <w:sz w:val="21"/>
        </w:rPr>
        <w:t xml:space="preserve"> </w:t>
      </w:r>
      <w:r>
        <w:rPr>
          <w:sz w:val="21"/>
        </w:rPr>
        <w:t>of</w:t>
      </w:r>
      <w:r>
        <w:rPr>
          <w:spacing w:val="-2"/>
          <w:sz w:val="21"/>
        </w:rPr>
        <w:t xml:space="preserve"> </w:t>
      </w:r>
      <w:r>
        <w:rPr>
          <w:sz w:val="21"/>
        </w:rPr>
        <w:t>household members, including information about what constitutes acceptable documentation; and</w:t>
      </w:r>
    </w:p>
    <w:p w14:paraId="579E47A8" w14:textId="77777777" w:rsidR="0044505D" w:rsidRDefault="00D62A45">
      <w:pPr>
        <w:pStyle w:val="ListParagraph"/>
        <w:numPr>
          <w:ilvl w:val="0"/>
          <w:numId w:val="26"/>
        </w:numPr>
        <w:tabs>
          <w:tab w:val="left" w:pos="1080"/>
        </w:tabs>
        <w:spacing w:before="6"/>
        <w:rPr>
          <w:sz w:val="21"/>
        </w:rPr>
      </w:pPr>
      <w:r>
        <w:rPr>
          <w:sz w:val="21"/>
        </w:rPr>
        <w:t>Other</w:t>
      </w:r>
      <w:r>
        <w:rPr>
          <w:spacing w:val="-12"/>
          <w:sz w:val="21"/>
        </w:rPr>
        <w:t xml:space="preserve"> </w:t>
      </w:r>
      <w:r>
        <w:rPr>
          <w:sz w:val="21"/>
        </w:rPr>
        <w:t>documents</w:t>
      </w:r>
      <w:r>
        <w:rPr>
          <w:spacing w:val="-10"/>
          <w:sz w:val="21"/>
        </w:rPr>
        <w:t xml:space="preserve"> </w:t>
      </w:r>
      <w:r>
        <w:rPr>
          <w:sz w:val="21"/>
        </w:rPr>
        <w:t>and</w:t>
      </w:r>
      <w:r>
        <w:rPr>
          <w:spacing w:val="-10"/>
          <w:sz w:val="21"/>
        </w:rPr>
        <w:t xml:space="preserve"> </w:t>
      </w:r>
      <w:r>
        <w:rPr>
          <w:sz w:val="21"/>
        </w:rPr>
        <w:t>information</w:t>
      </w:r>
      <w:r>
        <w:rPr>
          <w:spacing w:val="-11"/>
          <w:sz w:val="21"/>
        </w:rPr>
        <w:t xml:space="preserve"> </w:t>
      </w:r>
      <w:r>
        <w:rPr>
          <w:sz w:val="21"/>
        </w:rPr>
        <w:t>that</w:t>
      </w:r>
      <w:r>
        <w:rPr>
          <w:spacing w:val="-10"/>
          <w:sz w:val="21"/>
        </w:rPr>
        <w:t xml:space="preserve"> </w:t>
      </w:r>
      <w:r>
        <w:rPr>
          <w:sz w:val="21"/>
        </w:rPr>
        <w:t>should</w:t>
      </w:r>
      <w:r>
        <w:rPr>
          <w:spacing w:val="-9"/>
          <w:sz w:val="21"/>
        </w:rPr>
        <w:t xml:space="preserve"> </w:t>
      </w:r>
      <w:r>
        <w:rPr>
          <w:sz w:val="21"/>
        </w:rPr>
        <w:t>be</w:t>
      </w:r>
      <w:r>
        <w:rPr>
          <w:spacing w:val="-9"/>
          <w:sz w:val="21"/>
        </w:rPr>
        <w:t xml:space="preserve"> </w:t>
      </w:r>
      <w:r>
        <w:rPr>
          <w:sz w:val="21"/>
        </w:rPr>
        <w:t>brought</w:t>
      </w:r>
      <w:r>
        <w:rPr>
          <w:spacing w:val="-10"/>
          <w:sz w:val="21"/>
        </w:rPr>
        <w:t xml:space="preserve"> </w:t>
      </w:r>
      <w:r>
        <w:rPr>
          <w:sz w:val="21"/>
        </w:rPr>
        <w:t>to</w:t>
      </w:r>
      <w:r>
        <w:rPr>
          <w:spacing w:val="-11"/>
          <w:sz w:val="21"/>
        </w:rPr>
        <w:t xml:space="preserve"> </w:t>
      </w:r>
      <w:r>
        <w:rPr>
          <w:sz w:val="21"/>
        </w:rPr>
        <w:t>the</w:t>
      </w:r>
      <w:r>
        <w:rPr>
          <w:spacing w:val="-9"/>
          <w:sz w:val="21"/>
        </w:rPr>
        <w:t xml:space="preserve"> </w:t>
      </w:r>
      <w:r>
        <w:rPr>
          <w:spacing w:val="-2"/>
          <w:sz w:val="21"/>
        </w:rPr>
        <w:t>interview.</w:t>
      </w:r>
    </w:p>
    <w:p w14:paraId="579E47A9" w14:textId="77777777" w:rsidR="0044505D" w:rsidRDefault="00D62A45">
      <w:pPr>
        <w:pStyle w:val="BodyText"/>
        <w:spacing w:before="223" w:line="264" w:lineRule="auto"/>
        <w:ind w:right="707"/>
      </w:pPr>
      <w:r>
        <w:t>Any</w:t>
      </w:r>
      <w:r>
        <w:rPr>
          <w:spacing w:val="-2"/>
        </w:rPr>
        <w:t xml:space="preserve"> </w:t>
      </w:r>
      <w:r>
        <w:t>required</w:t>
      </w:r>
      <w:r>
        <w:rPr>
          <w:spacing w:val="-2"/>
        </w:rPr>
        <w:t xml:space="preserve"> </w:t>
      </w:r>
      <w:r>
        <w:t>documents</w:t>
      </w:r>
      <w:r>
        <w:rPr>
          <w:spacing w:val="-2"/>
        </w:rPr>
        <w:t xml:space="preserve"> </w:t>
      </w:r>
      <w:r>
        <w:t>or</w:t>
      </w:r>
      <w:r>
        <w:rPr>
          <w:spacing w:val="-1"/>
        </w:rPr>
        <w:t xml:space="preserve"> </w:t>
      </w:r>
      <w:r>
        <w:t>information that is</w:t>
      </w:r>
      <w:r>
        <w:rPr>
          <w:spacing w:val="-4"/>
        </w:rPr>
        <w:t xml:space="preserve"> </w:t>
      </w:r>
      <w:r>
        <w:t>missing</w:t>
      </w:r>
      <w:r>
        <w:rPr>
          <w:spacing w:val="-3"/>
        </w:rPr>
        <w:t xml:space="preserve"> </w:t>
      </w:r>
      <w:r>
        <w:t>or</w:t>
      </w:r>
      <w:r>
        <w:rPr>
          <w:spacing w:val="-1"/>
        </w:rPr>
        <w:t xml:space="preserve"> </w:t>
      </w:r>
      <w:r>
        <w:t>that the</w:t>
      </w:r>
      <w:r>
        <w:rPr>
          <w:spacing w:val="-4"/>
        </w:rPr>
        <w:t xml:space="preserve"> </w:t>
      </w:r>
      <w:r>
        <w:t>family</w:t>
      </w:r>
      <w:r>
        <w:rPr>
          <w:spacing w:val="-4"/>
        </w:rPr>
        <w:t xml:space="preserve"> </w:t>
      </w:r>
      <w:r>
        <w:t>was</w:t>
      </w:r>
      <w:r>
        <w:rPr>
          <w:spacing w:val="-3"/>
        </w:rPr>
        <w:t xml:space="preserve"> </w:t>
      </w:r>
      <w:r>
        <w:t>unable</w:t>
      </w:r>
      <w:r>
        <w:rPr>
          <w:spacing w:val="-4"/>
        </w:rPr>
        <w:t xml:space="preserve"> </w:t>
      </w:r>
      <w:r>
        <w:t>to</w:t>
      </w:r>
      <w:r>
        <w:rPr>
          <w:spacing w:val="-3"/>
        </w:rPr>
        <w:t xml:space="preserve"> </w:t>
      </w:r>
      <w:r>
        <w:t>provide at</w:t>
      </w:r>
      <w:r>
        <w:rPr>
          <w:spacing w:val="-1"/>
        </w:rPr>
        <w:t xml:space="preserve"> </w:t>
      </w:r>
      <w:r>
        <w:t>the</w:t>
      </w:r>
      <w:r>
        <w:rPr>
          <w:spacing w:val="-3"/>
        </w:rPr>
        <w:t xml:space="preserve"> </w:t>
      </w:r>
      <w:r>
        <w:t>time</w:t>
      </w:r>
      <w:r>
        <w:rPr>
          <w:spacing w:val="-1"/>
        </w:rPr>
        <w:t xml:space="preserve"> </w:t>
      </w:r>
      <w:r>
        <w:t>of the interview must be provided to JHA within the timeframe requested. Extensions may be granted upon request</w:t>
      </w:r>
      <w:r>
        <w:rPr>
          <w:spacing w:val="-2"/>
        </w:rPr>
        <w:t xml:space="preserve"> </w:t>
      </w:r>
      <w:r>
        <w:t>by</w:t>
      </w:r>
      <w:r>
        <w:rPr>
          <w:spacing w:val="-10"/>
        </w:rPr>
        <w:t xml:space="preserve"> </w:t>
      </w:r>
      <w:r>
        <w:t>the</w:t>
      </w:r>
      <w:r>
        <w:rPr>
          <w:spacing w:val="-6"/>
        </w:rPr>
        <w:t xml:space="preserve"> </w:t>
      </w:r>
      <w:r>
        <w:t>family.</w:t>
      </w:r>
      <w:r>
        <w:rPr>
          <w:spacing w:val="-6"/>
        </w:rPr>
        <w:t xml:space="preserve"> </w:t>
      </w:r>
      <w:r>
        <w:t>If</w:t>
      </w:r>
      <w:r>
        <w:rPr>
          <w:spacing w:val="-5"/>
        </w:rPr>
        <w:t xml:space="preserve"> </w:t>
      </w:r>
      <w:r>
        <w:t>the</w:t>
      </w:r>
      <w:r>
        <w:rPr>
          <w:spacing w:val="-7"/>
        </w:rPr>
        <w:t xml:space="preserve"> </w:t>
      </w:r>
      <w:r>
        <w:t>documents</w:t>
      </w:r>
      <w:r>
        <w:rPr>
          <w:spacing w:val="-6"/>
        </w:rPr>
        <w:t xml:space="preserve"> </w:t>
      </w:r>
      <w:r>
        <w:t>and</w:t>
      </w:r>
      <w:r>
        <w:rPr>
          <w:spacing w:val="-6"/>
        </w:rPr>
        <w:t xml:space="preserve"> </w:t>
      </w:r>
      <w:r>
        <w:t>information</w:t>
      </w:r>
      <w:r>
        <w:rPr>
          <w:spacing w:val="-11"/>
        </w:rPr>
        <w:t xml:space="preserve"> </w:t>
      </w:r>
      <w:r>
        <w:t>are</w:t>
      </w:r>
      <w:r>
        <w:rPr>
          <w:spacing w:val="-2"/>
        </w:rPr>
        <w:t xml:space="preserve"> </w:t>
      </w:r>
      <w:r>
        <w:t>not</w:t>
      </w:r>
      <w:r>
        <w:rPr>
          <w:spacing w:val="-2"/>
        </w:rPr>
        <w:t xml:space="preserve"> </w:t>
      </w:r>
      <w:r>
        <w:t>provided</w:t>
      </w:r>
      <w:r>
        <w:rPr>
          <w:spacing w:val="-6"/>
        </w:rPr>
        <w:t xml:space="preserve"> </w:t>
      </w:r>
      <w:r>
        <w:t>within</w:t>
      </w:r>
      <w:r>
        <w:rPr>
          <w:spacing w:val="-6"/>
        </w:rPr>
        <w:t xml:space="preserve"> </w:t>
      </w:r>
      <w:r>
        <w:t>the</w:t>
      </w:r>
      <w:r>
        <w:rPr>
          <w:spacing w:val="-6"/>
        </w:rPr>
        <w:t xml:space="preserve"> </w:t>
      </w:r>
      <w:r>
        <w:t>required</w:t>
      </w:r>
      <w:r>
        <w:rPr>
          <w:spacing w:val="-10"/>
        </w:rPr>
        <w:t xml:space="preserve"> </w:t>
      </w:r>
      <w:r>
        <w:t>time</w:t>
      </w:r>
      <w:r>
        <w:rPr>
          <w:spacing w:val="-7"/>
        </w:rPr>
        <w:t xml:space="preserve"> </w:t>
      </w:r>
      <w:r>
        <w:t>frame</w:t>
      </w:r>
      <w:r>
        <w:rPr>
          <w:spacing w:val="-3"/>
        </w:rPr>
        <w:t xml:space="preserve"> </w:t>
      </w:r>
      <w:r>
        <w:t xml:space="preserve">(plus any extensions granted by JHA), the family will be sent a notice of denial (see </w:t>
      </w:r>
      <w:hyperlink w:anchor="_bookmark31" w:history="1">
        <w:r w:rsidR="0044505D">
          <w:rPr>
            <w:color w:val="009B84"/>
            <w:u w:val="single" w:color="009B84"/>
          </w:rPr>
          <w:t>Chapter 3- Eligibility</w:t>
        </w:r>
      </w:hyperlink>
      <w:r>
        <w:t>).</w:t>
      </w:r>
    </w:p>
    <w:p w14:paraId="579E47AA" w14:textId="77777777" w:rsidR="0044505D" w:rsidRDefault="00D62A45">
      <w:pPr>
        <w:pStyle w:val="BodyText"/>
        <w:spacing w:before="200" w:line="264" w:lineRule="auto"/>
        <w:ind w:right="709"/>
        <w:jc w:val="left"/>
      </w:pPr>
      <w:r>
        <w:t>If</w:t>
      </w:r>
      <w:r>
        <w:rPr>
          <w:spacing w:val="-1"/>
        </w:rPr>
        <w:t xml:space="preserve"> </w:t>
      </w:r>
      <w:r>
        <w:t>a</w:t>
      </w:r>
      <w:r>
        <w:rPr>
          <w:spacing w:val="-1"/>
        </w:rPr>
        <w:t xml:space="preserve"> </w:t>
      </w:r>
      <w:r>
        <w:t>notification</w:t>
      </w:r>
      <w:r>
        <w:rPr>
          <w:spacing w:val="-1"/>
        </w:rPr>
        <w:t xml:space="preserve"> </w:t>
      </w:r>
      <w:r>
        <w:t>letter</w:t>
      </w:r>
      <w:r>
        <w:rPr>
          <w:spacing w:val="-1"/>
        </w:rPr>
        <w:t xml:space="preserve"> </w:t>
      </w:r>
      <w:r>
        <w:t>is</w:t>
      </w:r>
      <w:r>
        <w:rPr>
          <w:spacing w:val="-5"/>
        </w:rPr>
        <w:t xml:space="preserve"> </w:t>
      </w:r>
      <w:r>
        <w:t>returned</w:t>
      </w:r>
      <w:r>
        <w:rPr>
          <w:spacing w:val="-4"/>
        </w:rPr>
        <w:t xml:space="preserve"> </w:t>
      </w:r>
      <w:r>
        <w:t>to</w:t>
      </w:r>
      <w:r>
        <w:rPr>
          <w:spacing w:val="-4"/>
        </w:rPr>
        <w:t xml:space="preserve"> </w:t>
      </w:r>
      <w:r>
        <w:t>JHA</w:t>
      </w:r>
      <w:r>
        <w:rPr>
          <w:spacing w:val="-3"/>
        </w:rPr>
        <w:t xml:space="preserve"> </w:t>
      </w:r>
      <w:r>
        <w:t>with</w:t>
      </w:r>
      <w:r>
        <w:rPr>
          <w:spacing w:val="-4"/>
        </w:rPr>
        <w:t xml:space="preserve"> </w:t>
      </w:r>
      <w:r>
        <w:t>no</w:t>
      </w:r>
      <w:r>
        <w:rPr>
          <w:spacing w:val="-7"/>
        </w:rPr>
        <w:t xml:space="preserve"> </w:t>
      </w:r>
      <w:r>
        <w:t>forwarding</w:t>
      </w:r>
      <w:r>
        <w:rPr>
          <w:spacing w:val="-2"/>
        </w:rPr>
        <w:t xml:space="preserve"> </w:t>
      </w:r>
      <w:r>
        <w:t>address,</w:t>
      </w:r>
      <w:r>
        <w:rPr>
          <w:spacing w:val="-2"/>
        </w:rPr>
        <w:t xml:space="preserve"> </w:t>
      </w:r>
      <w:r>
        <w:t>the</w:t>
      </w:r>
      <w:r>
        <w:rPr>
          <w:spacing w:val="-3"/>
        </w:rPr>
        <w:t xml:space="preserve"> </w:t>
      </w:r>
      <w:r>
        <w:t>family</w:t>
      </w:r>
      <w:r>
        <w:rPr>
          <w:spacing w:val="-6"/>
        </w:rPr>
        <w:t xml:space="preserve"> </w:t>
      </w:r>
      <w:r>
        <w:t>will</w:t>
      </w:r>
      <w:r>
        <w:rPr>
          <w:spacing w:val="-1"/>
        </w:rPr>
        <w:t xml:space="preserve"> </w:t>
      </w:r>
      <w:r>
        <w:t>be</w:t>
      </w:r>
      <w:r>
        <w:rPr>
          <w:spacing w:val="-3"/>
        </w:rPr>
        <w:t xml:space="preserve"> </w:t>
      </w:r>
      <w:r>
        <w:t>removed</w:t>
      </w:r>
      <w:r>
        <w:rPr>
          <w:spacing w:val="-2"/>
        </w:rPr>
        <w:t xml:space="preserve"> </w:t>
      </w:r>
      <w:r>
        <w:t>from</w:t>
      </w:r>
      <w:r>
        <w:rPr>
          <w:spacing w:val="-6"/>
        </w:rPr>
        <w:t xml:space="preserve"> </w:t>
      </w:r>
      <w:r>
        <w:t>the waiting list.</w:t>
      </w:r>
    </w:p>
    <w:p w14:paraId="579E47AB" w14:textId="77777777" w:rsidR="0044505D" w:rsidRDefault="00D62A45">
      <w:pPr>
        <w:pStyle w:val="Heading3"/>
        <w:spacing w:before="127" w:line="314" w:lineRule="exact"/>
      </w:pPr>
      <w:bookmarkStart w:id="61" w:name="_bookmark61"/>
      <w:bookmarkEnd w:id="61"/>
      <w:r>
        <w:rPr>
          <w:color w:val="404040"/>
          <w:spacing w:val="-2"/>
        </w:rPr>
        <w:t>4-III.E.</w:t>
      </w:r>
      <w:r>
        <w:rPr>
          <w:color w:val="404040"/>
        </w:rPr>
        <w:t xml:space="preserve"> </w:t>
      </w:r>
      <w:r>
        <w:rPr>
          <w:color w:val="404040"/>
          <w:spacing w:val="-2"/>
        </w:rPr>
        <w:t>The</w:t>
      </w:r>
      <w:r>
        <w:rPr>
          <w:color w:val="404040"/>
          <w:spacing w:val="-5"/>
        </w:rPr>
        <w:t xml:space="preserve"> </w:t>
      </w:r>
      <w:r>
        <w:rPr>
          <w:color w:val="404040"/>
          <w:spacing w:val="-2"/>
        </w:rPr>
        <w:t>Eligibility</w:t>
      </w:r>
      <w:r>
        <w:rPr>
          <w:color w:val="404040"/>
          <w:spacing w:val="1"/>
        </w:rPr>
        <w:t xml:space="preserve"> </w:t>
      </w:r>
      <w:r>
        <w:rPr>
          <w:color w:val="404040"/>
          <w:spacing w:val="-2"/>
        </w:rPr>
        <w:t>Interview</w:t>
      </w:r>
    </w:p>
    <w:p w14:paraId="579E47AC" w14:textId="77777777" w:rsidR="0044505D" w:rsidRDefault="00D62A45">
      <w:pPr>
        <w:pStyle w:val="BodyText"/>
        <w:spacing w:line="264" w:lineRule="auto"/>
        <w:ind w:right="709"/>
        <w:jc w:val="left"/>
      </w:pPr>
      <w:r>
        <w:t>JHA requires families selected from the waiting list to participate in an eligibility interview. All adult family members</w:t>
      </w:r>
      <w:r>
        <w:rPr>
          <w:spacing w:val="-6"/>
        </w:rPr>
        <w:t xml:space="preserve"> </w:t>
      </w:r>
      <w:r>
        <w:t>must</w:t>
      </w:r>
      <w:r>
        <w:rPr>
          <w:spacing w:val="-5"/>
        </w:rPr>
        <w:t xml:space="preserve"> </w:t>
      </w:r>
      <w:r>
        <w:t>attend</w:t>
      </w:r>
      <w:r>
        <w:rPr>
          <w:spacing w:val="-8"/>
        </w:rPr>
        <w:t xml:space="preserve"> </w:t>
      </w:r>
      <w:r>
        <w:t>the</w:t>
      </w:r>
      <w:r>
        <w:rPr>
          <w:spacing w:val="-10"/>
        </w:rPr>
        <w:t xml:space="preserve"> </w:t>
      </w:r>
      <w:r>
        <w:t>interview.</w:t>
      </w:r>
      <w:r>
        <w:rPr>
          <w:spacing w:val="-4"/>
        </w:rPr>
        <w:t xml:space="preserve"> </w:t>
      </w:r>
      <w:r>
        <w:t>Eligibility</w:t>
      </w:r>
      <w:r>
        <w:rPr>
          <w:spacing w:val="-6"/>
        </w:rPr>
        <w:t xml:space="preserve"> </w:t>
      </w:r>
      <w:r>
        <w:t>is</w:t>
      </w:r>
      <w:r>
        <w:rPr>
          <w:spacing w:val="-9"/>
        </w:rPr>
        <w:t xml:space="preserve"> </w:t>
      </w:r>
      <w:r>
        <w:t>determined</w:t>
      </w:r>
      <w:r>
        <w:rPr>
          <w:spacing w:val="-6"/>
        </w:rPr>
        <w:t xml:space="preserve"> </w:t>
      </w:r>
      <w:r>
        <w:t>according</w:t>
      </w:r>
      <w:r>
        <w:rPr>
          <w:spacing w:val="-12"/>
        </w:rPr>
        <w:t xml:space="preserve"> </w:t>
      </w:r>
      <w:r>
        <w:t>to</w:t>
      </w:r>
      <w:r>
        <w:rPr>
          <w:spacing w:val="-11"/>
        </w:rPr>
        <w:t xml:space="preserve"> </w:t>
      </w:r>
      <w:r>
        <w:t>the</w:t>
      </w:r>
      <w:r>
        <w:rPr>
          <w:spacing w:val="-10"/>
        </w:rPr>
        <w:t xml:space="preserve"> </w:t>
      </w:r>
      <w:r>
        <w:t>policies</w:t>
      </w:r>
      <w:r>
        <w:rPr>
          <w:spacing w:val="-8"/>
        </w:rPr>
        <w:t xml:space="preserve"> </w:t>
      </w:r>
      <w:r>
        <w:t>in</w:t>
      </w:r>
      <w:r>
        <w:rPr>
          <w:spacing w:val="-4"/>
        </w:rPr>
        <w:t xml:space="preserve"> </w:t>
      </w:r>
      <w:hyperlink w:anchor="_bookmark31" w:history="1">
        <w:r w:rsidR="0044505D">
          <w:rPr>
            <w:color w:val="009B84"/>
            <w:u w:val="single" w:color="009B84"/>
          </w:rPr>
          <w:t>Chapter</w:t>
        </w:r>
        <w:r w:rsidR="0044505D">
          <w:rPr>
            <w:color w:val="009B84"/>
            <w:spacing w:val="-5"/>
            <w:u w:val="single" w:color="009B84"/>
          </w:rPr>
          <w:t xml:space="preserve"> </w:t>
        </w:r>
        <w:r w:rsidR="0044505D">
          <w:rPr>
            <w:color w:val="009B84"/>
            <w:u w:val="single" w:color="009B84"/>
          </w:rPr>
          <w:t>3-</w:t>
        </w:r>
      </w:hyperlink>
      <w:r>
        <w:rPr>
          <w:color w:val="009B84"/>
          <w:spacing w:val="-4"/>
          <w:u w:val="single" w:color="009B84"/>
        </w:rPr>
        <w:t xml:space="preserve"> </w:t>
      </w:r>
      <w:hyperlink w:anchor="_bookmark31" w:history="1">
        <w:r w:rsidR="0044505D">
          <w:rPr>
            <w:color w:val="009B84"/>
            <w:u w:val="single" w:color="009B84"/>
          </w:rPr>
          <w:t>Eligibility</w:t>
        </w:r>
        <w:r w:rsidR="0044505D">
          <w:t>.</w:t>
        </w:r>
      </w:hyperlink>
    </w:p>
    <w:p w14:paraId="579E47AD" w14:textId="77777777" w:rsidR="0044505D" w:rsidRDefault="0044505D">
      <w:pPr>
        <w:pStyle w:val="BodyText"/>
        <w:spacing w:line="264" w:lineRule="auto"/>
        <w:jc w:val="left"/>
        <w:sectPr w:rsidR="0044505D">
          <w:pgSz w:w="12240" w:h="15840"/>
          <w:pgMar w:top="1280" w:right="720" w:bottom="1400" w:left="1080" w:header="188" w:footer="1208" w:gutter="0"/>
          <w:cols w:space="720"/>
        </w:sectPr>
      </w:pPr>
    </w:p>
    <w:p w14:paraId="579E47AE" w14:textId="77777777" w:rsidR="0044505D" w:rsidRDefault="0044505D">
      <w:pPr>
        <w:pStyle w:val="BodyText"/>
        <w:spacing w:before="24"/>
        <w:ind w:left="0"/>
        <w:jc w:val="left"/>
        <w:rPr>
          <w:sz w:val="36"/>
        </w:rPr>
      </w:pPr>
    </w:p>
    <w:p w14:paraId="579E47AF" w14:textId="77777777" w:rsidR="0044505D" w:rsidRDefault="00D62A45">
      <w:pPr>
        <w:pStyle w:val="Heading1"/>
      </w:pPr>
      <w:r>
        <w:rPr>
          <w:noProof/>
        </w:rPr>
        <mc:AlternateContent>
          <mc:Choice Requires="wps">
            <w:drawing>
              <wp:anchor distT="0" distB="0" distL="0" distR="0" simplePos="0" relativeHeight="487590912" behindDoc="1" locked="0" layoutInCell="1" allowOverlap="1" wp14:anchorId="579E4E95" wp14:editId="579E4E96">
                <wp:simplePos x="0" y="0"/>
                <wp:positionH relativeFrom="page">
                  <wp:posOffset>895985</wp:posOffset>
                </wp:positionH>
                <wp:positionV relativeFrom="paragraph">
                  <wp:posOffset>290627</wp:posOffset>
                </wp:positionV>
                <wp:extent cx="5981065" cy="635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6B3D"/>
                        </a:solidFill>
                      </wps:spPr>
                      <wps:bodyPr wrap="square" lIns="0" tIns="0" rIns="0" bIns="0" rtlCol="0">
                        <a:prstTxWarp prst="textNoShape">
                          <a:avLst/>
                        </a:prstTxWarp>
                        <a:noAutofit/>
                      </wps:bodyPr>
                    </wps:wsp>
                  </a:graphicData>
                </a:graphic>
              </wp:anchor>
            </w:drawing>
          </mc:Choice>
          <mc:Fallback>
            <w:pict>
              <v:shape w14:anchorId="09CC2A9A" id="Graphic 25" o:spid="_x0000_s1026" style="position:absolute;margin-left:70.55pt;margin-top:22.9pt;width:470.95pt;height:.5pt;z-index:-15725568;visibility:visible;mso-wrap-style:square;mso-wrap-distance-left:0;mso-wrap-distance-top:0;mso-wrap-distance-right:0;mso-wrap-distance-bottom:0;mso-position-horizontal:absolute;mso-position-horizontal-relative:page;mso-position-vertical:absolute;mso-position-vertical-relative:text;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" path="m5981065,l,,,6096r5981065,l5981065,xe" fillcolor="#006b3d" stroked="f">
                <v:path arrowok="t"/>
                <w10:wrap type="topAndBottom" anchorx="page"/>
              </v:shape>
            </w:pict>
          </mc:Fallback>
        </mc:AlternateContent>
      </w:r>
      <w:bookmarkStart w:id="62" w:name="_bookmark62"/>
      <w:bookmarkEnd w:id="62"/>
      <w:r>
        <w:rPr>
          <w:color w:val="00502D"/>
        </w:rPr>
        <w:t>Chapter</w:t>
      </w:r>
      <w:r>
        <w:rPr>
          <w:color w:val="00502D"/>
          <w:spacing w:val="-4"/>
        </w:rPr>
        <w:t xml:space="preserve"> </w:t>
      </w:r>
      <w:r>
        <w:rPr>
          <w:color w:val="00502D"/>
        </w:rPr>
        <w:t>5</w:t>
      </w:r>
      <w:r>
        <w:rPr>
          <w:color w:val="00502D"/>
          <w:spacing w:val="14"/>
        </w:rPr>
        <w:t xml:space="preserve"> </w:t>
      </w:r>
      <w:r>
        <w:rPr>
          <w:color w:val="00502D"/>
        </w:rPr>
        <w:t>–</w:t>
      </w:r>
      <w:r>
        <w:rPr>
          <w:color w:val="00502D"/>
          <w:spacing w:val="-3"/>
        </w:rPr>
        <w:t xml:space="preserve"> </w:t>
      </w:r>
      <w:r>
        <w:rPr>
          <w:color w:val="00502D"/>
        </w:rPr>
        <w:t>Briefings</w:t>
      </w:r>
      <w:r>
        <w:rPr>
          <w:color w:val="00502D"/>
          <w:spacing w:val="-1"/>
        </w:rPr>
        <w:t xml:space="preserve"> </w:t>
      </w:r>
      <w:r>
        <w:rPr>
          <w:color w:val="00502D"/>
        </w:rPr>
        <w:t>and</w:t>
      </w:r>
      <w:r>
        <w:rPr>
          <w:color w:val="00502D"/>
          <w:spacing w:val="-1"/>
        </w:rPr>
        <w:t xml:space="preserve"> </w:t>
      </w:r>
      <w:r>
        <w:rPr>
          <w:color w:val="00502D"/>
        </w:rPr>
        <w:t>Voucher</w:t>
      </w:r>
      <w:r>
        <w:rPr>
          <w:color w:val="00502D"/>
          <w:spacing w:val="1"/>
        </w:rPr>
        <w:t xml:space="preserve"> </w:t>
      </w:r>
      <w:r>
        <w:rPr>
          <w:color w:val="00502D"/>
          <w:spacing w:val="-2"/>
        </w:rPr>
        <w:t>Issuance</w:t>
      </w:r>
    </w:p>
    <w:p w14:paraId="579E47B0" w14:textId="77777777" w:rsidR="0044505D" w:rsidRDefault="00D62A45">
      <w:pPr>
        <w:pStyle w:val="Heading2"/>
      </w:pPr>
      <w:bookmarkStart w:id="63" w:name="_bookmark63"/>
      <w:bookmarkEnd w:id="63"/>
      <w:r>
        <w:rPr>
          <w:color w:val="00502D"/>
          <w:spacing w:val="-2"/>
        </w:rPr>
        <w:t>Introduction</w:t>
      </w:r>
    </w:p>
    <w:p w14:paraId="579E47B1" w14:textId="77777777" w:rsidR="0044505D" w:rsidRDefault="00D62A45">
      <w:pPr>
        <w:pStyle w:val="BodyText"/>
        <w:spacing w:before="1" w:line="264" w:lineRule="auto"/>
        <w:ind w:right="711"/>
      </w:pPr>
      <w:r>
        <w:t>When a family is determined to be eligible for the HCV program, JHA will ensure that the family thoroughly understands</w:t>
      </w:r>
      <w:r>
        <w:rPr>
          <w:spacing w:val="-7"/>
        </w:rPr>
        <w:t xml:space="preserve"> </w:t>
      </w:r>
      <w:r>
        <w:t>their</w:t>
      </w:r>
      <w:r>
        <w:rPr>
          <w:spacing w:val="-5"/>
        </w:rPr>
        <w:t xml:space="preserve"> </w:t>
      </w:r>
      <w:r>
        <w:t>obligations,</w:t>
      </w:r>
      <w:r>
        <w:rPr>
          <w:spacing w:val="-5"/>
        </w:rPr>
        <w:t xml:space="preserve"> </w:t>
      </w:r>
      <w:r>
        <w:t>rights,</w:t>
      </w:r>
      <w:r>
        <w:rPr>
          <w:spacing w:val="-5"/>
        </w:rPr>
        <w:t xml:space="preserve"> </w:t>
      </w:r>
      <w:r>
        <w:t>and</w:t>
      </w:r>
      <w:r>
        <w:rPr>
          <w:spacing w:val="-6"/>
        </w:rPr>
        <w:t xml:space="preserve"> </w:t>
      </w:r>
      <w:r>
        <w:t>how</w:t>
      </w:r>
      <w:r>
        <w:rPr>
          <w:spacing w:val="-5"/>
        </w:rPr>
        <w:t xml:space="preserve"> </w:t>
      </w:r>
      <w:r>
        <w:t>the</w:t>
      </w:r>
      <w:r>
        <w:rPr>
          <w:spacing w:val="-5"/>
        </w:rPr>
        <w:t xml:space="preserve"> </w:t>
      </w:r>
      <w:r>
        <w:t>program</w:t>
      </w:r>
      <w:r>
        <w:rPr>
          <w:spacing w:val="-6"/>
        </w:rPr>
        <w:t xml:space="preserve"> </w:t>
      </w:r>
      <w:r>
        <w:t>operates.</w:t>
      </w:r>
      <w:r>
        <w:rPr>
          <w:spacing w:val="-6"/>
        </w:rPr>
        <w:t xml:space="preserve"> </w:t>
      </w:r>
      <w:r>
        <w:t>This</w:t>
      </w:r>
      <w:r>
        <w:rPr>
          <w:spacing w:val="-6"/>
        </w:rPr>
        <w:t xml:space="preserve"> </w:t>
      </w:r>
      <w:r>
        <w:t>comprehensive</w:t>
      </w:r>
      <w:r>
        <w:rPr>
          <w:spacing w:val="-5"/>
        </w:rPr>
        <w:t xml:space="preserve"> </w:t>
      </w:r>
      <w:r>
        <w:t>briefing</w:t>
      </w:r>
      <w:r>
        <w:rPr>
          <w:spacing w:val="-6"/>
        </w:rPr>
        <w:t xml:space="preserve"> </w:t>
      </w:r>
      <w:r>
        <w:t>will</w:t>
      </w:r>
      <w:r>
        <w:rPr>
          <w:spacing w:val="-6"/>
        </w:rPr>
        <w:t xml:space="preserve"> </w:t>
      </w:r>
      <w:r>
        <w:t>provide the necessary information for successful participation.</w:t>
      </w:r>
    </w:p>
    <w:p w14:paraId="579E47B2" w14:textId="77777777" w:rsidR="0044505D" w:rsidRDefault="00D62A45">
      <w:pPr>
        <w:pStyle w:val="Heading2"/>
        <w:spacing w:before="163"/>
      </w:pPr>
      <w:bookmarkStart w:id="64" w:name="_bookmark64"/>
      <w:bookmarkEnd w:id="64"/>
      <w:r>
        <w:rPr>
          <w:color w:val="00502D"/>
        </w:rPr>
        <w:t>Part</w:t>
      </w:r>
      <w:r>
        <w:rPr>
          <w:color w:val="00502D"/>
          <w:spacing w:val="-9"/>
        </w:rPr>
        <w:t xml:space="preserve"> </w:t>
      </w:r>
      <w:r>
        <w:rPr>
          <w:color w:val="00502D"/>
        </w:rPr>
        <w:t>I:</w:t>
      </w:r>
      <w:r>
        <w:rPr>
          <w:color w:val="00502D"/>
          <w:spacing w:val="-4"/>
        </w:rPr>
        <w:t xml:space="preserve"> </w:t>
      </w:r>
      <w:r>
        <w:rPr>
          <w:color w:val="00502D"/>
          <w:spacing w:val="-2"/>
        </w:rPr>
        <w:t>Briefings</w:t>
      </w:r>
    </w:p>
    <w:p w14:paraId="579E47B3" w14:textId="77777777" w:rsidR="0044505D" w:rsidRDefault="00D62A45">
      <w:pPr>
        <w:pStyle w:val="Heading3"/>
        <w:spacing w:before="82"/>
      </w:pPr>
      <w:bookmarkStart w:id="65" w:name="_bookmark65"/>
      <w:bookmarkEnd w:id="65"/>
      <w:r>
        <w:rPr>
          <w:color w:val="404040"/>
          <w:spacing w:val="-2"/>
        </w:rPr>
        <w:t>5-I.A.</w:t>
      </w:r>
      <w:r>
        <w:rPr>
          <w:color w:val="404040"/>
          <w:spacing w:val="-7"/>
        </w:rPr>
        <w:t xml:space="preserve"> </w:t>
      </w:r>
      <w:r>
        <w:rPr>
          <w:color w:val="404040"/>
          <w:spacing w:val="-2"/>
        </w:rPr>
        <w:t>Overview</w:t>
      </w:r>
    </w:p>
    <w:p w14:paraId="579E47B4" w14:textId="77777777" w:rsidR="0044505D" w:rsidRDefault="00D62A45">
      <w:pPr>
        <w:pStyle w:val="BodyText"/>
        <w:spacing w:line="264" w:lineRule="auto"/>
        <w:ind w:right="711"/>
      </w:pPr>
      <w:r>
        <w:t>HUD requires that JHA conduct mandatory briefings for applicant families. The briefing provides a detailed explanation</w:t>
      </w:r>
      <w:r>
        <w:rPr>
          <w:spacing w:val="-2"/>
        </w:rPr>
        <w:t xml:space="preserve"> </w:t>
      </w:r>
      <w:r>
        <w:t>of</w:t>
      </w:r>
      <w:r>
        <w:rPr>
          <w:spacing w:val="-2"/>
        </w:rPr>
        <w:t xml:space="preserve"> </w:t>
      </w:r>
      <w:r>
        <w:t>owner,</w:t>
      </w:r>
      <w:r>
        <w:rPr>
          <w:spacing w:val="-4"/>
        </w:rPr>
        <w:t xml:space="preserve"> </w:t>
      </w:r>
      <w:r>
        <w:t>PHA,</w:t>
      </w:r>
      <w:r>
        <w:rPr>
          <w:spacing w:val="-4"/>
        </w:rPr>
        <w:t xml:space="preserve"> </w:t>
      </w:r>
      <w:r>
        <w:t>and</w:t>
      </w:r>
      <w:r>
        <w:rPr>
          <w:spacing w:val="-2"/>
        </w:rPr>
        <w:t xml:space="preserve"> </w:t>
      </w:r>
      <w:r>
        <w:t>family</w:t>
      </w:r>
      <w:r>
        <w:rPr>
          <w:spacing w:val="-4"/>
        </w:rPr>
        <w:t xml:space="preserve"> </w:t>
      </w:r>
      <w:r>
        <w:t>responsibilities,</w:t>
      </w:r>
      <w:r>
        <w:rPr>
          <w:spacing w:val="-2"/>
        </w:rPr>
        <w:t xml:space="preserve"> </w:t>
      </w:r>
      <w:r>
        <w:t>clearly</w:t>
      </w:r>
      <w:r>
        <w:rPr>
          <w:spacing w:val="-4"/>
        </w:rPr>
        <w:t xml:space="preserve"> </w:t>
      </w:r>
      <w:r>
        <w:t>explains</w:t>
      </w:r>
      <w:r>
        <w:rPr>
          <w:spacing w:val="-2"/>
        </w:rPr>
        <w:t xml:space="preserve"> </w:t>
      </w:r>
      <w:r>
        <w:t>JHA’s</w:t>
      </w:r>
      <w:r>
        <w:rPr>
          <w:spacing w:val="-3"/>
        </w:rPr>
        <w:t xml:space="preserve"> </w:t>
      </w:r>
      <w:r>
        <w:t>procedures,</w:t>
      </w:r>
      <w:r>
        <w:rPr>
          <w:spacing w:val="-2"/>
        </w:rPr>
        <w:t xml:space="preserve"> </w:t>
      </w:r>
      <w:r>
        <w:t>outlines</w:t>
      </w:r>
      <w:r>
        <w:rPr>
          <w:spacing w:val="-3"/>
        </w:rPr>
        <w:t xml:space="preserve"> </w:t>
      </w:r>
      <w:r>
        <w:t>fair</w:t>
      </w:r>
      <w:r>
        <w:rPr>
          <w:spacing w:val="-2"/>
        </w:rPr>
        <w:t xml:space="preserve"> </w:t>
      </w:r>
      <w:r>
        <w:t>housing rights, and includes step-by-step instructions on how to lease a unit.</w:t>
      </w:r>
    </w:p>
    <w:p w14:paraId="579E47B5" w14:textId="77777777" w:rsidR="0044505D" w:rsidRDefault="0044505D">
      <w:pPr>
        <w:pStyle w:val="BodyText"/>
        <w:spacing w:before="5"/>
      </w:pPr>
      <w:hyperlink r:id="rId61">
        <w:r>
          <w:rPr>
            <w:color w:val="009B84"/>
            <w:u w:val="single" w:color="009B84"/>
          </w:rPr>
          <w:t>[24</w:t>
        </w:r>
        <w:r>
          <w:rPr>
            <w:color w:val="009B84"/>
            <w:spacing w:val="-5"/>
            <w:u w:val="single" w:color="009B84"/>
          </w:rPr>
          <w:t xml:space="preserve"> </w:t>
        </w:r>
        <w:r>
          <w:rPr>
            <w:color w:val="009B84"/>
            <w:u w:val="single" w:color="009B84"/>
          </w:rPr>
          <w:t>CFR</w:t>
        </w:r>
        <w:r>
          <w:rPr>
            <w:color w:val="009B84"/>
            <w:spacing w:val="-5"/>
            <w:u w:val="single" w:color="009B84"/>
          </w:rPr>
          <w:t xml:space="preserve"> </w:t>
        </w:r>
        <w:r>
          <w:rPr>
            <w:color w:val="009B84"/>
            <w:spacing w:val="-2"/>
            <w:u w:val="single" w:color="009B84"/>
          </w:rPr>
          <w:t>982.301]</w:t>
        </w:r>
      </w:hyperlink>
    </w:p>
    <w:p w14:paraId="579E47B6" w14:textId="77777777" w:rsidR="0044505D" w:rsidRDefault="00D62A45">
      <w:pPr>
        <w:pStyle w:val="BodyText"/>
        <w:spacing w:before="142" w:line="264" w:lineRule="auto"/>
        <w:ind w:right="710"/>
      </w:pPr>
      <w:r>
        <w:t>HUD requires that JHA give the family a comprehensive oral briefing and provide the family with a detailed briefing packet containing essential written information about the program. These briefings will provide thorough information about how the HCV program works, including the specific roles and responsibilities of the family, the PHA, and the owner. The briefing will clearly explain where the family can lease a unit, the concept of</w:t>
      </w:r>
      <w:r>
        <w:rPr>
          <w:spacing w:val="-1"/>
        </w:rPr>
        <w:t xml:space="preserve"> </w:t>
      </w:r>
      <w:r>
        <w:t>payment standards and rent reasonableness,</w:t>
      </w:r>
      <w:r>
        <w:rPr>
          <w:spacing w:val="-1"/>
        </w:rPr>
        <w:t xml:space="preserve"> </w:t>
      </w:r>
      <w:r>
        <w:t>information about NSPIRE</w:t>
      </w:r>
      <w:r>
        <w:rPr>
          <w:spacing w:val="-1"/>
        </w:rPr>
        <w:t xml:space="preserve"> </w:t>
      </w:r>
      <w:r>
        <w:t>inspection standards, and for tenant-based vouchers, the advantages of moving outside areas of high poverty concentration and portability procedures. The applicant will receive their voucher at the conclusion of the briefing, contingent upon understanding the information provided. The briefing will include:</w:t>
      </w:r>
    </w:p>
    <w:p w14:paraId="579E47B7" w14:textId="77777777" w:rsidR="0044505D" w:rsidRDefault="00D62A45">
      <w:pPr>
        <w:pStyle w:val="ListParagraph"/>
        <w:numPr>
          <w:ilvl w:val="0"/>
          <w:numId w:val="26"/>
        </w:numPr>
        <w:tabs>
          <w:tab w:val="left" w:pos="1080"/>
        </w:tabs>
        <w:spacing w:before="145"/>
        <w:rPr>
          <w:sz w:val="21"/>
        </w:rPr>
      </w:pPr>
      <w:r>
        <w:rPr>
          <w:sz w:val="21"/>
        </w:rPr>
        <w:t>Tenant</w:t>
      </w:r>
      <w:r>
        <w:rPr>
          <w:spacing w:val="-4"/>
          <w:sz w:val="21"/>
        </w:rPr>
        <w:t xml:space="preserve"> </w:t>
      </w:r>
      <w:r>
        <w:rPr>
          <w:spacing w:val="-2"/>
          <w:sz w:val="21"/>
        </w:rPr>
        <w:t>Responsibilities</w:t>
      </w:r>
    </w:p>
    <w:p w14:paraId="579E47B8" w14:textId="77777777" w:rsidR="0044505D" w:rsidRDefault="00D62A45">
      <w:pPr>
        <w:pStyle w:val="ListParagraph"/>
        <w:numPr>
          <w:ilvl w:val="1"/>
          <w:numId w:val="26"/>
        </w:numPr>
        <w:tabs>
          <w:tab w:val="left" w:pos="1800"/>
        </w:tabs>
        <w:spacing w:before="174" w:line="261" w:lineRule="auto"/>
        <w:ind w:right="710"/>
        <w:jc w:val="both"/>
        <w:rPr>
          <w:sz w:val="21"/>
        </w:rPr>
      </w:pPr>
      <w:r>
        <w:rPr>
          <w:sz w:val="21"/>
        </w:rPr>
        <w:t>A</w:t>
      </w:r>
      <w:r>
        <w:rPr>
          <w:spacing w:val="-12"/>
          <w:sz w:val="21"/>
        </w:rPr>
        <w:t xml:space="preserve"> </w:t>
      </w:r>
      <w:r>
        <w:rPr>
          <w:sz w:val="21"/>
        </w:rPr>
        <w:t>detailed</w:t>
      </w:r>
      <w:r>
        <w:rPr>
          <w:spacing w:val="-12"/>
          <w:sz w:val="21"/>
        </w:rPr>
        <w:t xml:space="preserve"> </w:t>
      </w:r>
      <w:r>
        <w:rPr>
          <w:sz w:val="21"/>
        </w:rPr>
        <w:t>explanation</w:t>
      </w:r>
      <w:r>
        <w:rPr>
          <w:spacing w:val="-12"/>
          <w:sz w:val="21"/>
        </w:rPr>
        <w:t xml:space="preserve"> </w:t>
      </w:r>
      <w:r>
        <w:rPr>
          <w:sz w:val="21"/>
        </w:rPr>
        <w:t>of</w:t>
      </w:r>
      <w:r>
        <w:rPr>
          <w:spacing w:val="-12"/>
          <w:sz w:val="21"/>
        </w:rPr>
        <w:t xml:space="preserve"> </w:t>
      </w:r>
      <w:r>
        <w:rPr>
          <w:sz w:val="21"/>
        </w:rPr>
        <w:t>tenant</w:t>
      </w:r>
      <w:r>
        <w:rPr>
          <w:spacing w:val="-12"/>
          <w:sz w:val="21"/>
        </w:rPr>
        <w:t xml:space="preserve"> </w:t>
      </w:r>
      <w:r>
        <w:rPr>
          <w:sz w:val="21"/>
        </w:rPr>
        <w:t>obligations,</w:t>
      </w:r>
      <w:r>
        <w:rPr>
          <w:spacing w:val="-12"/>
          <w:sz w:val="21"/>
        </w:rPr>
        <w:t xml:space="preserve"> </w:t>
      </w:r>
      <w:r>
        <w:rPr>
          <w:sz w:val="21"/>
        </w:rPr>
        <w:t>including</w:t>
      </w:r>
      <w:r>
        <w:rPr>
          <w:spacing w:val="-12"/>
          <w:sz w:val="21"/>
        </w:rPr>
        <w:t xml:space="preserve"> </w:t>
      </w:r>
      <w:r>
        <w:rPr>
          <w:sz w:val="21"/>
        </w:rPr>
        <w:t>timely</w:t>
      </w:r>
      <w:r>
        <w:rPr>
          <w:spacing w:val="-11"/>
          <w:sz w:val="21"/>
        </w:rPr>
        <w:t xml:space="preserve"> </w:t>
      </w:r>
      <w:r>
        <w:rPr>
          <w:sz w:val="21"/>
        </w:rPr>
        <w:t>rent</w:t>
      </w:r>
      <w:r>
        <w:rPr>
          <w:spacing w:val="-12"/>
          <w:sz w:val="21"/>
        </w:rPr>
        <w:t xml:space="preserve"> </w:t>
      </w:r>
      <w:r>
        <w:rPr>
          <w:sz w:val="21"/>
        </w:rPr>
        <w:t>payment,</w:t>
      </w:r>
      <w:r>
        <w:rPr>
          <w:spacing w:val="-12"/>
          <w:sz w:val="21"/>
        </w:rPr>
        <w:t xml:space="preserve"> </w:t>
      </w:r>
      <w:r>
        <w:rPr>
          <w:sz w:val="21"/>
        </w:rPr>
        <w:t>lease</w:t>
      </w:r>
      <w:r>
        <w:rPr>
          <w:spacing w:val="-12"/>
          <w:sz w:val="21"/>
        </w:rPr>
        <w:t xml:space="preserve"> </w:t>
      </w:r>
      <w:r>
        <w:rPr>
          <w:sz w:val="21"/>
        </w:rPr>
        <w:t>compliance, unit maintenance in accordance with NSPIRE standards, providing accurate and timely information</w:t>
      </w:r>
      <w:r>
        <w:rPr>
          <w:spacing w:val="-6"/>
          <w:sz w:val="21"/>
        </w:rPr>
        <w:t xml:space="preserve"> </w:t>
      </w:r>
      <w:r>
        <w:rPr>
          <w:sz w:val="21"/>
        </w:rPr>
        <w:t>about</w:t>
      </w:r>
      <w:r>
        <w:rPr>
          <w:spacing w:val="-2"/>
          <w:sz w:val="21"/>
        </w:rPr>
        <w:t xml:space="preserve"> </w:t>
      </w:r>
      <w:r>
        <w:rPr>
          <w:sz w:val="21"/>
        </w:rPr>
        <w:t>income</w:t>
      </w:r>
      <w:r>
        <w:rPr>
          <w:spacing w:val="-3"/>
          <w:sz w:val="21"/>
        </w:rPr>
        <w:t xml:space="preserve"> </w:t>
      </w:r>
      <w:r>
        <w:rPr>
          <w:sz w:val="21"/>
        </w:rPr>
        <w:t>and</w:t>
      </w:r>
      <w:r>
        <w:rPr>
          <w:spacing w:val="-4"/>
          <w:sz w:val="21"/>
        </w:rPr>
        <w:t xml:space="preserve"> </w:t>
      </w:r>
      <w:r>
        <w:rPr>
          <w:sz w:val="21"/>
        </w:rPr>
        <w:t>family</w:t>
      </w:r>
      <w:r>
        <w:rPr>
          <w:spacing w:val="-5"/>
          <w:sz w:val="21"/>
        </w:rPr>
        <w:t xml:space="preserve"> </w:t>
      </w:r>
      <w:r>
        <w:rPr>
          <w:sz w:val="21"/>
        </w:rPr>
        <w:t>composition</w:t>
      </w:r>
      <w:r>
        <w:rPr>
          <w:spacing w:val="-6"/>
          <w:sz w:val="21"/>
        </w:rPr>
        <w:t xml:space="preserve"> </w:t>
      </w:r>
      <w:r>
        <w:rPr>
          <w:sz w:val="21"/>
        </w:rPr>
        <w:t>changes,</w:t>
      </w:r>
      <w:r>
        <w:rPr>
          <w:spacing w:val="-3"/>
          <w:sz w:val="21"/>
        </w:rPr>
        <w:t xml:space="preserve"> </w:t>
      </w:r>
      <w:r>
        <w:rPr>
          <w:sz w:val="21"/>
        </w:rPr>
        <w:t>and</w:t>
      </w:r>
      <w:r>
        <w:rPr>
          <w:spacing w:val="-7"/>
          <w:sz w:val="21"/>
        </w:rPr>
        <w:t xml:space="preserve"> </w:t>
      </w:r>
      <w:r>
        <w:rPr>
          <w:sz w:val="21"/>
        </w:rPr>
        <w:t>adherence</w:t>
      </w:r>
      <w:r>
        <w:rPr>
          <w:spacing w:val="-5"/>
          <w:sz w:val="21"/>
        </w:rPr>
        <w:t xml:space="preserve"> </w:t>
      </w:r>
      <w:r>
        <w:rPr>
          <w:sz w:val="21"/>
        </w:rPr>
        <w:t>to</w:t>
      </w:r>
      <w:r>
        <w:rPr>
          <w:spacing w:val="-7"/>
          <w:sz w:val="21"/>
        </w:rPr>
        <w:t xml:space="preserve"> </w:t>
      </w:r>
      <w:r>
        <w:rPr>
          <w:sz w:val="21"/>
        </w:rPr>
        <w:t>program</w:t>
      </w:r>
      <w:r>
        <w:rPr>
          <w:spacing w:val="-4"/>
          <w:sz w:val="21"/>
        </w:rPr>
        <w:t xml:space="preserve"> </w:t>
      </w:r>
      <w:r>
        <w:rPr>
          <w:sz w:val="21"/>
        </w:rPr>
        <w:t>rules, along with the consequences of non-compliance.</w:t>
      </w:r>
    </w:p>
    <w:p w14:paraId="579E47B9" w14:textId="77777777" w:rsidR="0044505D" w:rsidRDefault="00D62A45">
      <w:pPr>
        <w:pStyle w:val="ListParagraph"/>
        <w:numPr>
          <w:ilvl w:val="0"/>
          <w:numId w:val="26"/>
        </w:numPr>
        <w:tabs>
          <w:tab w:val="left" w:pos="1080"/>
        </w:tabs>
        <w:spacing w:before="149"/>
        <w:rPr>
          <w:sz w:val="21"/>
        </w:rPr>
      </w:pPr>
      <w:r>
        <w:rPr>
          <w:sz w:val="21"/>
        </w:rPr>
        <w:t>PHA</w:t>
      </w:r>
      <w:r>
        <w:rPr>
          <w:spacing w:val="-1"/>
          <w:sz w:val="21"/>
        </w:rPr>
        <w:t xml:space="preserve"> </w:t>
      </w:r>
      <w:r>
        <w:rPr>
          <w:spacing w:val="-2"/>
          <w:sz w:val="21"/>
        </w:rPr>
        <w:t>Responsibilities</w:t>
      </w:r>
    </w:p>
    <w:p w14:paraId="579E47BA" w14:textId="77777777" w:rsidR="0044505D" w:rsidRDefault="00D62A45">
      <w:pPr>
        <w:pStyle w:val="ListParagraph"/>
        <w:numPr>
          <w:ilvl w:val="1"/>
          <w:numId w:val="26"/>
        </w:numPr>
        <w:tabs>
          <w:tab w:val="left" w:pos="1800"/>
        </w:tabs>
        <w:spacing w:before="175" w:line="259" w:lineRule="auto"/>
        <w:ind w:right="706"/>
        <w:jc w:val="both"/>
        <w:rPr>
          <w:sz w:val="21"/>
        </w:rPr>
      </w:pPr>
      <w:r>
        <w:rPr>
          <w:sz w:val="21"/>
        </w:rPr>
        <w:t>An overview of JHA’s responsibilities in determining eligibility, issuing vouchers (for tenant-based), approving units, calculating and paying housing assistance, conducting re-examinations, and ensuring program compliance.</w:t>
      </w:r>
    </w:p>
    <w:p w14:paraId="579E47BB" w14:textId="77777777" w:rsidR="0044505D" w:rsidRDefault="00D62A45">
      <w:pPr>
        <w:pStyle w:val="ListParagraph"/>
        <w:numPr>
          <w:ilvl w:val="0"/>
          <w:numId w:val="26"/>
        </w:numPr>
        <w:tabs>
          <w:tab w:val="left" w:pos="1080"/>
        </w:tabs>
        <w:spacing w:before="155"/>
        <w:rPr>
          <w:sz w:val="21"/>
        </w:rPr>
      </w:pPr>
      <w:r>
        <w:rPr>
          <w:sz w:val="21"/>
        </w:rPr>
        <w:t>Landlord</w:t>
      </w:r>
      <w:r>
        <w:rPr>
          <w:spacing w:val="-5"/>
          <w:sz w:val="21"/>
        </w:rPr>
        <w:t xml:space="preserve"> </w:t>
      </w:r>
      <w:r>
        <w:rPr>
          <w:spacing w:val="-2"/>
          <w:sz w:val="21"/>
        </w:rPr>
        <w:t>Responsibilities</w:t>
      </w:r>
    </w:p>
    <w:p w14:paraId="579E47BC" w14:textId="77777777" w:rsidR="0044505D" w:rsidRDefault="00D62A45">
      <w:pPr>
        <w:pStyle w:val="ListParagraph"/>
        <w:numPr>
          <w:ilvl w:val="1"/>
          <w:numId w:val="26"/>
        </w:numPr>
        <w:tabs>
          <w:tab w:val="left" w:pos="1800"/>
        </w:tabs>
        <w:spacing w:before="173" w:line="256" w:lineRule="auto"/>
        <w:ind w:right="709"/>
        <w:jc w:val="both"/>
        <w:rPr>
          <w:sz w:val="21"/>
        </w:rPr>
      </w:pPr>
      <w:r>
        <w:rPr>
          <w:sz w:val="21"/>
        </w:rPr>
        <w:t>An explanation of landlord responsibilities, including lease compliance, maintaining NSPRIRE standards adhering to fair housing laws, and providing required information to the PHA.</w:t>
      </w:r>
    </w:p>
    <w:p w14:paraId="579E47BD" w14:textId="77777777" w:rsidR="0044505D" w:rsidRDefault="00D62A45">
      <w:pPr>
        <w:pStyle w:val="ListParagraph"/>
        <w:numPr>
          <w:ilvl w:val="0"/>
          <w:numId w:val="26"/>
        </w:numPr>
        <w:tabs>
          <w:tab w:val="left" w:pos="1080"/>
        </w:tabs>
        <w:spacing w:before="154"/>
        <w:rPr>
          <w:sz w:val="21"/>
        </w:rPr>
      </w:pPr>
      <w:r>
        <w:rPr>
          <w:sz w:val="21"/>
        </w:rPr>
        <w:t>NSPIRE</w:t>
      </w:r>
      <w:r>
        <w:rPr>
          <w:spacing w:val="-7"/>
          <w:sz w:val="21"/>
        </w:rPr>
        <w:t xml:space="preserve"> </w:t>
      </w:r>
      <w:r>
        <w:rPr>
          <w:sz w:val="21"/>
        </w:rPr>
        <w:t>Inspection</w:t>
      </w:r>
      <w:r>
        <w:rPr>
          <w:spacing w:val="-6"/>
          <w:sz w:val="21"/>
        </w:rPr>
        <w:t xml:space="preserve"> </w:t>
      </w:r>
      <w:r>
        <w:rPr>
          <w:spacing w:val="-2"/>
          <w:sz w:val="21"/>
        </w:rPr>
        <w:t>Standards</w:t>
      </w:r>
    </w:p>
    <w:p w14:paraId="579E47BE" w14:textId="77777777" w:rsidR="0044505D" w:rsidRDefault="00D62A45">
      <w:pPr>
        <w:pStyle w:val="ListParagraph"/>
        <w:numPr>
          <w:ilvl w:val="1"/>
          <w:numId w:val="26"/>
        </w:numPr>
        <w:tabs>
          <w:tab w:val="left" w:pos="1800"/>
        </w:tabs>
        <w:spacing w:before="176" w:line="254" w:lineRule="auto"/>
        <w:ind w:right="713"/>
        <w:jc w:val="both"/>
        <w:rPr>
          <w:sz w:val="21"/>
        </w:rPr>
      </w:pPr>
      <w:r>
        <w:rPr>
          <w:sz w:val="21"/>
        </w:rPr>
        <w:t>A clear and understandable explanation of NSPIRE requirements, the initial inspection process, ongoing compliance, and the tenant's role in maintaining the unit.</w:t>
      </w:r>
    </w:p>
    <w:p w14:paraId="579E47BF" w14:textId="77777777" w:rsidR="0044505D" w:rsidRDefault="0044505D">
      <w:pPr>
        <w:pStyle w:val="ListParagraph"/>
        <w:spacing w:line="254" w:lineRule="auto"/>
        <w:jc w:val="both"/>
        <w:rPr>
          <w:sz w:val="21"/>
        </w:rPr>
        <w:sectPr w:rsidR="0044505D">
          <w:headerReference w:type="default" r:id="rId62"/>
          <w:footerReference w:type="default" r:id="rId63"/>
          <w:pgSz w:w="12240" w:h="15840"/>
          <w:pgMar w:top="1280" w:right="720" w:bottom="1400" w:left="1080" w:header="188" w:footer="1209" w:gutter="0"/>
          <w:cols w:space="720"/>
        </w:sectPr>
      </w:pPr>
    </w:p>
    <w:p w14:paraId="579E47C0" w14:textId="77777777" w:rsidR="0044505D" w:rsidRDefault="00D62A45">
      <w:pPr>
        <w:pStyle w:val="ListParagraph"/>
        <w:numPr>
          <w:ilvl w:val="0"/>
          <w:numId w:val="26"/>
        </w:numPr>
        <w:tabs>
          <w:tab w:val="left" w:pos="1080"/>
        </w:tabs>
        <w:spacing w:before="91"/>
        <w:rPr>
          <w:sz w:val="21"/>
        </w:rPr>
      </w:pPr>
      <w:r>
        <w:rPr>
          <w:sz w:val="21"/>
        </w:rPr>
        <w:t>Rent</w:t>
      </w:r>
      <w:r>
        <w:rPr>
          <w:spacing w:val="-3"/>
          <w:sz w:val="21"/>
        </w:rPr>
        <w:t xml:space="preserve"> </w:t>
      </w:r>
      <w:r>
        <w:rPr>
          <w:spacing w:val="-2"/>
          <w:sz w:val="21"/>
        </w:rPr>
        <w:t>Reasonableness</w:t>
      </w:r>
    </w:p>
    <w:p w14:paraId="579E47C1" w14:textId="77777777" w:rsidR="0044505D" w:rsidRDefault="00D62A45">
      <w:pPr>
        <w:pStyle w:val="ListParagraph"/>
        <w:numPr>
          <w:ilvl w:val="1"/>
          <w:numId w:val="26"/>
        </w:numPr>
        <w:tabs>
          <w:tab w:val="left" w:pos="1800"/>
        </w:tabs>
        <w:spacing w:before="174" w:line="256" w:lineRule="auto"/>
        <w:ind w:right="714"/>
        <w:jc w:val="both"/>
        <w:rPr>
          <w:sz w:val="21"/>
        </w:rPr>
      </w:pPr>
      <w:r>
        <w:rPr>
          <w:sz w:val="21"/>
        </w:rPr>
        <w:t>An explanation of how JHA determines if the rent is reasonable compared to comparable unassisted units.</w:t>
      </w:r>
    </w:p>
    <w:p w14:paraId="579E47C2" w14:textId="77777777" w:rsidR="0044505D" w:rsidRDefault="00D62A45">
      <w:pPr>
        <w:pStyle w:val="ListParagraph"/>
        <w:numPr>
          <w:ilvl w:val="0"/>
          <w:numId w:val="26"/>
        </w:numPr>
        <w:tabs>
          <w:tab w:val="left" w:pos="1080"/>
        </w:tabs>
        <w:spacing w:before="153"/>
        <w:rPr>
          <w:sz w:val="21"/>
        </w:rPr>
      </w:pPr>
      <w:r>
        <w:rPr>
          <w:sz w:val="21"/>
        </w:rPr>
        <w:t>Fair</w:t>
      </w:r>
      <w:r>
        <w:rPr>
          <w:spacing w:val="-5"/>
          <w:sz w:val="21"/>
        </w:rPr>
        <w:t xml:space="preserve"> </w:t>
      </w:r>
      <w:r>
        <w:rPr>
          <w:sz w:val="21"/>
        </w:rPr>
        <w:t>Housing</w:t>
      </w:r>
      <w:r>
        <w:rPr>
          <w:spacing w:val="-5"/>
          <w:sz w:val="21"/>
        </w:rPr>
        <w:t xml:space="preserve"> </w:t>
      </w:r>
      <w:r>
        <w:rPr>
          <w:spacing w:val="-2"/>
          <w:sz w:val="21"/>
        </w:rPr>
        <w:t>Rights</w:t>
      </w:r>
    </w:p>
    <w:p w14:paraId="579E47C3" w14:textId="77777777" w:rsidR="0044505D" w:rsidRDefault="00D62A45">
      <w:pPr>
        <w:pStyle w:val="ListParagraph"/>
        <w:numPr>
          <w:ilvl w:val="1"/>
          <w:numId w:val="26"/>
        </w:numPr>
        <w:tabs>
          <w:tab w:val="left" w:pos="1800"/>
        </w:tabs>
        <w:spacing w:before="176" w:line="256" w:lineRule="auto"/>
        <w:ind w:right="712"/>
        <w:jc w:val="both"/>
        <w:rPr>
          <w:sz w:val="21"/>
        </w:rPr>
      </w:pPr>
      <w:r>
        <w:rPr>
          <w:sz w:val="21"/>
        </w:rPr>
        <w:t>Comprehensive</w:t>
      </w:r>
      <w:r>
        <w:rPr>
          <w:spacing w:val="-2"/>
          <w:sz w:val="21"/>
        </w:rPr>
        <w:t xml:space="preserve"> </w:t>
      </w:r>
      <w:r>
        <w:rPr>
          <w:sz w:val="21"/>
        </w:rPr>
        <w:t>information</w:t>
      </w:r>
      <w:r>
        <w:rPr>
          <w:spacing w:val="-5"/>
          <w:sz w:val="21"/>
        </w:rPr>
        <w:t xml:space="preserve"> </w:t>
      </w:r>
      <w:r>
        <w:rPr>
          <w:sz w:val="21"/>
        </w:rPr>
        <w:t>about</w:t>
      </w:r>
      <w:r>
        <w:rPr>
          <w:spacing w:val="-2"/>
          <w:sz w:val="21"/>
        </w:rPr>
        <w:t xml:space="preserve"> </w:t>
      </w:r>
      <w:r>
        <w:rPr>
          <w:sz w:val="21"/>
        </w:rPr>
        <w:t>fair</w:t>
      </w:r>
      <w:r>
        <w:rPr>
          <w:spacing w:val="-2"/>
          <w:sz w:val="21"/>
        </w:rPr>
        <w:t xml:space="preserve"> </w:t>
      </w:r>
      <w:r>
        <w:rPr>
          <w:sz w:val="21"/>
        </w:rPr>
        <w:t>housing</w:t>
      </w:r>
      <w:r>
        <w:rPr>
          <w:spacing w:val="-3"/>
          <w:sz w:val="21"/>
        </w:rPr>
        <w:t xml:space="preserve"> </w:t>
      </w:r>
      <w:r>
        <w:rPr>
          <w:sz w:val="21"/>
        </w:rPr>
        <w:t>laws</w:t>
      </w:r>
      <w:r>
        <w:rPr>
          <w:spacing w:val="-3"/>
          <w:sz w:val="21"/>
        </w:rPr>
        <w:t xml:space="preserve"> </w:t>
      </w:r>
      <w:r>
        <w:rPr>
          <w:sz w:val="21"/>
        </w:rPr>
        <w:t>and</w:t>
      </w:r>
      <w:r>
        <w:rPr>
          <w:spacing w:val="-5"/>
          <w:sz w:val="21"/>
        </w:rPr>
        <w:t xml:space="preserve"> </w:t>
      </w:r>
      <w:r>
        <w:rPr>
          <w:sz w:val="21"/>
        </w:rPr>
        <w:t>the</w:t>
      </w:r>
      <w:r>
        <w:rPr>
          <w:spacing w:val="-4"/>
          <w:sz w:val="21"/>
        </w:rPr>
        <w:t xml:space="preserve"> </w:t>
      </w:r>
      <w:r>
        <w:rPr>
          <w:sz w:val="21"/>
        </w:rPr>
        <w:t>tenant's</w:t>
      </w:r>
      <w:r>
        <w:rPr>
          <w:spacing w:val="-3"/>
          <w:sz w:val="21"/>
        </w:rPr>
        <w:t xml:space="preserve"> </w:t>
      </w:r>
      <w:r>
        <w:rPr>
          <w:sz w:val="21"/>
        </w:rPr>
        <w:t>rights,</w:t>
      </w:r>
      <w:r>
        <w:rPr>
          <w:spacing w:val="-2"/>
          <w:sz w:val="21"/>
        </w:rPr>
        <w:t xml:space="preserve"> </w:t>
      </w:r>
      <w:r>
        <w:rPr>
          <w:sz w:val="21"/>
        </w:rPr>
        <w:t>including</w:t>
      </w:r>
      <w:r>
        <w:rPr>
          <w:spacing w:val="-3"/>
          <w:sz w:val="21"/>
        </w:rPr>
        <w:t xml:space="preserve"> </w:t>
      </w:r>
      <w:r>
        <w:rPr>
          <w:sz w:val="21"/>
        </w:rPr>
        <w:t>how</w:t>
      </w:r>
      <w:r>
        <w:rPr>
          <w:spacing w:val="-2"/>
          <w:sz w:val="21"/>
        </w:rPr>
        <w:t xml:space="preserve"> </w:t>
      </w:r>
      <w:r>
        <w:rPr>
          <w:sz w:val="21"/>
        </w:rPr>
        <w:t>to file a complaint.</w:t>
      </w:r>
    </w:p>
    <w:p w14:paraId="579E47C4" w14:textId="77777777" w:rsidR="0044505D" w:rsidRDefault="00D62A45">
      <w:pPr>
        <w:pStyle w:val="ListParagraph"/>
        <w:numPr>
          <w:ilvl w:val="0"/>
          <w:numId w:val="26"/>
        </w:numPr>
        <w:tabs>
          <w:tab w:val="left" w:pos="1080"/>
        </w:tabs>
        <w:spacing w:before="153"/>
        <w:rPr>
          <w:sz w:val="21"/>
        </w:rPr>
      </w:pPr>
      <w:r>
        <w:rPr>
          <w:sz w:val="21"/>
        </w:rPr>
        <w:t>Violence</w:t>
      </w:r>
      <w:r>
        <w:rPr>
          <w:spacing w:val="-9"/>
          <w:sz w:val="21"/>
        </w:rPr>
        <w:t xml:space="preserve"> </w:t>
      </w:r>
      <w:r>
        <w:rPr>
          <w:sz w:val="21"/>
        </w:rPr>
        <w:t>Against</w:t>
      </w:r>
      <w:r>
        <w:rPr>
          <w:spacing w:val="-6"/>
          <w:sz w:val="21"/>
        </w:rPr>
        <w:t xml:space="preserve"> </w:t>
      </w:r>
      <w:r>
        <w:rPr>
          <w:sz w:val="21"/>
        </w:rPr>
        <w:t>Women</w:t>
      </w:r>
      <w:r>
        <w:rPr>
          <w:spacing w:val="-7"/>
          <w:sz w:val="21"/>
        </w:rPr>
        <w:t xml:space="preserve"> </w:t>
      </w:r>
      <w:r>
        <w:rPr>
          <w:sz w:val="21"/>
        </w:rPr>
        <w:t>(VAWA)</w:t>
      </w:r>
      <w:r>
        <w:rPr>
          <w:spacing w:val="-8"/>
          <w:sz w:val="21"/>
        </w:rPr>
        <w:t xml:space="preserve"> </w:t>
      </w:r>
      <w:r>
        <w:rPr>
          <w:spacing w:val="-2"/>
          <w:sz w:val="21"/>
        </w:rPr>
        <w:t>Protections</w:t>
      </w:r>
    </w:p>
    <w:p w14:paraId="579E47C5" w14:textId="77777777" w:rsidR="0044505D" w:rsidRDefault="00D62A45">
      <w:pPr>
        <w:pStyle w:val="ListParagraph"/>
        <w:numPr>
          <w:ilvl w:val="1"/>
          <w:numId w:val="26"/>
        </w:numPr>
        <w:tabs>
          <w:tab w:val="left" w:pos="1800"/>
        </w:tabs>
        <w:spacing w:before="174" w:line="256" w:lineRule="auto"/>
        <w:ind w:right="714"/>
        <w:jc w:val="both"/>
        <w:rPr>
          <w:sz w:val="21"/>
        </w:rPr>
      </w:pPr>
      <w:r>
        <w:rPr>
          <w:sz w:val="21"/>
        </w:rPr>
        <w:t>Information about protections for victims of domestic violence, dating violence, sexual assault, or stalking.</w:t>
      </w:r>
    </w:p>
    <w:p w14:paraId="579E47C6" w14:textId="77777777" w:rsidR="0044505D" w:rsidRDefault="00D62A45">
      <w:pPr>
        <w:pStyle w:val="ListParagraph"/>
        <w:numPr>
          <w:ilvl w:val="0"/>
          <w:numId w:val="26"/>
        </w:numPr>
        <w:tabs>
          <w:tab w:val="left" w:pos="1080"/>
        </w:tabs>
        <w:spacing w:before="156"/>
        <w:rPr>
          <w:sz w:val="21"/>
        </w:rPr>
      </w:pPr>
      <w:r>
        <w:rPr>
          <w:sz w:val="21"/>
        </w:rPr>
        <w:t>Informal</w:t>
      </w:r>
      <w:r>
        <w:rPr>
          <w:spacing w:val="-10"/>
          <w:sz w:val="21"/>
        </w:rPr>
        <w:t xml:space="preserve"> </w:t>
      </w:r>
      <w:r>
        <w:rPr>
          <w:sz w:val="21"/>
        </w:rPr>
        <w:t>Hearing/Grievance</w:t>
      </w:r>
      <w:r>
        <w:rPr>
          <w:spacing w:val="-11"/>
          <w:sz w:val="21"/>
        </w:rPr>
        <w:t xml:space="preserve"> </w:t>
      </w:r>
      <w:r>
        <w:rPr>
          <w:spacing w:val="-2"/>
          <w:sz w:val="21"/>
        </w:rPr>
        <w:t>Procedures</w:t>
      </w:r>
    </w:p>
    <w:p w14:paraId="579E47C7" w14:textId="77777777" w:rsidR="0044505D" w:rsidRDefault="00D62A45">
      <w:pPr>
        <w:pStyle w:val="ListParagraph"/>
        <w:numPr>
          <w:ilvl w:val="1"/>
          <w:numId w:val="26"/>
        </w:numPr>
        <w:tabs>
          <w:tab w:val="left" w:pos="1799"/>
        </w:tabs>
        <w:spacing w:before="173"/>
        <w:ind w:left="1799" w:hanging="359"/>
        <w:rPr>
          <w:sz w:val="21"/>
        </w:rPr>
      </w:pPr>
      <w:r>
        <w:rPr>
          <w:sz w:val="21"/>
        </w:rPr>
        <w:t>A</w:t>
      </w:r>
      <w:r>
        <w:rPr>
          <w:spacing w:val="-6"/>
          <w:sz w:val="21"/>
        </w:rPr>
        <w:t xml:space="preserve"> </w:t>
      </w:r>
      <w:r>
        <w:rPr>
          <w:sz w:val="21"/>
        </w:rPr>
        <w:t>clear</w:t>
      </w:r>
      <w:r>
        <w:rPr>
          <w:spacing w:val="-5"/>
          <w:sz w:val="21"/>
        </w:rPr>
        <w:t xml:space="preserve"> </w:t>
      </w:r>
      <w:r>
        <w:rPr>
          <w:sz w:val="21"/>
        </w:rPr>
        <w:t>explanation</w:t>
      </w:r>
      <w:r>
        <w:rPr>
          <w:spacing w:val="-5"/>
          <w:sz w:val="21"/>
        </w:rPr>
        <w:t xml:space="preserve"> </w:t>
      </w:r>
      <w:r>
        <w:rPr>
          <w:sz w:val="21"/>
        </w:rPr>
        <w:t>of</w:t>
      </w:r>
      <w:r>
        <w:rPr>
          <w:spacing w:val="-6"/>
          <w:sz w:val="21"/>
        </w:rPr>
        <w:t xml:space="preserve"> </w:t>
      </w:r>
      <w:r>
        <w:rPr>
          <w:sz w:val="21"/>
        </w:rPr>
        <w:t>JHA’s</w:t>
      </w:r>
      <w:r>
        <w:rPr>
          <w:spacing w:val="-8"/>
          <w:sz w:val="21"/>
        </w:rPr>
        <w:t xml:space="preserve"> </w:t>
      </w:r>
      <w:r>
        <w:rPr>
          <w:sz w:val="21"/>
        </w:rPr>
        <w:t>procedures</w:t>
      </w:r>
      <w:r>
        <w:rPr>
          <w:spacing w:val="-5"/>
          <w:sz w:val="21"/>
        </w:rPr>
        <w:t xml:space="preserve"> </w:t>
      </w:r>
      <w:r>
        <w:rPr>
          <w:sz w:val="21"/>
        </w:rPr>
        <w:t>for</w:t>
      </w:r>
      <w:r>
        <w:rPr>
          <w:spacing w:val="-7"/>
          <w:sz w:val="21"/>
        </w:rPr>
        <w:t xml:space="preserve"> </w:t>
      </w:r>
      <w:r>
        <w:rPr>
          <w:sz w:val="21"/>
        </w:rPr>
        <w:t>appealing</w:t>
      </w:r>
      <w:r>
        <w:rPr>
          <w:spacing w:val="-7"/>
          <w:sz w:val="21"/>
        </w:rPr>
        <w:t xml:space="preserve"> </w:t>
      </w:r>
      <w:r>
        <w:rPr>
          <w:sz w:val="21"/>
        </w:rPr>
        <w:t>adverse</w:t>
      </w:r>
      <w:r>
        <w:rPr>
          <w:spacing w:val="-5"/>
          <w:sz w:val="21"/>
        </w:rPr>
        <w:t xml:space="preserve"> </w:t>
      </w:r>
      <w:r>
        <w:rPr>
          <w:spacing w:val="-2"/>
          <w:sz w:val="21"/>
        </w:rPr>
        <w:t>decisions.</w:t>
      </w:r>
    </w:p>
    <w:p w14:paraId="579E47C8" w14:textId="77777777" w:rsidR="0044505D" w:rsidRDefault="00D62A45">
      <w:pPr>
        <w:pStyle w:val="ListParagraph"/>
        <w:numPr>
          <w:ilvl w:val="0"/>
          <w:numId w:val="26"/>
        </w:numPr>
        <w:tabs>
          <w:tab w:val="left" w:pos="1080"/>
        </w:tabs>
        <w:spacing w:before="165"/>
        <w:rPr>
          <w:sz w:val="21"/>
        </w:rPr>
      </w:pPr>
      <w:r>
        <w:rPr>
          <w:spacing w:val="-2"/>
          <w:sz w:val="21"/>
        </w:rPr>
        <w:t>Portability</w:t>
      </w:r>
    </w:p>
    <w:p w14:paraId="579E47C9" w14:textId="77777777" w:rsidR="0044505D" w:rsidRDefault="00D62A45">
      <w:pPr>
        <w:pStyle w:val="ListParagraph"/>
        <w:numPr>
          <w:ilvl w:val="1"/>
          <w:numId w:val="26"/>
        </w:numPr>
        <w:tabs>
          <w:tab w:val="left" w:pos="1800"/>
        </w:tabs>
        <w:spacing w:before="174" w:line="256" w:lineRule="auto"/>
        <w:ind w:right="715"/>
        <w:jc w:val="both"/>
        <w:rPr>
          <w:sz w:val="21"/>
        </w:rPr>
      </w:pPr>
      <w:r>
        <w:rPr>
          <w:sz w:val="21"/>
        </w:rPr>
        <w:t>A detailed explanation of portability procedures, including requirements and limitations for moving outside JHA’s jurisdiction.</w:t>
      </w:r>
    </w:p>
    <w:p w14:paraId="579E47CA" w14:textId="77777777" w:rsidR="0044505D" w:rsidRDefault="00D62A45">
      <w:pPr>
        <w:pStyle w:val="ListParagraph"/>
        <w:numPr>
          <w:ilvl w:val="0"/>
          <w:numId w:val="26"/>
        </w:numPr>
        <w:tabs>
          <w:tab w:val="left" w:pos="1080"/>
        </w:tabs>
        <w:spacing w:before="153"/>
        <w:rPr>
          <w:sz w:val="21"/>
        </w:rPr>
      </w:pPr>
      <w:r>
        <w:rPr>
          <w:sz w:val="21"/>
        </w:rPr>
        <w:t>The</w:t>
      </w:r>
      <w:r>
        <w:rPr>
          <w:spacing w:val="-9"/>
          <w:sz w:val="21"/>
        </w:rPr>
        <w:t xml:space="preserve"> </w:t>
      </w:r>
      <w:r>
        <w:rPr>
          <w:sz w:val="21"/>
        </w:rPr>
        <w:t>right</w:t>
      </w:r>
      <w:r>
        <w:rPr>
          <w:spacing w:val="-7"/>
          <w:sz w:val="21"/>
        </w:rPr>
        <w:t xml:space="preserve"> </w:t>
      </w:r>
      <w:r>
        <w:rPr>
          <w:sz w:val="21"/>
        </w:rPr>
        <w:t>to</w:t>
      </w:r>
      <w:r>
        <w:rPr>
          <w:spacing w:val="-6"/>
          <w:sz w:val="21"/>
        </w:rPr>
        <w:t xml:space="preserve"> </w:t>
      </w:r>
      <w:r>
        <w:rPr>
          <w:sz w:val="21"/>
        </w:rPr>
        <w:t>request</w:t>
      </w:r>
      <w:r>
        <w:rPr>
          <w:spacing w:val="-4"/>
          <w:sz w:val="21"/>
        </w:rPr>
        <w:t xml:space="preserve"> </w:t>
      </w:r>
      <w:r>
        <w:rPr>
          <w:sz w:val="21"/>
        </w:rPr>
        <w:t>a</w:t>
      </w:r>
      <w:r>
        <w:rPr>
          <w:spacing w:val="-7"/>
          <w:sz w:val="21"/>
        </w:rPr>
        <w:t xml:space="preserve"> </w:t>
      </w:r>
      <w:r>
        <w:rPr>
          <w:sz w:val="21"/>
        </w:rPr>
        <w:t>reasonable</w:t>
      </w:r>
      <w:r>
        <w:rPr>
          <w:spacing w:val="-5"/>
          <w:sz w:val="21"/>
        </w:rPr>
        <w:t xml:space="preserve"> </w:t>
      </w:r>
      <w:r>
        <w:rPr>
          <w:sz w:val="21"/>
        </w:rPr>
        <w:t>accommodation</w:t>
      </w:r>
      <w:r>
        <w:rPr>
          <w:spacing w:val="-5"/>
          <w:sz w:val="21"/>
        </w:rPr>
        <w:t xml:space="preserve"> </w:t>
      </w:r>
      <w:r>
        <w:rPr>
          <w:sz w:val="21"/>
        </w:rPr>
        <w:t>or</w:t>
      </w:r>
      <w:r>
        <w:rPr>
          <w:spacing w:val="-7"/>
          <w:sz w:val="21"/>
        </w:rPr>
        <w:t xml:space="preserve"> </w:t>
      </w:r>
      <w:r>
        <w:rPr>
          <w:sz w:val="21"/>
        </w:rPr>
        <w:t>reasonable</w:t>
      </w:r>
      <w:r>
        <w:rPr>
          <w:spacing w:val="-4"/>
          <w:sz w:val="21"/>
        </w:rPr>
        <w:t xml:space="preserve"> </w:t>
      </w:r>
      <w:r>
        <w:rPr>
          <w:spacing w:val="-2"/>
          <w:sz w:val="21"/>
        </w:rPr>
        <w:t>modification</w:t>
      </w:r>
    </w:p>
    <w:p w14:paraId="579E47CB" w14:textId="77777777" w:rsidR="0044505D" w:rsidRDefault="00D62A45">
      <w:pPr>
        <w:pStyle w:val="ListParagraph"/>
        <w:numPr>
          <w:ilvl w:val="1"/>
          <w:numId w:val="26"/>
        </w:numPr>
        <w:tabs>
          <w:tab w:val="left" w:pos="1800"/>
        </w:tabs>
        <w:spacing w:before="176" w:line="259" w:lineRule="auto"/>
        <w:ind w:right="711"/>
        <w:jc w:val="both"/>
        <w:rPr>
          <w:sz w:val="21"/>
        </w:rPr>
      </w:pPr>
      <w:r>
        <w:rPr>
          <w:sz w:val="21"/>
        </w:rPr>
        <w:t>JHA</w:t>
      </w:r>
      <w:r>
        <w:rPr>
          <w:spacing w:val="-12"/>
          <w:sz w:val="21"/>
        </w:rPr>
        <w:t xml:space="preserve"> </w:t>
      </w:r>
      <w:r>
        <w:rPr>
          <w:sz w:val="21"/>
        </w:rPr>
        <w:t>has</w:t>
      </w:r>
      <w:r>
        <w:rPr>
          <w:spacing w:val="-12"/>
          <w:sz w:val="21"/>
        </w:rPr>
        <w:t xml:space="preserve"> </w:t>
      </w:r>
      <w:r>
        <w:rPr>
          <w:sz w:val="21"/>
        </w:rPr>
        <w:t>an</w:t>
      </w:r>
      <w:r>
        <w:rPr>
          <w:spacing w:val="-12"/>
          <w:sz w:val="21"/>
        </w:rPr>
        <w:t xml:space="preserve"> </w:t>
      </w:r>
      <w:r>
        <w:rPr>
          <w:sz w:val="21"/>
        </w:rPr>
        <w:t>obligation</w:t>
      </w:r>
      <w:r>
        <w:rPr>
          <w:spacing w:val="-12"/>
          <w:sz w:val="21"/>
        </w:rPr>
        <w:t xml:space="preserve"> </w:t>
      </w:r>
      <w:r>
        <w:rPr>
          <w:sz w:val="21"/>
        </w:rPr>
        <w:t>to</w:t>
      </w:r>
      <w:r>
        <w:rPr>
          <w:spacing w:val="-12"/>
          <w:sz w:val="21"/>
        </w:rPr>
        <w:t xml:space="preserve"> </w:t>
      </w:r>
      <w:r>
        <w:rPr>
          <w:sz w:val="21"/>
        </w:rPr>
        <w:t>pay</w:t>
      </w:r>
      <w:r>
        <w:rPr>
          <w:spacing w:val="-12"/>
          <w:sz w:val="21"/>
        </w:rPr>
        <w:t xml:space="preserve"> </w:t>
      </w:r>
      <w:r>
        <w:rPr>
          <w:sz w:val="21"/>
        </w:rPr>
        <w:t>for</w:t>
      </w:r>
      <w:r>
        <w:rPr>
          <w:spacing w:val="-12"/>
          <w:sz w:val="21"/>
        </w:rPr>
        <w:t xml:space="preserve"> </w:t>
      </w:r>
      <w:r>
        <w:rPr>
          <w:sz w:val="21"/>
        </w:rPr>
        <w:t>reasonable</w:t>
      </w:r>
      <w:r>
        <w:rPr>
          <w:spacing w:val="-11"/>
          <w:sz w:val="21"/>
        </w:rPr>
        <w:t xml:space="preserve"> </w:t>
      </w:r>
      <w:r>
        <w:rPr>
          <w:sz w:val="21"/>
        </w:rPr>
        <w:t>accommodations</w:t>
      </w:r>
      <w:r>
        <w:rPr>
          <w:spacing w:val="-12"/>
          <w:sz w:val="21"/>
        </w:rPr>
        <w:t xml:space="preserve"> </w:t>
      </w:r>
      <w:r>
        <w:rPr>
          <w:sz w:val="21"/>
        </w:rPr>
        <w:t>that</w:t>
      </w:r>
      <w:r>
        <w:rPr>
          <w:spacing w:val="-12"/>
          <w:sz w:val="21"/>
        </w:rPr>
        <w:t xml:space="preserve"> </w:t>
      </w:r>
      <w:r>
        <w:rPr>
          <w:sz w:val="21"/>
        </w:rPr>
        <w:t>a</w:t>
      </w:r>
      <w:r>
        <w:rPr>
          <w:spacing w:val="-12"/>
          <w:sz w:val="21"/>
        </w:rPr>
        <w:t xml:space="preserve"> </w:t>
      </w:r>
      <w:r>
        <w:rPr>
          <w:sz w:val="21"/>
        </w:rPr>
        <w:t>family</w:t>
      </w:r>
      <w:r>
        <w:rPr>
          <w:spacing w:val="-12"/>
          <w:sz w:val="21"/>
        </w:rPr>
        <w:t xml:space="preserve"> </w:t>
      </w:r>
      <w:r>
        <w:rPr>
          <w:sz w:val="21"/>
        </w:rPr>
        <w:t>needs</w:t>
      </w:r>
      <w:r>
        <w:rPr>
          <w:spacing w:val="-12"/>
          <w:sz w:val="21"/>
        </w:rPr>
        <w:t xml:space="preserve"> </w:t>
      </w:r>
      <w:r>
        <w:rPr>
          <w:sz w:val="21"/>
        </w:rPr>
        <w:t>to</w:t>
      </w:r>
      <w:r>
        <w:rPr>
          <w:spacing w:val="-12"/>
          <w:sz w:val="21"/>
        </w:rPr>
        <w:t xml:space="preserve"> </w:t>
      </w:r>
      <w:r>
        <w:rPr>
          <w:sz w:val="21"/>
        </w:rPr>
        <w:t>have</w:t>
      </w:r>
      <w:r>
        <w:rPr>
          <w:spacing w:val="-12"/>
          <w:sz w:val="21"/>
        </w:rPr>
        <w:t xml:space="preserve"> </w:t>
      </w:r>
      <w:r>
        <w:rPr>
          <w:sz w:val="21"/>
        </w:rPr>
        <w:t>equal access to the program, unless those accommodations are readily available without the payment of funds.</w:t>
      </w:r>
    </w:p>
    <w:p w14:paraId="579E47CC" w14:textId="77777777" w:rsidR="0044505D" w:rsidRDefault="00D62A45">
      <w:pPr>
        <w:pStyle w:val="BodyText"/>
        <w:spacing w:before="127" w:line="264" w:lineRule="auto"/>
        <w:ind w:right="708"/>
      </w:pPr>
      <w:r>
        <w:t>Applicants who do not attend two scheduled briefing appointments without JHA approval will be denied assistance. Participants who are subject to a required move and fail to attend two scheduled briefing appointments</w:t>
      </w:r>
      <w:r>
        <w:rPr>
          <w:spacing w:val="-7"/>
        </w:rPr>
        <w:t xml:space="preserve"> </w:t>
      </w:r>
      <w:r>
        <w:t>may</w:t>
      </w:r>
      <w:r>
        <w:rPr>
          <w:spacing w:val="-6"/>
        </w:rPr>
        <w:t xml:space="preserve"> </w:t>
      </w:r>
      <w:r>
        <w:t>be</w:t>
      </w:r>
      <w:r>
        <w:rPr>
          <w:spacing w:val="-9"/>
        </w:rPr>
        <w:t xml:space="preserve"> </w:t>
      </w:r>
      <w:r>
        <w:t>terminated</w:t>
      </w:r>
      <w:r>
        <w:rPr>
          <w:spacing w:val="-9"/>
        </w:rPr>
        <w:t xml:space="preserve"> </w:t>
      </w:r>
      <w:r>
        <w:t>from</w:t>
      </w:r>
      <w:r>
        <w:rPr>
          <w:spacing w:val="-10"/>
        </w:rPr>
        <w:t xml:space="preserve"> </w:t>
      </w:r>
      <w:r>
        <w:t>the</w:t>
      </w:r>
      <w:r>
        <w:rPr>
          <w:spacing w:val="-6"/>
        </w:rPr>
        <w:t xml:space="preserve"> </w:t>
      </w:r>
      <w:r>
        <w:t>program.</w:t>
      </w:r>
      <w:r>
        <w:rPr>
          <w:spacing w:val="-6"/>
        </w:rPr>
        <w:t xml:space="preserve"> </w:t>
      </w:r>
      <w:r>
        <w:t>JHA</w:t>
      </w:r>
      <w:r>
        <w:rPr>
          <w:spacing w:val="-7"/>
        </w:rPr>
        <w:t xml:space="preserve"> </w:t>
      </w:r>
      <w:r>
        <w:t>will</w:t>
      </w:r>
      <w:r>
        <w:rPr>
          <w:spacing w:val="-7"/>
        </w:rPr>
        <w:t xml:space="preserve"> </w:t>
      </w:r>
      <w:r>
        <w:t>make</w:t>
      </w:r>
      <w:r>
        <w:rPr>
          <w:spacing w:val="-9"/>
        </w:rPr>
        <w:t xml:space="preserve"> </w:t>
      </w:r>
      <w:r>
        <w:t>reasonable</w:t>
      </w:r>
      <w:r>
        <w:rPr>
          <w:spacing w:val="-8"/>
        </w:rPr>
        <w:t xml:space="preserve"> </w:t>
      </w:r>
      <w:r>
        <w:t>accommodations</w:t>
      </w:r>
      <w:r>
        <w:rPr>
          <w:spacing w:val="-8"/>
        </w:rPr>
        <w:t xml:space="preserve"> </w:t>
      </w:r>
      <w:r>
        <w:t>to</w:t>
      </w:r>
      <w:r>
        <w:rPr>
          <w:spacing w:val="-10"/>
        </w:rPr>
        <w:t xml:space="preserve"> </w:t>
      </w:r>
      <w:r>
        <w:t>ensure</w:t>
      </w:r>
      <w:r>
        <w:rPr>
          <w:spacing w:val="-9"/>
        </w:rPr>
        <w:t xml:space="preserve"> </w:t>
      </w:r>
      <w:r>
        <w:t>the briefing is accessible to individuals with disabilities and will provide information in alternative formats and languages</w:t>
      </w:r>
      <w:r>
        <w:rPr>
          <w:spacing w:val="-12"/>
        </w:rPr>
        <w:t xml:space="preserve"> </w:t>
      </w:r>
      <w:r>
        <w:t>as</w:t>
      </w:r>
      <w:r>
        <w:rPr>
          <w:spacing w:val="-12"/>
        </w:rPr>
        <w:t xml:space="preserve"> </w:t>
      </w:r>
      <w:r>
        <w:t>needed.</w:t>
      </w:r>
      <w:r>
        <w:rPr>
          <w:spacing w:val="-12"/>
        </w:rPr>
        <w:t xml:space="preserve"> </w:t>
      </w:r>
      <w:r>
        <w:t>JHA</w:t>
      </w:r>
      <w:r>
        <w:rPr>
          <w:spacing w:val="-12"/>
        </w:rPr>
        <w:t xml:space="preserve"> </w:t>
      </w:r>
      <w:r>
        <w:t>will</w:t>
      </w:r>
      <w:r>
        <w:rPr>
          <w:spacing w:val="-12"/>
        </w:rPr>
        <w:t xml:space="preserve"> </w:t>
      </w:r>
      <w:r>
        <w:t>document</w:t>
      </w:r>
      <w:r>
        <w:rPr>
          <w:spacing w:val="-12"/>
        </w:rPr>
        <w:t xml:space="preserve"> </w:t>
      </w:r>
      <w:r>
        <w:t>that</w:t>
      </w:r>
      <w:r>
        <w:rPr>
          <w:spacing w:val="-12"/>
        </w:rPr>
        <w:t xml:space="preserve"> </w:t>
      </w:r>
      <w:r>
        <w:t>the</w:t>
      </w:r>
      <w:r>
        <w:rPr>
          <w:spacing w:val="-11"/>
        </w:rPr>
        <w:t xml:space="preserve"> </w:t>
      </w:r>
      <w:r>
        <w:t>family</w:t>
      </w:r>
      <w:r>
        <w:rPr>
          <w:spacing w:val="-12"/>
        </w:rPr>
        <w:t xml:space="preserve"> </w:t>
      </w:r>
      <w:r>
        <w:t>has</w:t>
      </w:r>
      <w:r>
        <w:rPr>
          <w:spacing w:val="-12"/>
        </w:rPr>
        <w:t xml:space="preserve"> </w:t>
      </w:r>
      <w:r>
        <w:t>received</w:t>
      </w:r>
      <w:r>
        <w:rPr>
          <w:spacing w:val="-13"/>
        </w:rPr>
        <w:t xml:space="preserve"> </w:t>
      </w:r>
      <w:r>
        <w:t>and</w:t>
      </w:r>
      <w:r>
        <w:rPr>
          <w:spacing w:val="-11"/>
        </w:rPr>
        <w:t xml:space="preserve"> </w:t>
      </w:r>
      <w:r>
        <w:t>understands</w:t>
      </w:r>
      <w:r>
        <w:rPr>
          <w:spacing w:val="-14"/>
        </w:rPr>
        <w:t xml:space="preserve"> </w:t>
      </w:r>
      <w:r>
        <w:t>the</w:t>
      </w:r>
      <w:r>
        <w:rPr>
          <w:spacing w:val="-12"/>
        </w:rPr>
        <w:t xml:space="preserve"> </w:t>
      </w:r>
      <w:r>
        <w:t>briefing</w:t>
      </w:r>
      <w:r>
        <w:rPr>
          <w:spacing w:val="-12"/>
        </w:rPr>
        <w:t xml:space="preserve"> </w:t>
      </w:r>
      <w:r>
        <w:t>information.</w:t>
      </w:r>
    </w:p>
    <w:p w14:paraId="579E47CD" w14:textId="77777777" w:rsidR="0044505D" w:rsidRDefault="00D62A45">
      <w:pPr>
        <w:pStyle w:val="Heading2"/>
        <w:spacing w:before="164"/>
      </w:pPr>
      <w:bookmarkStart w:id="66" w:name="_bookmark66"/>
      <w:bookmarkEnd w:id="66"/>
      <w:r>
        <w:rPr>
          <w:color w:val="00502D"/>
        </w:rPr>
        <w:t>Part</w:t>
      </w:r>
      <w:r>
        <w:rPr>
          <w:color w:val="00502D"/>
          <w:spacing w:val="-10"/>
        </w:rPr>
        <w:t xml:space="preserve"> </w:t>
      </w:r>
      <w:r>
        <w:rPr>
          <w:color w:val="00502D"/>
        </w:rPr>
        <w:t>II:</w:t>
      </w:r>
      <w:r>
        <w:rPr>
          <w:color w:val="00502D"/>
          <w:spacing w:val="-7"/>
        </w:rPr>
        <w:t xml:space="preserve"> </w:t>
      </w:r>
      <w:r>
        <w:rPr>
          <w:color w:val="00502D"/>
        </w:rPr>
        <w:t>Voucher</w:t>
      </w:r>
      <w:r>
        <w:rPr>
          <w:color w:val="00502D"/>
          <w:spacing w:val="-8"/>
        </w:rPr>
        <w:t xml:space="preserve"> </w:t>
      </w:r>
      <w:r>
        <w:rPr>
          <w:color w:val="00502D"/>
          <w:spacing w:val="-2"/>
        </w:rPr>
        <w:t>Issuance</w:t>
      </w:r>
    </w:p>
    <w:p w14:paraId="579E47CE" w14:textId="77777777" w:rsidR="0044505D" w:rsidRDefault="00D62A45">
      <w:pPr>
        <w:pStyle w:val="Heading3"/>
        <w:spacing w:line="316" w:lineRule="exact"/>
      </w:pPr>
      <w:bookmarkStart w:id="67" w:name="_bookmark67"/>
      <w:bookmarkEnd w:id="67"/>
      <w:r>
        <w:rPr>
          <w:color w:val="404040"/>
          <w:spacing w:val="-2"/>
        </w:rPr>
        <w:t>5-II.A.</w:t>
      </w:r>
      <w:r>
        <w:rPr>
          <w:color w:val="404040"/>
          <w:spacing w:val="-7"/>
        </w:rPr>
        <w:t xml:space="preserve"> </w:t>
      </w:r>
      <w:r>
        <w:rPr>
          <w:color w:val="404040"/>
          <w:spacing w:val="-2"/>
        </w:rPr>
        <w:t>Determining</w:t>
      </w:r>
      <w:r>
        <w:rPr>
          <w:color w:val="404040"/>
        </w:rPr>
        <w:t xml:space="preserve"> </w:t>
      </w:r>
      <w:r>
        <w:rPr>
          <w:color w:val="404040"/>
          <w:spacing w:val="-2"/>
        </w:rPr>
        <w:t>Family</w:t>
      </w:r>
      <w:r>
        <w:rPr>
          <w:color w:val="404040"/>
          <w:spacing w:val="-3"/>
        </w:rPr>
        <w:t xml:space="preserve"> </w:t>
      </w:r>
      <w:r>
        <w:rPr>
          <w:color w:val="404040"/>
          <w:spacing w:val="-2"/>
        </w:rPr>
        <w:t>Unit</w:t>
      </w:r>
      <w:r>
        <w:rPr>
          <w:color w:val="404040"/>
        </w:rPr>
        <w:t xml:space="preserve"> </w:t>
      </w:r>
      <w:r>
        <w:rPr>
          <w:color w:val="404040"/>
          <w:spacing w:val="-2"/>
        </w:rPr>
        <w:t>(Voucher)</w:t>
      </w:r>
      <w:r>
        <w:rPr>
          <w:color w:val="404040"/>
          <w:spacing w:val="-4"/>
        </w:rPr>
        <w:t xml:space="preserve"> Size</w:t>
      </w:r>
    </w:p>
    <w:p w14:paraId="579E47CF" w14:textId="77777777" w:rsidR="0044505D" w:rsidRDefault="0044505D">
      <w:pPr>
        <w:pStyle w:val="BodyText"/>
        <w:spacing w:line="255" w:lineRule="exact"/>
      </w:pPr>
      <w:hyperlink r:id="rId64">
        <w:r>
          <w:rPr>
            <w:color w:val="009B84"/>
            <w:u w:val="single" w:color="009B84"/>
          </w:rPr>
          <w:t>[24</w:t>
        </w:r>
        <w:r>
          <w:rPr>
            <w:color w:val="009B84"/>
            <w:spacing w:val="-5"/>
            <w:u w:val="single" w:color="009B84"/>
          </w:rPr>
          <w:t xml:space="preserve"> </w:t>
        </w:r>
        <w:r>
          <w:rPr>
            <w:color w:val="009B84"/>
            <w:u w:val="single" w:color="009B84"/>
          </w:rPr>
          <w:t>CFR</w:t>
        </w:r>
        <w:r>
          <w:rPr>
            <w:color w:val="009B84"/>
            <w:spacing w:val="-5"/>
            <w:u w:val="single" w:color="009B84"/>
          </w:rPr>
          <w:t xml:space="preserve"> </w:t>
        </w:r>
        <w:r>
          <w:rPr>
            <w:color w:val="009B84"/>
            <w:spacing w:val="-2"/>
            <w:u w:val="single" w:color="009B84"/>
          </w:rPr>
          <w:t>982.402]</w:t>
        </w:r>
      </w:hyperlink>
    </w:p>
    <w:p w14:paraId="579E47D0" w14:textId="1FAA1B90" w:rsidR="0044505D" w:rsidRDefault="00D62A45">
      <w:pPr>
        <w:pStyle w:val="BodyText"/>
        <w:spacing w:before="142" w:line="264" w:lineRule="auto"/>
        <w:ind w:right="705"/>
      </w:pPr>
      <w:r>
        <w:t>JHA</w:t>
      </w:r>
      <w:r>
        <w:rPr>
          <w:spacing w:val="-1"/>
        </w:rPr>
        <w:t xml:space="preserve"> </w:t>
      </w:r>
      <w:r>
        <w:t>will</w:t>
      </w:r>
      <w:r>
        <w:rPr>
          <w:spacing w:val="-1"/>
        </w:rPr>
        <w:t xml:space="preserve"> </w:t>
      </w:r>
      <w:r>
        <w:t>assign</w:t>
      </w:r>
      <w:r>
        <w:rPr>
          <w:spacing w:val="-1"/>
        </w:rPr>
        <w:t xml:space="preserve"> </w:t>
      </w:r>
      <w:r>
        <w:t>one</w:t>
      </w:r>
      <w:r>
        <w:rPr>
          <w:spacing w:val="-1"/>
        </w:rPr>
        <w:t xml:space="preserve"> </w:t>
      </w:r>
      <w:r>
        <w:t>bedroom</w:t>
      </w:r>
      <w:r>
        <w:rPr>
          <w:spacing w:val="-4"/>
        </w:rPr>
        <w:t xml:space="preserve"> </w:t>
      </w:r>
      <w:r>
        <w:t>for</w:t>
      </w:r>
      <w:r>
        <w:rPr>
          <w:spacing w:val="-1"/>
        </w:rPr>
        <w:t xml:space="preserve"> </w:t>
      </w:r>
      <w:r>
        <w:t>the</w:t>
      </w:r>
      <w:r>
        <w:rPr>
          <w:spacing w:val="-1"/>
        </w:rPr>
        <w:t xml:space="preserve"> </w:t>
      </w:r>
      <w:r>
        <w:t>head</w:t>
      </w:r>
      <w:r>
        <w:rPr>
          <w:spacing w:val="-2"/>
        </w:rPr>
        <w:t xml:space="preserve"> </w:t>
      </w:r>
      <w:r>
        <w:t>of</w:t>
      </w:r>
      <w:r>
        <w:rPr>
          <w:spacing w:val="-1"/>
        </w:rPr>
        <w:t xml:space="preserve"> </w:t>
      </w:r>
      <w:r>
        <w:t>household</w:t>
      </w:r>
      <w:r>
        <w:rPr>
          <w:spacing w:val="-2"/>
        </w:rPr>
        <w:t xml:space="preserve"> </w:t>
      </w:r>
      <w:r>
        <w:t>and</w:t>
      </w:r>
      <w:r>
        <w:rPr>
          <w:spacing w:val="-2"/>
        </w:rPr>
        <w:t xml:space="preserve"> </w:t>
      </w:r>
      <w:r>
        <w:t>spouse</w:t>
      </w:r>
      <w:r>
        <w:rPr>
          <w:spacing w:val="-1"/>
        </w:rPr>
        <w:t xml:space="preserve"> </w:t>
      </w:r>
      <w:r>
        <w:t>or</w:t>
      </w:r>
      <w:r>
        <w:rPr>
          <w:spacing w:val="-1"/>
        </w:rPr>
        <w:t xml:space="preserve"> </w:t>
      </w:r>
      <w:r>
        <w:t>co-head</w:t>
      </w:r>
      <w:r>
        <w:rPr>
          <w:spacing w:val="-2"/>
        </w:rPr>
        <w:t xml:space="preserve"> </w:t>
      </w:r>
      <w:r>
        <w:t>and</w:t>
      </w:r>
      <w:r>
        <w:rPr>
          <w:spacing w:val="-2"/>
        </w:rPr>
        <w:t xml:space="preserve"> </w:t>
      </w:r>
      <w:r>
        <w:t>an</w:t>
      </w:r>
      <w:r>
        <w:rPr>
          <w:spacing w:val="-1"/>
        </w:rPr>
        <w:t xml:space="preserve"> </w:t>
      </w:r>
      <w:r>
        <w:t>additional</w:t>
      </w:r>
      <w:r>
        <w:rPr>
          <w:spacing w:val="-1"/>
        </w:rPr>
        <w:t xml:space="preserve"> </w:t>
      </w:r>
      <w:r>
        <w:t>bedroom</w:t>
      </w:r>
      <w:r>
        <w:rPr>
          <w:spacing w:val="-4"/>
        </w:rPr>
        <w:t xml:space="preserve"> </w:t>
      </w:r>
      <w:r>
        <w:t>for each two persons within the household. JHA does not classify a live-in-aide and his/her family members as family members. Live-In Aides (LIA) who are relatives but move into the unit as a live-in aide are prohibited from</w:t>
      </w:r>
      <w:r>
        <w:rPr>
          <w:spacing w:val="-4"/>
        </w:rPr>
        <w:t xml:space="preserve"> </w:t>
      </w:r>
      <w:r>
        <w:t>changing</w:t>
      </w:r>
      <w:r>
        <w:rPr>
          <w:spacing w:val="-7"/>
        </w:rPr>
        <w:t xml:space="preserve"> </w:t>
      </w:r>
      <w:r>
        <w:t>this</w:t>
      </w:r>
      <w:r>
        <w:rPr>
          <w:spacing w:val="-4"/>
        </w:rPr>
        <w:t xml:space="preserve"> </w:t>
      </w:r>
      <w:r>
        <w:t>status</w:t>
      </w:r>
      <w:r>
        <w:rPr>
          <w:spacing w:val="-7"/>
        </w:rPr>
        <w:t xml:space="preserve"> </w:t>
      </w:r>
      <w:r>
        <w:t>and</w:t>
      </w:r>
      <w:r>
        <w:rPr>
          <w:spacing w:val="-4"/>
        </w:rPr>
        <w:t xml:space="preserve"> </w:t>
      </w:r>
      <w:r>
        <w:t>gaining</w:t>
      </w:r>
      <w:r>
        <w:rPr>
          <w:spacing w:val="-5"/>
        </w:rPr>
        <w:t xml:space="preserve"> </w:t>
      </w:r>
      <w:r>
        <w:t>rights</w:t>
      </w:r>
      <w:r>
        <w:rPr>
          <w:spacing w:val="-7"/>
        </w:rPr>
        <w:t xml:space="preserve"> </w:t>
      </w:r>
      <w:r>
        <w:t>to</w:t>
      </w:r>
      <w:r>
        <w:rPr>
          <w:spacing w:val="-7"/>
        </w:rPr>
        <w:t xml:space="preserve"> </w:t>
      </w:r>
      <w:r>
        <w:t>the</w:t>
      </w:r>
      <w:r>
        <w:rPr>
          <w:spacing w:val="-5"/>
        </w:rPr>
        <w:t xml:space="preserve"> </w:t>
      </w:r>
      <w:r>
        <w:t>voucher.</w:t>
      </w:r>
      <w:r>
        <w:rPr>
          <w:spacing w:val="-6"/>
        </w:rPr>
        <w:t xml:space="preserve"> </w:t>
      </w:r>
      <w:r>
        <w:t>A</w:t>
      </w:r>
      <w:r>
        <w:rPr>
          <w:spacing w:val="-3"/>
        </w:rPr>
        <w:t xml:space="preserve"> </w:t>
      </w:r>
      <w:r>
        <w:t>live-in</w:t>
      </w:r>
      <w:r>
        <w:rPr>
          <w:spacing w:val="-7"/>
        </w:rPr>
        <w:t xml:space="preserve"> </w:t>
      </w:r>
      <w:r>
        <w:t>aide</w:t>
      </w:r>
      <w:r>
        <w:rPr>
          <w:spacing w:val="-6"/>
        </w:rPr>
        <w:t xml:space="preserve"> </w:t>
      </w:r>
      <w:r>
        <w:t>will</w:t>
      </w:r>
      <w:ins w:id="68" w:author="Teri Robertson" w:date="2026-05-08T20:28:00Z" w16du:dateUtc="2026-05-09T03:28:00Z">
        <w:r w:rsidR="00B21A1B">
          <w:t xml:space="preserve"> </w:t>
        </w:r>
      </w:ins>
      <w:r>
        <w:t>be</w:t>
      </w:r>
      <w:r>
        <w:rPr>
          <w:spacing w:val="-6"/>
        </w:rPr>
        <w:t xml:space="preserve"> </w:t>
      </w:r>
      <w:r>
        <w:t>given</w:t>
      </w:r>
      <w:r>
        <w:rPr>
          <w:spacing w:val="-6"/>
        </w:rPr>
        <w:t xml:space="preserve"> </w:t>
      </w:r>
      <w:r>
        <w:t>a</w:t>
      </w:r>
      <w:r>
        <w:rPr>
          <w:spacing w:val="-4"/>
        </w:rPr>
        <w:t xml:space="preserve"> </w:t>
      </w:r>
      <w:r>
        <w:t>separate</w:t>
      </w:r>
      <w:r>
        <w:rPr>
          <w:spacing w:val="-5"/>
        </w:rPr>
        <w:t xml:space="preserve"> </w:t>
      </w:r>
      <w:r>
        <w:t>bedroom</w:t>
      </w:r>
      <w:ins w:id="69" w:author="Teri Robertson" w:date="2026-05-08T20:28:00Z" w16du:dateUtc="2026-05-09T03:28:00Z">
        <w:r w:rsidR="00B21A1B">
          <w:t>. No additional bedrooms will be provided for a</w:t>
        </w:r>
      </w:ins>
      <w:r>
        <w:rPr>
          <w:spacing w:val="-2"/>
        </w:rPr>
        <w:t xml:space="preserve"> </w:t>
      </w:r>
      <w:del w:id="70" w:author="Teri Robertson" w:date="2026-05-08T20:28:00Z" w16du:dateUtc="2026-05-09T03:28:00Z">
        <w:r w:rsidDel="00B21A1B">
          <w:delText>and the</w:delText>
        </w:r>
      </w:del>
      <w:r>
        <w:t xml:space="preserve"> live-in-aide’s family members</w:t>
      </w:r>
      <w:ins w:id="71" w:author="Teri Robertson" w:date="2026-05-08T20:29:00Z" w16du:dateUtc="2026-05-09T03:29:00Z">
        <w:r w:rsidR="00B21A1B">
          <w:t>.</w:t>
        </w:r>
      </w:ins>
      <w:del w:id="72" w:author="Teri Robertson" w:date="2026-05-08T20:29:00Z" w16du:dateUtc="2026-05-09T03:29:00Z">
        <w:r w:rsidDel="00B21A1B">
          <w:delText xml:space="preserve"> are restricted to one bedroom</w:delText>
        </w:r>
      </w:del>
      <w:del w:id="73" w:author="Teri Robertson" w:date="2026-05-08T20:28:00Z" w16du:dateUtc="2026-05-09T03:28:00Z">
        <w:r w:rsidDel="00B21A1B">
          <w:delText>.</w:delText>
        </w:r>
      </w:del>
    </w:p>
    <w:p w14:paraId="579E47D1" w14:textId="77777777" w:rsidR="0044505D" w:rsidRDefault="00D62A45">
      <w:pPr>
        <w:pStyle w:val="BodyText"/>
        <w:spacing w:before="119" w:line="264" w:lineRule="auto"/>
        <w:ind w:right="717"/>
      </w:pPr>
      <w:r>
        <w:t>The voucher size determines the subsidy the family receives. However, it does not dictate the size of unit the family must lease or determine who within a household will share a bedroom/sleeping room.</w:t>
      </w:r>
    </w:p>
    <w:p w14:paraId="579E47D2" w14:textId="77777777" w:rsidR="0044505D" w:rsidRDefault="00D62A45">
      <w:pPr>
        <w:pStyle w:val="Heading3"/>
        <w:spacing w:before="128" w:line="317" w:lineRule="exact"/>
      </w:pPr>
      <w:bookmarkStart w:id="74" w:name="_bookmark68"/>
      <w:bookmarkEnd w:id="74"/>
      <w:r>
        <w:rPr>
          <w:color w:val="404040"/>
          <w:spacing w:val="-2"/>
        </w:rPr>
        <w:t>5-II.B.</w:t>
      </w:r>
      <w:r>
        <w:rPr>
          <w:color w:val="404040"/>
          <w:spacing w:val="-7"/>
        </w:rPr>
        <w:t xml:space="preserve"> </w:t>
      </w:r>
      <w:r>
        <w:rPr>
          <w:color w:val="404040"/>
          <w:spacing w:val="-2"/>
        </w:rPr>
        <w:t>Voucher</w:t>
      </w:r>
      <w:r>
        <w:rPr>
          <w:color w:val="404040"/>
          <w:spacing w:val="-5"/>
        </w:rPr>
        <w:t xml:space="preserve"> </w:t>
      </w:r>
      <w:r>
        <w:rPr>
          <w:color w:val="404040"/>
          <w:spacing w:val="-2"/>
        </w:rPr>
        <w:t>Issuance</w:t>
      </w:r>
    </w:p>
    <w:p w14:paraId="579E47D3" w14:textId="77777777" w:rsidR="0044505D" w:rsidRDefault="0044505D">
      <w:pPr>
        <w:pStyle w:val="BodyText"/>
        <w:spacing w:line="256" w:lineRule="exact"/>
      </w:pPr>
      <w:hyperlink r:id="rId65">
        <w:r>
          <w:rPr>
            <w:color w:val="009B84"/>
            <w:u w:val="single" w:color="009B84"/>
          </w:rPr>
          <w:t>[24</w:t>
        </w:r>
        <w:r>
          <w:rPr>
            <w:color w:val="009B84"/>
            <w:spacing w:val="-5"/>
            <w:u w:val="single" w:color="009B84"/>
          </w:rPr>
          <w:t xml:space="preserve"> </w:t>
        </w:r>
        <w:r>
          <w:rPr>
            <w:color w:val="009B84"/>
            <w:u w:val="single" w:color="009B84"/>
          </w:rPr>
          <w:t>CFR</w:t>
        </w:r>
        <w:r>
          <w:rPr>
            <w:color w:val="009B84"/>
            <w:spacing w:val="-5"/>
            <w:u w:val="single" w:color="009B84"/>
          </w:rPr>
          <w:t xml:space="preserve"> </w:t>
        </w:r>
        <w:r>
          <w:rPr>
            <w:color w:val="009B84"/>
            <w:spacing w:val="-2"/>
            <w:u w:val="single" w:color="009B84"/>
          </w:rPr>
          <w:t>982.302]</w:t>
        </w:r>
      </w:hyperlink>
    </w:p>
    <w:p w14:paraId="579E47D4" w14:textId="77777777" w:rsidR="0044505D" w:rsidRDefault="00D62A45">
      <w:pPr>
        <w:pStyle w:val="BodyText"/>
        <w:spacing w:before="137"/>
      </w:pPr>
      <w:r>
        <w:t>The</w:t>
      </w:r>
      <w:r>
        <w:rPr>
          <w:spacing w:val="4"/>
        </w:rPr>
        <w:t xml:space="preserve"> </w:t>
      </w:r>
      <w:r>
        <w:t>voucher</w:t>
      </w:r>
      <w:r>
        <w:rPr>
          <w:spacing w:val="9"/>
        </w:rPr>
        <w:t xml:space="preserve"> </w:t>
      </w:r>
      <w:r>
        <w:t>is</w:t>
      </w:r>
      <w:r>
        <w:rPr>
          <w:spacing w:val="5"/>
        </w:rPr>
        <w:t xml:space="preserve"> </w:t>
      </w:r>
      <w:r>
        <w:t>the</w:t>
      </w:r>
      <w:r>
        <w:rPr>
          <w:spacing w:val="6"/>
        </w:rPr>
        <w:t xml:space="preserve"> </w:t>
      </w:r>
      <w:r>
        <w:t>family’s</w:t>
      </w:r>
      <w:r>
        <w:rPr>
          <w:spacing w:val="5"/>
        </w:rPr>
        <w:t xml:space="preserve"> </w:t>
      </w:r>
      <w:r>
        <w:t>authorization</w:t>
      </w:r>
      <w:r>
        <w:rPr>
          <w:spacing w:val="6"/>
        </w:rPr>
        <w:t xml:space="preserve"> </w:t>
      </w:r>
      <w:r>
        <w:t>to</w:t>
      </w:r>
      <w:r>
        <w:rPr>
          <w:spacing w:val="5"/>
        </w:rPr>
        <w:t xml:space="preserve"> </w:t>
      </w:r>
      <w:r>
        <w:t>search</w:t>
      </w:r>
      <w:r>
        <w:rPr>
          <w:spacing w:val="5"/>
        </w:rPr>
        <w:t xml:space="preserve"> </w:t>
      </w:r>
      <w:r>
        <w:t>for</w:t>
      </w:r>
      <w:r>
        <w:rPr>
          <w:spacing w:val="7"/>
        </w:rPr>
        <w:t xml:space="preserve"> </w:t>
      </w:r>
      <w:r>
        <w:t>housing.</w:t>
      </w:r>
      <w:r>
        <w:rPr>
          <w:spacing w:val="7"/>
        </w:rPr>
        <w:t xml:space="preserve"> </w:t>
      </w:r>
      <w:r>
        <w:t>It</w:t>
      </w:r>
      <w:r>
        <w:rPr>
          <w:spacing w:val="9"/>
        </w:rPr>
        <w:t xml:space="preserve"> </w:t>
      </w:r>
      <w:r>
        <w:t>specifies</w:t>
      </w:r>
      <w:r>
        <w:rPr>
          <w:spacing w:val="6"/>
        </w:rPr>
        <w:t xml:space="preserve"> </w:t>
      </w:r>
      <w:r>
        <w:t>the</w:t>
      </w:r>
      <w:r>
        <w:rPr>
          <w:spacing w:val="6"/>
        </w:rPr>
        <w:t xml:space="preserve"> </w:t>
      </w:r>
      <w:r>
        <w:t>unit</w:t>
      </w:r>
      <w:r>
        <w:rPr>
          <w:spacing w:val="6"/>
        </w:rPr>
        <w:t xml:space="preserve"> </w:t>
      </w:r>
      <w:r>
        <w:t>size</w:t>
      </w:r>
      <w:r>
        <w:rPr>
          <w:spacing w:val="7"/>
        </w:rPr>
        <w:t xml:space="preserve"> </w:t>
      </w:r>
      <w:r>
        <w:t>for</w:t>
      </w:r>
      <w:r>
        <w:rPr>
          <w:spacing w:val="7"/>
        </w:rPr>
        <w:t xml:space="preserve"> </w:t>
      </w:r>
      <w:r>
        <w:t>which</w:t>
      </w:r>
      <w:r>
        <w:rPr>
          <w:spacing w:val="5"/>
        </w:rPr>
        <w:t xml:space="preserve"> </w:t>
      </w:r>
      <w:r>
        <w:t>the</w:t>
      </w:r>
      <w:r>
        <w:rPr>
          <w:spacing w:val="9"/>
        </w:rPr>
        <w:t xml:space="preserve"> </w:t>
      </w:r>
      <w:r>
        <w:rPr>
          <w:spacing w:val="-2"/>
        </w:rPr>
        <w:t>family</w:t>
      </w:r>
    </w:p>
    <w:p w14:paraId="579E47D5" w14:textId="77777777" w:rsidR="0044505D" w:rsidRDefault="0044505D">
      <w:pPr>
        <w:pStyle w:val="BodyText"/>
        <w:sectPr w:rsidR="0044505D">
          <w:headerReference w:type="default" r:id="rId66"/>
          <w:footerReference w:type="default" r:id="rId67"/>
          <w:pgSz w:w="12240" w:h="15840"/>
          <w:pgMar w:top="1280" w:right="720" w:bottom="1400" w:left="1080" w:header="188" w:footer="1209" w:gutter="0"/>
          <w:pgNumType w:start="7"/>
          <w:cols w:space="720"/>
        </w:sectPr>
      </w:pPr>
    </w:p>
    <w:p w14:paraId="579E47D6" w14:textId="77777777" w:rsidR="0044505D" w:rsidRDefault="00D62A45">
      <w:pPr>
        <w:pStyle w:val="BodyText"/>
        <w:spacing w:before="90" w:line="264" w:lineRule="auto"/>
        <w:ind w:right="706"/>
      </w:pPr>
      <w:r>
        <w:t>qualifies and includes both the date of voucher issuance and date of expiration. It is evidence that JHA has determined the family eligible for the program. However, JHA does not have any liability to any party by the issuance</w:t>
      </w:r>
      <w:r>
        <w:rPr>
          <w:spacing w:val="-12"/>
        </w:rPr>
        <w:t xml:space="preserve"> </w:t>
      </w:r>
      <w:r>
        <w:t>of</w:t>
      </w:r>
      <w:r>
        <w:rPr>
          <w:spacing w:val="-12"/>
        </w:rPr>
        <w:t xml:space="preserve"> </w:t>
      </w:r>
      <w:r>
        <w:t>the</w:t>
      </w:r>
      <w:r>
        <w:rPr>
          <w:spacing w:val="-12"/>
        </w:rPr>
        <w:t xml:space="preserve"> </w:t>
      </w:r>
      <w:r>
        <w:t>voucher,</w:t>
      </w:r>
      <w:r>
        <w:rPr>
          <w:spacing w:val="-12"/>
        </w:rPr>
        <w:t xml:space="preserve"> </w:t>
      </w:r>
      <w:r>
        <w:t>and</w:t>
      </w:r>
      <w:r>
        <w:rPr>
          <w:spacing w:val="-15"/>
        </w:rPr>
        <w:t xml:space="preserve"> </w:t>
      </w:r>
      <w:r>
        <w:t>the</w:t>
      </w:r>
      <w:r>
        <w:rPr>
          <w:spacing w:val="-12"/>
        </w:rPr>
        <w:t xml:space="preserve"> </w:t>
      </w:r>
      <w:r>
        <w:t>voucher</w:t>
      </w:r>
      <w:r>
        <w:rPr>
          <w:spacing w:val="-12"/>
        </w:rPr>
        <w:t xml:space="preserve"> </w:t>
      </w:r>
      <w:r>
        <w:t>does</w:t>
      </w:r>
      <w:r>
        <w:rPr>
          <w:spacing w:val="-12"/>
        </w:rPr>
        <w:t xml:space="preserve"> </w:t>
      </w:r>
      <w:r>
        <w:t>not</w:t>
      </w:r>
      <w:r>
        <w:rPr>
          <w:spacing w:val="-12"/>
        </w:rPr>
        <w:t xml:space="preserve"> </w:t>
      </w:r>
      <w:r>
        <w:t>give</w:t>
      </w:r>
      <w:r>
        <w:rPr>
          <w:spacing w:val="-12"/>
        </w:rPr>
        <w:t xml:space="preserve"> </w:t>
      </w:r>
      <w:r>
        <w:t>the</w:t>
      </w:r>
      <w:r>
        <w:rPr>
          <w:spacing w:val="-12"/>
        </w:rPr>
        <w:t xml:space="preserve"> </w:t>
      </w:r>
      <w:r>
        <w:t>family</w:t>
      </w:r>
      <w:r>
        <w:rPr>
          <w:spacing w:val="-11"/>
        </w:rPr>
        <w:t xml:space="preserve"> </w:t>
      </w:r>
      <w:r>
        <w:t>any</w:t>
      </w:r>
      <w:r>
        <w:rPr>
          <w:spacing w:val="-12"/>
        </w:rPr>
        <w:t xml:space="preserve"> </w:t>
      </w:r>
      <w:r>
        <w:t>right</w:t>
      </w:r>
      <w:r>
        <w:rPr>
          <w:spacing w:val="-12"/>
        </w:rPr>
        <w:t xml:space="preserve"> </w:t>
      </w:r>
      <w:r>
        <w:t>to</w:t>
      </w:r>
      <w:r>
        <w:rPr>
          <w:spacing w:val="-13"/>
        </w:rPr>
        <w:t xml:space="preserve"> </w:t>
      </w:r>
      <w:r>
        <w:t>participate</w:t>
      </w:r>
      <w:r>
        <w:rPr>
          <w:spacing w:val="-12"/>
        </w:rPr>
        <w:t xml:space="preserve"> </w:t>
      </w:r>
      <w:r>
        <w:t>in</w:t>
      </w:r>
      <w:r>
        <w:rPr>
          <w:spacing w:val="-12"/>
        </w:rPr>
        <w:t xml:space="preserve"> </w:t>
      </w:r>
      <w:r>
        <w:t>JHA’s</w:t>
      </w:r>
      <w:r>
        <w:rPr>
          <w:spacing w:val="-13"/>
        </w:rPr>
        <w:t xml:space="preserve"> </w:t>
      </w:r>
      <w:r>
        <w:t>HCV</w:t>
      </w:r>
      <w:r>
        <w:rPr>
          <w:spacing w:val="-10"/>
        </w:rPr>
        <w:t xml:space="preserve"> </w:t>
      </w:r>
      <w:r>
        <w:t>program.</w:t>
      </w:r>
    </w:p>
    <w:p w14:paraId="579E47D7" w14:textId="77777777" w:rsidR="0044505D" w:rsidRDefault="00D62A45">
      <w:pPr>
        <w:pStyle w:val="BodyText"/>
        <w:spacing w:before="91" w:line="264" w:lineRule="auto"/>
        <w:ind w:right="707"/>
      </w:pPr>
      <w:bookmarkStart w:id="75" w:name="_bookmark69"/>
      <w:bookmarkEnd w:id="75"/>
      <w:r>
        <w:t>Prior to issuing any vouchers, JHA will determine whether it has sufficient funding. If JHA determines there is insufficient</w:t>
      </w:r>
      <w:r>
        <w:rPr>
          <w:spacing w:val="-6"/>
        </w:rPr>
        <w:t xml:space="preserve"> </w:t>
      </w:r>
      <w:r>
        <w:t>funding</w:t>
      </w:r>
      <w:r>
        <w:rPr>
          <w:spacing w:val="-5"/>
        </w:rPr>
        <w:t xml:space="preserve"> </w:t>
      </w:r>
      <w:r>
        <w:t>after</w:t>
      </w:r>
      <w:r>
        <w:rPr>
          <w:spacing w:val="-4"/>
        </w:rPr>
        <w:t xml:space="preserve"> </w:t>
      </w:r>
      <w:r>
        <w:t>a</w:t>
      </w:r>
      <w:r>
        <w:rPr>
          <w:spacing w:val="-5"/>
        </w:rPr>
        <w:t xml:space="preserve"> </w:t>
      </w:r>
      <w:r>
        <w:t>voucher</w:t>
      </w:r>
      <w:r>
        <w:rPr>
          <w:spacing w:val="-4"/>
        </w:rPr>
        <w:t xml:space="preserve"> </w:t>
      </w:r>
      <w:r>
        <w:t>has</w:t>
      </w:r>
      <w:r>
        <w:rPr>
          <w:spacing w:val="-5"/>
        </w:rPr>
        <w:t xml:space="preserve"> </w:t>
      </w:r>
      <w:r>
        <w:t>been</w:t>
      </w:r>
      <w:r>
        <w:rPr>
          <w:spacing w:val="-4"/>
        </w:rPr>
        <w:t xml:space="preserve"> </w:t>
      </w:r>
      <w:r>
        <w:t>issued,</w:t>
      </w:r>
      <w:r>
        <w:rPr>
          <w:spacing w:val="-6"/>
        </w:rPr>
        <w:t xml:space="preserve"> </w:t>
      </w:r>
      <w:r>
        <w:t>the</w:t>
      </w:r>
      <w:r>
        <w:rPr>
          <w:spacing w:val="-8"/>
        </w:rPr>
        <w:t xml:space="preserve"> </w:t>
      </w:r>
      <w:r>
        <w:t>voucher</w:t>
      </w:r>
      <w:r>
        <w:rPr>
          <w:spacing w:val="-6"/>
        </w:rPr>
        <w:t xml:space="preserve"> </w:t>
      </w:r>
      <w:r>
        <w:t>may</w:t>
      </w:r>
      <w:r>
        <w:rPr>
          <w:spacing w:val="-4"/>
        </w:rPr>
        <w:t xml:space="preserve"> </w:t>
      </w:r>
      <w:r>
        <w:t>be</w:t>
      </w:r>
      <w:r>
        <w:rPr>
          <w:spacing w:val="-4"/>
        </w:rPr>
        <w:t xml:space="preserve"> </w:t>
      </w:r>
      <w:r>
        <w:t>rescinded</w:t>
      </w:r>
      <w:r>
        <w:rPr>
          <w:spacing w:val="-5"/>
        </w:rPr>
        <w:t xml:space="preserve"> </w:t>
      </w:r>
      <w:r>
        <w:t>and</w:t>
      </w:r>
      <w:r>
        <w:rPr>
          <w:spacing w:val="-5"/>
        </w:rPr>
        <w:t xml:space="preserve"> </w:t>
      </w:r>
      <w:r>
        <w:t>the</w:t>
      </w:r>
      <w:r>
        <w:rPr>
          <w:spacing w:val="-6"/>
        </w:rPr>
        <w:t xml:space="preserve"> </w:t>
      </w:r>
      <w:r>
        <w:t>family</w:t>
      </w:r>
      <w:r>
        <w:rPr>
          <w:spacing w:val="-4"/>
        </w:rPr>
        <w:t xml:space="preserve"> </w:t>
      </w:r>
      <w:r>
        <w:t>placed</w:t>
      </w:r>
      <w:r>
        <w:rPr>
          <w:spacing w:val="-4"/>
        </w:rPr>
        <w:t xml:space="preserve"> </w:t>
      </w:r>
      <w:r>
        <w:t>back on the waiting list in their original position.</w:t>
      </w:r>
    </w:p>
    <w:p w14:paraId="579E47D8" w14:textId="77777777" w:rsidR="0044505D" w:rsidRDefault="00D62A45">
      <w:pPr>
        <w:pStyle w:val="Heading3"/>
        <w:spacing w:before="121" w:line="240" w:lineRule="auto"/>
      </w:pPr>
      <w:bookmarkStart w:id="76" w:name="_bookmark70"/>
      <w:bookmarkEnd w:id="76"/>
      <w:r>
        <w:rPr>
          <w:color w:val="404040"/>
        </w:rPr>
        <w:t>5-II.C.</w:t>
      </w:r>
      <w:r>
        <w:rPr>
          <w:color w:val="404040"/>
          <w:spacing w:val="-15"/>
        </w:rPr>
        <w:t xml:space="preserve"> </w:t>
      </w:r>
      <w:r>
        <w:rPr>
          <w:color w:val="404040"/>
        </w:rPr>
        <w:t>Voucher</w:t>
      </w:r>
      <w:r>
        <w:rPr>
          <w:color w:val="404040"/>
          <w:spacing w:val="-15"/>
        </w:rPr>
        <w:t xml:space="preserve"> </w:t>
      </w:r>
      <w:r>
        <w:rPr>
          <w:color w:val="404040"/>
        </w:rPr>
        <w:t>Term</w:t>
      </w:r>
      <w:r>
        <w:rPr>
          <w:color w:val="404040"/>
          <w:spacing w:val="-15"/>
        </w:rPr>
        <w:t xml:space="preserve"> </w:t>
      </w:r>
      <w:r>
        <w:rPr>
          <w:color w:val="404040"/>
        </w:rPr>
        <w:t>and</w:t>
      </w:r>
      <w:r>
        <w:rPr>
          <w:color w:val="404040"/>
          <w:spacing w:val="-14"/>
        </w:rPr>
        <w:t xml:space="preserve"> </w:t>
      </w:r>
      <w:r>
        <w:rPr>
          <w:color w:val="404040"/>
          <w:spacing w:val="-2"/>
        </w:rPr>
        <w:t>Extensions</w:t>
      </w:r>
    </w:p>
    <w:p w14:paraId="579E47D9" w14:textId="77777777" w:rsidR="0044505D" w:rsidRDefault="00D62A45">
      <w:pPr>
        <w:pStyle w:val="Heading4"/>
        <w:spacing w:before="81"/>
      </w:pPr>
      <w:r>
        <w:t>Voucher</w:t>
      </w:r>
      <w:r>
        <w:rPr>
          <w:spacing w:val="-8"/>
        </w:rPr>
        <w:t xml:space="preserve"> </w:t>
      </w:r>
      <w:r>
        <w:rPr>
          <w:spacing w:val="-4"/>
        </w:rPr>
        <w:t>Term</w:t>
      </w:r>
    </w:p>
    <w:p w14:paraId="579E47DA" w14:textId="77777777" w:rsidR="0044505D" w:rsidRDefault="0044505D">
      <w:pPr>
        <w:pStyle w:val="BodyText"/>
        <w:spacing w:before="28"/>
      </w:pPr>
      <w:hyperlink r:id="rId68">
        <w:r>
          <w:rPr>
            <w:color w:val="009B84"/>
            <w:u w:val="single" w:color="009B84"/>
          </w:rPr>
          <w:t>[24</w:t>
        </w:r>
        <w:r>
          <w:rPr>
            <w:color w:val="009B84"/>
            <w:spacing w:val="-5"/>
            <w:u w:val="single" w:color="009B84"/>
          </w:rPr>
          <w:t xml:space="preserve"> </w:t>
        </w:r>
        <w:r>
          <w:rPr>
            <w:color w:val="009B84"/>
            <w:u w:val="single" w:color="009B84"/>
          </w:rPr>
          <w:t>CFR</w:t>
        </w:r>
        <w:r>
          <w:rPr>
            <w:color w:val="009B84"/>
            <w:spacing w:val="-5"/>
            <w:u w:val="single" w:color="009B84"/>
          </w:rPr>
          <w:t xml:space="preserve"> </w:t>
        </w:r>
        <w:r>
          <w:rPr>
            <w:color w:val="009B84"/>
            <w:spacing w:val="-2"/>
            <w:u w:val="single" w:color="009B84"/>
          </w:rPr>
          <w:t>982.303]</w:t>
        </w:r>
      </w:hyperlink>
    </w:p>
    <w:p w14:paraId="579E47DB" w14:textId="77777777" w:rsidR="0044505D" w:rsidRDefault="00D62A45">
      <w:pPr>
        <w:pStyle w:val="BodyText"/>
        <w:spacing w:before="145" w:line="264" w:lineRule="auto"/>
        <w:ind w:right="714"/>
      </w:pPr>
      <w:r>
        <w:t>The initial voucher term will be 120 calendar days. The family must submit a Request for Tenancy Approval (RTA) within the 120-calendar day period unless JHA grants an extension. All requests for voucher extensions must be in writing.</w:t>
      </w:r>
    </w:p>
    <w:p w14:paraId="579E47DC" w14:textId="77777777" w:rsidR="0044505D" w:rsidRDefault="00D62A45">
      <w:pPr>
        <w:pStyle w:val="Heading4"/>
      </w:pPr>
      <w:r>
        <w:t>Extensions</w:t>
      </w:r>
      <w:r>
        <w:rPr>
          <w:spacing w:val="-7"/>
        </w:rPr>
        <w:t xml:space="preserve"> </w:t>
      </w:r>
      <w:r>
        <w:t>of</w:t>
      </w:r>
      <w:r>
        <w:rPr>
          <w:spacing w:val="-4"/>
        </w:rPr>
        <w:t xml:space="preserve"> </w:t>
      </w:r>
      <w:r>
        <w:t>Voucher</w:t>
      </w:r>
      <w:r>
        <w:rPr>
          <w:spacing w:val="-2"/>
        </w:rPr>
        <w:t xml:space="preserve"> </w:t>
      </w:r>
      <w:r>
        <w:rPr>
          <w:spacing w:val="-4"/>
        </w:rPr>
        <w:t>Term</w:t>
      </w:r>
    </w:p>
    <w:p w14:paraId="579E47DD" w14:textId="77777777" w:rsidR="0044505D" w:rsidRDefault="0044505D">
      <w:pPr>
        <w:pStyle w:val="BodyText"/>
        <w:spacing w:before="30"/>
      </w:pPr>
      <w:hyperlink r:id="rId69">
        <w:r>
          <w:rPr>
            <w:color w:val="009B84"/>
            <w:u w:val="single" w:color="009B84"/>
          </w:rPr>
          <w:t>[24</w:t>
        </w:r>
        <w:r>
          <w:rPr>
            <w:color w:val="009B84"/>
            <w:spacing w:val="-5"/>
            <w:u w:val="single" w:color="009B84"/>
          </w:rPr>
          <w:t xml:space="preserve"> </w:t>
        </w:r>
        <w:r>
          <w:rPr>
            <w:color w:val="009B84"/>
            <w:u w:val="single" w:color="009B84"/>
          </w:rPr>
          <w:t>CFR</w:t>
        </w:r>
        <w:r>
          <w:rPr>
            <w:color w:val="009B84"/>
            <w:spacing w:val="-5"/>
            <w:u w:val="single" w:color="009B84"/>
          </w:rPr>
          <w:t xml:space="preserve"> </w:t>
        </w:r>
        <w:r>
          <w:rPr>
            <w:color w:val="009B84"/>
            <w:spacing w:val="-2"/>
            <w:u w:val="single" w:color="009B84"/>
          </w:rPr>
          <w:t>982.303(b)]</w:t>
        </w:r>
      </w:hyperlink>
    </w:p>
    <w:p w14:paraId="579E47DE" w14:textId="77777777" w:rsidR="0044505D" w:rsidRDefault="00D62A45">
      <w:pPr>
        <w:pStyle w:val="BodyText"/>
        <w:spacing w:before="147" w:line="264" w:lineRule="auto"/>
        <w:ind w:right="718"/>
      </w:pPr>
      <w:r>
        <w:t>JHA</w:t>
      </w:r>
      <w:r>
        <w:rPr>
          <w:spacing w:val="-6"/>
        </w:rPr>
        <w:t xml:space="preserve"> </w:t>
      </w:r>
      <w:r>
        <w:t>will</w:t>
      </w:r>
      <w:r>
        <w:rPr>
          <w:spacing w:val="-7"/>
        </w:rPr>
        <w:t xml:space="preserve"> </w:t>
      </w:r>
      <w:r>
        <w:t>approve</w:t>
      </w:r>
      <w:r>
        <w:rPr>
          <w:spacing w:val="-6"/>
        </w:rPr>
        <w:t xml:space="preserve"> </w:t>
      </w:r>
      <w:r>
        <w:t>an</w:t>
      </w:r>
      <w:r>
        <w:rPr>
          <w:spacing w:val="-8"/>
        </w:rPr>
        <w:t xml:space="preserve"> </w:t>
      </w:r>
      <w:r>
        <w:t>extension</w:t>
      </w:r>
      <w:r>
        <w:rPr>
          <w:spacing w:val="-7"/>
        </w:rPr>
        <w:t xml:space="preserve"> </w:t>
      </w:r>
      <w:r>
        <w:t>in</w:t>
      </w:r>
      <w:r>
        <w:rPr>
          <w:spacing w:val="-8"/>
        </w:rPr>
        <w:t xml:space="preserve"> </w:t>
      </w:r>
      <w:r>
        <w:t>one</w:t>
      </w:r>
      <w:r>
        <w:rPr>
          <w:spacing w:val="-7"/>
        </w:rPr>
        <w:t xml:space="preserve"> </w:t>
      </w:r>
      <w:r>
        <w:t>or</w:t>
      </w:r>
      <w:r>
        <w:rPr>
          <w:spacing w:val="-6"/>
        </w:rPr>
        <w:t xml:space="preserve"> </w:t>
      </w:r>
      <w:r>
        <w:t>more</w:t>
      </w:r>
      <w:r>
        <w:rPr>
          <w:spacing w:val="-6"/>
        </w:rPr>
        <w:t xml:space="preserve"> </w:t>
      </w:r>
      <w:r>
        <w:t>increments</w:t>
      </w:r>
      <w:r>
        <w:rPr>
          <w:spacing w:val="-10"/>
        </w:rPr>
        <w:t xml:space="preserve"> </w:t>
      </w:r>
      <w:r>
        <w:t>not</w:t>
      </w:r>
      <w:r>
        <w:rPr>
          <w:spacing w:val="-6"/>
        </w:rPr>
        <w:t xml:space="preserve"> </w:t>
      </w:r>
      <w:r>
        <w:t>to</w:t>
      </w:r>
      <w:r>
        <w:rPr>
          <w:spacing w:val="-10"/>
        </w:rPr>
        <w:t xml:space="preserve"> </w:t>
      </w:r>
      <w:r>
        <w:t>exceed</w:t>
      </w:r>
      <w:r>
        <w:rPr>
          <w:spacing w:val="-7"/>
        </w:rPr>
        <w:t xml:space="preserve"> </w:t>
      </w:r>
      <w:r>
        <w:t>60</w:t>
      </w:r>
      <w:r>
        <w:rPr>
          <w:spacing w:val="-6"/>
        </w:rPr>
        <w:t xml:space="preserve"> </w:t>
      </w:r>
      <w:r>
        <w:t>calendar</w:t>
      </w:r>
      <w:r>
        <w:rPr>
          <w:spacing w:val="-6"/>
        </w:rPr>
        <w:t xml:space="preserve"> </w:t>
      </w:r>
      <w:r>
        <w:t>days</w:t>
      </w:r>
      <w:r>
        <w:rPr>
          <w:spacing w:val="-7"/>
        </w:rPr>
        <w:t xml:space="preserve"> </w:t>
      </w:r>
      <w:r>
        <w:t>upon</w:t>
      </w:r>
      <w:r>
        <w:rPr>
          <w:spacing w:val="-7"/>
        </w:rPr>
        <w:t xml:space="preserve"> </w:t>
      </w:r>
      <w:r>
        <w:t>written</w:t>
      </w:r>
      <w:r>
        <w:rPr>
          <w:spacing w:val="-7"/>
        </w:rPr>
        <w:t xml:space="preserve"> </w:t>
      </w:r>
      <w:r>
        <w:t>request from</w:t>
      </w:r>
      <w:r>
        <w:rPr>
          <w:spacing w:val="-12"/>
        </w:rPr>
        <w:t xml:space="preserve"> </w:t>
      </w:r>
      <w:r>
        <w:t>the</w:t>
      </w:r>
      <w:r>
        <w:rPr>
          <w:spacing w:val="-11"/>
        </w:rPr>
        <w:t xml:space="preserve"> </w:t>
      </w:r>
      <w:r>
        <w:t>family</w:t>
      </w:r>
      <w:r>
        <w:rPr>
          <w:spacing w:val="-11"/>
        </w:rPr>
        <w:t xml:space="preserve"> </w:t>
      </w:r>
      <w:r>
        <w:t>if</w:t>
      </w:r>
      <w:r>
        <w:rPr>
          <w:spacing w:val="-12"/>
        </w:rPr>
        <w:t xml:space="preserve"> </w:t>
      </w:r>
      <w:r>
        <w:t>it</w:t>
      </w:r>
      <w:r>
        <w:rPr>
          <w:spacing w:val="-11"/>
        </w:rPr>
        <w:t xml:space="preserve"> </w:t>
      </w:r>
      <w:r>
        <w:t>is</w:t>
      </w:r>
      <w:r>
        <w:rPr>
          <w:spacing w:val="-11"/>
        </w:rPr>
        <w:t xml:space="preserve"> </w:t>
      </w:r>
      <w:r>
        <w:t>necessary</w:t>
      </w:r>
      <w:r>
        <w:rPr>
          <w:spacing w:val="-11"/>
        </w:rPr>
        <w:t xml:space="preserve"> </w:t>
      </w:r>
      <w:r>
        <w:t>as</w:t>
      </w:r>
      <w:r>
        <w:rPr>
          <w:spacing w:val="-10"/>
        </w:rPr>
        <w:t xml:space="preserve"> </w:t>
      </w:r>
      <w:r>
        <w:t>a</w:t>
      </w:r>
      <w:r>
        <w:rPr>
          <w:spacing w:val="-12"/>
        </w:rPr>
        <w:t xml:space="preserve"> </w:t>
      </w:r>
      <w:r>
        <w:t>reasonable</w:t>
      </w:r>
      <w:r>
        <w:rPr>
          <w:spacing w:val="-11"/>
        </w:rPr>
        <w:t xml:space="preserve"> </w:t>
      </w:r>
      <w:r>
        <w:t>accommodation</w:t>
      </w:r>
      <w:r>
        <w:rPr>
          <w:spacing w:val="-10"/>
        </w:rPr>
        <w:t xml:space="preserve"> </w:t>
      </w:r>
      <w:r>
        <w:t>for</w:t>
      </w:r>
      <w:r>
        <w:rPr>
          <w:spacing w:val="-11"/>
        </w:rPr>
        <w:t xml:space="preserve"> </w:t>
      </w:r>
      <w:r>
        <w:t>a</w:t>
      </w:r>
      <w:r>
        <w:rPr>
          <w:spacing w:val="-10"/>
        </w:rPr>
        <w:t xml:space="preserve"> </w:t>
      </w:r>
      <w:r>
        <w:t>person</w:t>
      </w:r>
      <w:r>
        <w:rPr>
          <w:spacing w:val="-12"/>
        </w:rPr>
        <w:t xml:space="preserve"> </w:t>
      </w:r>
      <w:r>
        <w:t>with</w:t>
      </w:r>
      <w:r>
        <w:rPr>
          <w:spacing w:val="-10"/>
        </w:rPr>
        <w:t xml:space="preserve"> </w:t>
      </w:r>
      <w:r>
        <w:t>disabilities</w:t>
      </w:r>
      <w:r>
        <w:rPr>
          <w:spacing w:val="-10"/>
        </w:rPr>
        <w:t xml:space="preserve"> </w:t>
      </w:r>
      <w:r>
        <w:t>or</w:t>
      </w:r>
      <w:r>
        <w:rPr>
          <w:spacing w:val="-9"/>
        </w:rPr>
        <w:t xml:space="preserve"> </w:t>
      </w:r>
      <w:r>
        <w:t>due</w:t>
      </w:r>
      <w:r>
        <w:rPr>
          <w:spacing w:val="-11"/>
        </w:rPr>
        <w:t xml:space="preserve"> </w:t>
      </w:r>
      <w:r>
        <w:t>to</w:t>
      </w:r>
      <w:r>
        <w:rPr>
          <w:spacing w:val="-12"/>
        </w:rPr>
        <w:t xml:space="preserve"> </w:t>
      </w:r>
      <w:r>
        <w:t>reasons beyond the family’s control, as determined by JHA.</w:t>
      </w:r>
    </w:p>
    <w:p w14:paraId="579E47DF" w14:textId="77777777" w:rsidR="0044505D" w:rsidRDefault="00D62A45">
      <w:pPr>
        <w:pStyle w:val="BodyText"/>
        <w:spacing w:before="119" w:line="264" w:lineRule="auto"/>
        <w:ind w:right="711"/>
      </w:pPr>
      <w:r>
        <w:t>Any request for an</w:t>
      </w:r>
      <w:r>
        <w:rPr>
          <w:spacing w:val="-1"/>
        </w:rPr>
        <w:t xml:space="preserve"> </w:t>
      </w:r>
      <w:r>
        <w:t>additional extension must be made in</w:t>
      </w:r>
      <w:r>
        <w:rPr>
          <w:spacing w:val="-3"/>
        </w:rPr>
        <w:t xml:space="preserve"> </w:t>
      </w:r>
      <w:r>
        <w:t>writing</w:t>
      </w:r>
      <w:r>
        <w:rPr>
          <w:spacing w:val="-1"/>
        </w:rPr>
        <w:t xml:space="preserve"> </w:t>
      </w:r>
      <w:r>
        <w:t>and submitted</w:t>
      </w:r>
      <w:r>
        <w:rPr>
          <w:spacing w:val="-2"/>
        </w:rPr>
        <w:t xml:space="preserve"> </w:t>
      </w:r>
      <w:r>
        <w:t>to JHA prior</w:t>
      </w:r>
      <w:r>
        <w:rPr>
          <w:spacing w:val="-1"/>
        </w:rPr>
        <w:t xml:space="preserve"> </w:t>
      </w:r>
      <w:r>
        <w:t>to</w:t>
      </w:r>
      <w:r>
        <w:rPr>
          <w:spacing w:val="-3"/>
        </w:rPr>
        <w:t xml:space="preserve"> </w:t>
      </w:r>
      <w:r>
        <w:t>the</w:t>
      </w:r>
      <w:r>
        <w:rPr>
          <w:spacing w:val="-2"/>
        </w:rPr>
        <w:t xml:space="preserve"> </w:t>
      </w:r>
      <w:r>
        <w:t>expiration date of</w:t>
      </w:r>
      <w:r>
        <w:rPr>
          <w:spacing w:val="-2"/>
        </w:rPr>
        <w:t xml:space="preserve"> </w:t>
      </w:r>
      <w:r>
        <w:t>the voucher and must include the reason(s) an</w:t>
      </w:r>
      <w:r>
        <w:rPr>
          <w:spacing w:val="-3"/>
        </w:rPr>
        <w:t xml:space="preserve"> </w:t>
      </w:r>
      <w:r>
        <w:t>additional extension is</w:t>
      </w:r>
      <w:r>
        <w:rPr>
          <w:spacing w:val="-1"/>
        </w:rPr>
        <w:t xml:space="preserve"> </w:t>
      </w:r>
      <w:r>
        <w:t>necessary. JHA may</w:t>
      </w:r>
      <w:r>
        <w:rPr>
          <w:spacing w:val="-2"/>
        </w:rPr>
        <w:t xml:space="preserve"> </w:t>
      </w:r>
      <w:r>
        <w:t>require</w:t>
      </w:r>
      <w:r>
        <w:rPr>
          <w:spacing w:val="-2"/>
        </w:rPr>
        <w:t xml:space="preserve"> </w:t>
      </w:r>
      <w:r>
        <w:t>the family to provide documentation to support the request.</w:t>
      </w:r>
    </w:p>
    <w:p w14:paraId="579E47E0" w14:textId="77777777" w:rsidR="0044505D" w:rsidRDefault="00D62A45">
      <w:pPr>
        <w:pStyle w:val="BodyText"/>
        <w:spacing w:before="119" w:line="264" w:lineRule="auto"/>
        <w:ind w:right="708"/>
      </w:pPr>
      <w:r>
        <w:t>Upon</w:t>
      </w:r>
      <w:r>
        <w:rPr>
          <w:spacing w:val="-1"/>
        </w:rPr>
        <w:t xml:space="preserve"> </w:t>
      </w:r>
      <w:r>
        <w:t>submission</w:t>
      </w:r>
      <w:r>
        <w:rPr>
          <w:spacing w:val="-1"/>
        </w:rPr>
        <w:t xml:space="preserve"> </w:t>
      </w:r>
      <w:r>
        <w:t>of</w:t>
      </w:r>
      <w:r>
        <w:rPr>
          <w:spacing w:val="-3"/>
        </w:rPr>
        <w:t xml:space="preserve"> </w:t>
      </w:r>
      <w:r>
        <w:t>an</w:t>
      </w:r>
      <w:r>
        <w:rPr>
          <w:spacing w:val="-4"/>
        </w:rPr>
        <w:t xml:space="preserve"> </w:t>
      </w:r>
      <w:r>
        <w:t>RFTA,</w:t>
      </w:r>
      <w:r>
        <w:rPr>
          <w:spacing w:val="-1"/>
        </w:rPr>
        <w:t xml:space="preserve"> </w:t>
      </w:r>
      <w:r>
        <w:t>the</w:t>
      </w:r>
      <w:r>
        <w:rPr>
          <w:spacing w:val="-3"/>
        </w:rPr>
        <w:t xml:space="preserve"> </w:t>
      </w:r>
      <w:r>
        <w:t>remaining</w:t>
      </w:r>
      <w:r>
        <w:rPr>
          <w:spacing w:val="-3"/>
        </w:rPr>
        <w:t xml:space="preserve"> </w:t>
      </w:r>
      <w:r>
        <w:t>search</w:t>
      </w:r>
      <w:r>
        <w:rPr>
          <w:spacing w:val="-4"/>
        </w:rPr>
        <w:t xml:space="preserve"> </w:t>
      </w:r>
      <w:r>
        <w:t>time</w:t>
      </w:r>
      <w:r>
        <w:rPr>
          <w:spacing w:val="-5"/>
        </w:rPr>
        <w:t xml:space="preserve"> </w:t>
      </w:r>
      <w:r>
        <w:t>provided</w:t>
      </w:r>
      <w:r>
        <w:rPr>
          <w:spacing w:val="-4"/>
        </w:rPr>
        <w:t xml:space="preserve"> </w:t>
      </w:r>
      <w:r>
        <w:t>on</w:t>
      </w:r>
      <w:r>
        <w:rPr>
          <w:spacing w:val="-4"/>
        </w:rPr>
        <w:t xml:space="preserve"> </w:t>
      </w:r>
      <w:r>
        <w:t>the</w:t>
      </w:r>
      <w:r>
        <w:rPr>
          <w:spacing w:val="-4"/>
        </w:rPr>
        <w:t xml:space="preserve"> </w:t>
      </w:r>
      <w:r>
        <w:t>voucher</w:t>
      </w:r>
      <w:r>
        <w:rPr>
          <w:spacing w:val="-2"/>
        </w:rPr>
        <w:t xml:space="preserve"> </w:t>
      </w:r>
      <w:r>
        <w:t>will</w:t>
      </w:r>
      <w:r>
        <w:rPr>
          <w:spacing w:val="-4"/>
        </w:rPr>
        <w:t xml:space="preserve"> </w:t>
      </w:r>
      <w:r>
        <w:t>freeze.</w:t>
      </w:r>
      <w:r>
        <w:rPr>
          <w:spacing w:val="-4"/>
        </w:rPr>
        <w:t xml:space="preserve"> </w:t>
      </w:r>
      <w:r>
        <w:t>The</w:t>
      </w:r>
      <w:r>
        <w:rPr>
          <w:spacing w:val="-5"/>
        </w:rPr>
        <w:t xml:space="preserve"> </w:t>
      </w:r>
      <w:r>
        <w:t>time</w:t>
      </w:r>
      <w:r>
        <w:rPr>
          <w:spacing w:val="-3"/>
        </w:rPr>
        <w:t xml:space="preserve"> </w:t>
      </w:r>
      <w:r>
        <w:t>will</w:t>
      </w:r>
      <w:r>
        <w:rPr>
          <w:spacing w:val="-1"/>
        </w:rPr>
        <w:t xml:space="preserve"> </w:t>
      </w:r>
      <w:r>
        <w:t>not resume unless the unit is not approved and JHA sends notice of the denial. An applicant or participant may request an extension prior to the expiration of the voucher.</w:t>
      </w:r>
    </w:p>
    <w:p w14:paraId="579E47E1" w14:textId="77777777" w:rsidR="0044505D" w:rsidRDefault="00D62A45">
      <w:pPr>
        <w:pStyle w:val="Heading4"/>
        <w:spacing w:before="119"/>
      </w:pPr>
      <w:r>
        <w:t>Expiration</w:t>
      </w:r>
      <w:r>
        <w:rPr>
          <w:spacing w:val="-5"/>
        </w:rPr>
        <w:t xml:space="preserve"> </w:t>
      </w:r>
      <w:r>
        <w:t>of</w:t>
      </w:r>
      <w:r>
        <w:rPr>
          <w:spacing w:val="-1"/>
        </w:rPr>
        <w:t xml:space="preserve"> </w:t>
      </w:r>
      <w:r>
        <w:t>Voucher</w:t>
      </w:r>
      <w:r>
        <w:rPr>
          <w:spacing w:val="-3"/>
        </w:rPr>
        <w:t xml:space="preserve"> </w:t>
      </w:r>
      <w:r>
        <w:rPr>
          <w:spacing w:val="-4"/>
        </w:rPr>
        <w:t>Term</w:t>
      </w:r>
    </w:p>
    <w:p w14:paraId="579E47E2" w14:textId="77777777" w:rsidR="0044505D" w:rsidRDefault="00D62A45">
      <w:pPr>
        <w:pStyle w:val="BodyText"/>
        <w:spacing w:before="31" w:line="264" w:lineRule="auto"/>
        <w:ind w:right="711"/>
      </w:pPr>
      <w:r>
        <w:rPr>
          <w:spacing w:val="-2"/>
        </w:rPr>
        <w:t>If</w:t>
      </w:r>
      <w:r>
        <w:rPr>
          <w:spacing w:val="-3"/>
        </w:rPr>
        <w:t xml:space="preserve"> </w:t>
      </w:r>
      <w:r>
        <w:rPr>
          <w:spacing w:val="-2"/>
        </w:rPr>
        <w:t>the</w:t>
      </w:r>
      <w:r>
        <w:rPr>
          <w:spacing w:val="-6"/>
        </w:rPr>
        <w:t xml:space="preserve"> </w:t>
      </w:r>
      <w:r>
        <w:rPr>
          <w:spacing w:val="-2"/>
        </w:rPr>
        <w:t>voucher</w:t>
      </w:r>
      <w:r>
        <w:rPr>
          <w:spacing w:val="-7"/>
        </w:rPr>
        <w:t xml:space="preserve"> </w:t>
      </w:r>
      <w:r>
        <w:rPr>
          <w:spacing w:val="-2"/>
        </w:rPr>
        <w:t>term</w:t>
      </w:r>
      <w:r>
        <w:rPr>
          <w:spacing w:val="-3"/>
        </w:rPr>
        <w:t xml:space="preserve"> </w:t>
      </w:r>
      <w:r>
        <w:rPr>
          <w:spacing w:val="-2"/>
        </w:rPr>
        <w:t>or</w:t>
      </w:r>
      <w:r>
        <w:rPr>
          <w:spacing w:val="-8"/>
        </w:rPr>
        <w:t xml:space="preserve"> </w:t>
      </w:r>
      <w:r>
        <w:rPr>
          <w:spacing w:val="-2"/>
        </w:rPr>
        <w:t>extension</w:t>
      </w:r>
      <w:r>
        <w:rPr>
          <w:spacing w:val="-3"/>
        </w:rPr>
        <w:t xml:space="preserve"> </w:t>
      </w:r>
      <w:r>
        <w:rPr>
          <w:spacing w:val="-2"/>
        </w:rPr>
        <w:t>expires</w:t>
      </w:r>
      <w:r>
        <w:rPr>
          <w:spacing w:val="-7"/>
        </w:rPr>
        <w:t xml:space="preserve"> </w:t>
      </w:r>
      <w:r>
        <w:rPr>
          <w:spacing w:val="-2"/>
        </w:rPr>
        <w:t>before</w:t>
      </w:r>
      <w:r>
        <w:rPr>
          <w:spacing w:val="-4"/>
        </w:rPr>
        <w:t xml:space="preserve"> </w:t>
      </w:r>
      <w:r>
        <w:rPr>
          <w:spacing w:val="-2"/>
        </w:rPr>
        <w:t>the</w:t>
      </w:r>
      <w:r>
        <w:rPr>
          <w:spacing w:val="-6"/>
        </w:rPr>
        <w:t xml:space="preserve"> </w:t>
      </w:r>
      <w:r>
        <w:rPr>
          <w:spacing w:val="-2"/>
        </w:rPr>
        <w:t>family</w:t>
      </w:r>
      <w:r>
        <w:rPr>
          <w:spacing w:val="-6"/>
        </w:rPr>
        <w:t xml:space="preserve"> </w:t>
      </w:r>
      <w:r>
        <w:rPr>
          <w:spacing w:val="-2"/>
        </w:rPr>
        <w:t>has</w:t>
      </w:r>
      <w:r>
        <w:rPr>
          <w:spacing w:val="-3"/>
        </w:rPr>
        <w:t xml:space="preserve"> </w:t>
      </w:r>
      <w:r>
        <w:rPr>
          <w:spacing w:val="-2"/>
        </w:rPr>
        <w:t>submitted an</w:t>
      </w:r>
      <w:r>
        <w:rPr>
          <w:spacing w:val="-7"/>
        </w:rPr>
        <w:t xml:space="preserve"> </w:t>
      </w:r>
      <w:r>
        <w:rPr>
          <w:spacing w:val="-2"/>
        </w:rPr>
        <w:t>RFTA,</w:t>
      </w:r>
      <w:r>
        <w:rPr>
          <w:spacing w:val="-6"/>
        </w:rPr>
        <w:t xml:space="preserve"> </w:t>
      </w:r>
      <w:r>
        <w:rPr>
          <w:spacing w:val="-2"/>
        </w:rPr>
        <w:t>the family</w:t>
      </w:r>
      <w:r>
        <w:rPr>
          <w:spacing w:val="-3"/>
        </w:rPr>
        <w:t xml:space="preserve"> </w:t>
      </w:r>
      <w:r>
        <w:rPr>
          <w:spacing w:val="-2"/>
        </w:rPr>
        <w:t>is</w:t>
      </w:r>
      <w:r>
        <w:rPr>
          <w:spacing w:val="-7"/>
        </w:rPr>
        <w:t xml:space="preserve"> </w:t>
      </w:r>
      <w:r>
        <w:rPr>
          <w:spacing w:val="-2"/>
        </w:rPr>
        <w:t>no</w:t>
      </w:r>
      <w:r>
        <w:rPr>
          <w:spacing w:val="-7"/>
        </w:rPr>
        <w:t xml:space="preserve"> </w:t>
      </w:r>
      <w:r>
        <w:rPr>
          <w:spacing w:val="-2"/>
        </w:rPr>
        <w:t>longer</w:t>
      </w:r>
      <w:r>
        <w:rPr>
          <w:spacing w:val="-4"/>
        </w:rPr>
        <w:t xml:space="preserve"> </w:t>
      </w:r>
      <w:r>
        <w:rPr>
          <w:spacing w:val="-2"/>
        </w:rPr>
        <w:t xml:space="preserve">eligible </w:t>
      </w:r>
      <w:r>
        <w:t>to search for housing. When JHA reopens the waiting list, the family may reapply for assistance.</w:t>
      </w:r>
    </w:p>
    <w:p w14:paraId="579E47E3" w14:textId="77777777" w:rsidR="0044505D" w:rsidRDefault="00D62A45">
      <w:pPr>
        <w:pStyle w:val="BodyText"/>
        <w:spacing w:before="120" w:line="264" w:lineRule="auto"/>
        <w:ind w:right="706"/>
      </w:pPr>
      <w:r>
        <w:t>For</w:t>
      </w:r>
      <w:r>
        <w:rPr>
          <w:spacing w:val="-6"/>
        </w:rPr>
        <w:t xml:space="preserve"> </w:t>
      </w:r>
      <w:r>
        <w:t>participants</w:t>
      </w:r>
      <w:r>
        <w:rPr>
          <w:spacing w:val="-8"/>
        </w:rPr>
        <w:t xml:space="preserve"> </w:t>
      </w:r>
      <w:r>
        <w:t>approved</w:t>
      </w:r>
      <w:r>
        <w:rPr>
          <w:spacing w:val="-8"/>
        </w:rPr>
        <w:t xml:space="preserve"> </w:t>
      </w:r>
      <w:r>
        <w:t>to</w:t>
      </w:r>
      <w:r>
        <w:rPr>
          <w:spacing w:val="-11"/>
        </w:rPr>
        <w:t xml:space="preserve"> </w:t>
      </w:r>
      <w:r>
        <w:t>move</w:t>
      </w:r>
      <w:r>
        <w:rPr>
          <w:spacing w:val="-7"/>
        </w:rPr>
        <w:t xml:space="preserve"> </w:t>
      </w:r>
      <w:r>
        <w:t>to</w:t>
      </w:r>
      <w:r>
        <w:rPr>
          <w:spacing w:val="-9"/>
        </w:rPr>
        <w:t xml:space="preserve"> </w:t>
      </w:r>
      <w:r>
        <w:t>a</w:t>
      </w:r>
      <w:r>
        <w:rPr>
          <w:spacing w:val="-6"/>
        </w:rPr>
        <w:t xml:space="preserve"> </w:t>
      </w:r>
      <w:r>
        <w:t>new</w:t>
      </w:r>
      <w:r>
        <w:rPr>
          <w:spacing w:val="-6"/>
        </w:rPr>
        <w:t xml:space="preserve"> </w:t>
      </w:r>
      <w:r>
        <w:t>unit</w:t>
      </w:r>
      <w:r>
        <w:rPr>
          <w:spacing w:val="-5"/>
        </w:rPr>
        <w:t xml:space="preserve"> </w:t>
      </w:r>
      <w:r>
        <w:t>within</w:t>
      </w:r>
      <w:r>
        <w:rPr>
          <w:spacing w:val="-9"/>
        </w:rPr>
        <w:t xml:space="preserve"> </w:t>
      </w:r>
      <w:r>
        <w:t>JHA’s</w:t>
      </w:r>
      <w:r>
        <w:rPr>
          <w:spacing w:val="-9"/>
        </w:rPr>
        <w:t xml:space="preserve"> </w:t>
      </w:r>
      <w:r>
        <w:t>jurisdiction,</w:t>
      </w:r>
      <w:r>
        <w:rPr>
          <w:spacing w:val="-8"/>
        </w:rPr>
        <w:t xml:space="preserve"> </w:t>
      </w:r>
      <w:r>
        <w:t>if</w:t>
      </w:r>
      <w:r>
        <w:rPr>
          <w:spacing w:val="-6"/>
        </w:rPr>
        <w:t xml:space="preserve"> </w:t>
      </w:r>
      <w:r>
        <w:t>a</w:t>
      </w:r>
      <w:r>
        <w:rPr>
          <w:spacing w:val="-11"/>
        </w:rPr>
        <w:t xml:space="preserve"> </w:t>
      </w:r>
      <w:r>
        <w:t>family</w:t>
      </w:r>
      <w:r>
        <w:rPr>
          <w:spacing w:val="-6"/>
        </w:rPr>
        <w:t xml:space="preserve"> </w:t>
      </w:r>
      <w:r>
        <w:t>does</w:t>
      </w:r>
      <w:r>
        <w:rPr>
          <w:spacing w:val="-6"/>
        </w:rPr>
        <w:t xml:space="preserve"> </w:t>
      </w:r>
      <w:r>
        <w:t>not</w:t>
      </w:r>
      <w:r>
        <w:rPr>
          <w:spacing w:val="-5"/>
        </w:rPr>
        <w:t xml:space="preserve"> </w:t>
      </w:r>
      <w:r>
        <w:t>locate</w:t>
      </w:r>
      <w:r>
        <w:rPr>
          <w:spacing w:val="-4"/>
        </w:rPr>
        <w:t xml:space="preserve"> </w:t>
      </w:r>
      <w:r>
        <w:t>a</w:t>
      </w:r>
      <w:r>
        <w:rPr>
          <w:spacing w:val="-6"/>
        </w:rPr>
        <w:t xml:space="preserve"> </w:t>
      </w:r>
      <w:r>
        <w:t>new unit within the term of the voucher and any extensions, the family may remain in its current unit with continued voucher</w:t>
      </w:r>
      <w:r>
        <w:rPr>
          <w:spacing w:val="-5"/>
        </w:rPr>
        <w:t xml:space="preserve"> </w:t>
      </w:r>
      <w:r>
        <w:t>assistance</w:t>
      </w:r>
      <w:r>
        <w:rPr>
          <w:spacing w:val="-6"/>
        </w:rPr>
        <w:t xml:space="preserve"> </w:t>
      </w:r>
      <w:r>
        <w:t>if</w:t>
      </w:r>
      <w:r>
        <w:rPr>
          <w:spacing w:val="-6"/>
        </w:rPr>
        <w:t xml:space="preserve"> </w:t>
      </w:r>
      <w:r>
        <w:t>the</w:t>
      </w:r>
      <w:r>
        <w:rPr>
          <w:spacing w:val="-6"/>
        </w:rPr>
        <w:t xml:space="preserve"> </w:t>
      </w:r>
      <w:r>
        <w:t>owner</w:t>
      </w:r>
      <w:r>
        <w:rPr>
          <w:spacing w:val="-4"/>
        </w:rPr>
        <w:t xml:space="preserve"> </w:t>
      </w:r>
      <w:r>
        <w:t>agrees</w:t>
      </w:r>
      <w:r>
        <w:rPr>
          <w:spacing w:val="-5"/>
        </w:rPr>
        <w:t xml:space="preserve"> </w:t>
      </w:r>
      <w:r>
        <w:t>and</w:t>
      </w:r>
      <w:r>
        <w:rPr>
          <w:spacing w:val="-3"/>
        </w:rPr>
        <w:t xml:space="preserve"> </w:t>
      </w:r>
      <w:r>
        <w:t>JHA</w:t>
      </w:r>
      <w:r>
        <w:rPr>
          <w:spacing w:val="-5"/>
        </w:rPr>
        <w:t xml:space="preserve"> </w:t>
      </w:r>
      <w:r>
        <w:t>approves.</w:t>
      </w:r>
      <w:r>
        <w:rPr>
          <w:spacing w:val="-5"/>
        </w:rPr>
        <w:t xml:space="preserve"> </w:t>
      </w:r>
      <w:r>
        <w:t>However,</w:t>
      </w:r>
      <w:r>
        <w:rPr>
          <w:spacing w:val="-4"/>
        </w:rPr>
        <w:t xml:space="preserve"> </w:t>
      </w:r>
      <w:r>
        <w:t>if</w:t>
      </w:r>
      <w:r>
        <w:rPr>
          <w:spacing w:val="-6"/>
        </w:rPr>
        <w:t xml:space="preserve"> </w:t>
      </w:r>
      <w:r>
        <w:t>the</w:t>
      </w:r>
      <w:r>
        <w:rPr>
          <w:spacing w:val="-5"/>
        </w:rPr>
        <w:t xml:space="preserve"> </w:t>
      </w:r>
      <w:r>
        <w:t>family</w:t>
      </w:r>
      <w:r>
        <w:rPr>
          <w:spacing w:val="-4"/>
        </w:rPr>
        <w:t xml:space="preserve"> </w:t>
      </w:r>
      <w:r>
        <w:t>has</w:t>
      </w:r>
      <w:r>
        <w:rPr>
          <w:spacing w:val="-7"/>
        </w:rPr>
        <w:t xml:space="preserve"> </w:t>
      </w:r>
      <w:r>
        <w:t>already</w:t>
      </w:r>
      <w:r>
        <w:rPr>
          <w:spacing w:val="-6"/>
        </w:rPr>
        <w:t xml:space="preserve"> </w:t>
      </w:r>
      <w:r>
        <w:t>moved</w:t>
      </w:r>
      <w:r>
        <w:rPr>
          <w:spacing w:val="-4"/>
        </w:rPr>
        <w:t xml:space="preserve"> </w:t>
      </w:r>
      <w:r>
        <w:t>out</w:t>
      </w:r>
      <w:r>
        <w:rPr>
          <w:spacing w:val="-3"/>
        </w:rPr>
        <w:t xml:space="preserve"> </w:t>
      </w:r>
      <w:r>
        <w:t>of</w:t>
      </w:r>
      <w:r>
        <w:rPr>
          <w:spacing w:val="-5"/>
        </w:rPr>
        <w:t xml:space="preserve"> </w:t>
      </w:r>
      <w:r>
        <w:t>the unit, the family will lose its assistance.</w:t>
      </w:r>
    </w:p>
    <w:p w14:paraId="579E47E4" w14:textId="77777777" w:rsidR="0044505D" w:rsidRDefault="0044505D">
      <w:pPr>
        <w:pStyle w:val="BodyText"/>
        <w:spacing w:line="264" w:lineRule="auto"/>
        <w:sectPr w:rsidR="0044505D">
          <w:pgSz w:w="12240" w:h="15840"/>
          <w:pgMar w:top="1280" w:right="720" w:bottom="1400" w:left="1080" w:header="188" w:footer="1209" w:gutter="0"/>
          <w:cols w:space="720"/>
        </w:sectPr>
      </w:pPr>
    </w:p>
    <w:p w14:paraId="579E47E5" w14:textId="77777777" w:rsidR="0044505D" w:rsidRDefault="0044505D">
      <w:pPr>
        <w:pStyle w:val="BodyText"/>
        <w:spacing w:before="103"/>
        <w:ind w:left="0"/>
        <w:jc w:val="left"/>
        <w:rPr>
          <w:sz w:val="36"/>
        </w:rPr>
      </w:pPr>
    </w:p>
    <w:p w14:paraId="579E47E6" w14:textId="77777777" w:rsidR="0044505D" w:rsidRDefault="00D62A45">
      <w:pPr>
        <w:pStyle w:val="Heading1"/>
      </w:pPr>
      <w:r>
        <w:rPr>
          <w:noProof/>
        </w:rPr>
        <mc:AlternateContent>
          <mc:Choice Requires="wps">
            <w:drawing>
              <wp:anchor distT="0" distB="0" distL="0" distR="0" simplePos="0" relativeHeight="487591424" behindDoc="1" locked="0" layoutInCell="1" allowOverlap="1" wp14:anchorId="579E4E97" wp14:editId="579E4E98">
                <wp:simplePos x="0" y="0"/>
                <wp:positionH relativeFrom="page">
                  <wp:posOffset>895985</wp:posOffset>
                </wp:positionH>
                <wp:positionV relativeFrom="paragraph">
                  <wp:posOffset>292151</wp:posOffset>
                </wp:positionV>
                <wp:extent cx="5981065" cy="635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6B3D"/>
                        </a:solidFill>
                      </wps:spPr>
                      <wps:bodyPr wrap="square" lIns="0" tIns="0" rIns="0" bIns="0" rtlCol="0">
                        <a:prstTxWarp prst="textNoShape">
                          <a:avLst/>
                        </a:prstTxWarp>
                        <a:noAutofit/>
                      </wps:bodyPr>
                    </wps:wsp>
                  </a:graphicData>
                </a:graphic>
              </wp:anchor>
            </w:drawing>
          </mc:Choice>
          <mc:Fallback>
            <w:pict>
              <v:shape w14:anchorId="03B2B22E" id="Graphic 31" o:spid="_x0000_s1026" style="position:absolute;margin-left:70.55pt;margin-top:23pt;width:470.95pt;height:.5pt;z-index:-15725056;visibility:visible;mso-wrap-style:square;mso-wrap-distance-left:0;mso-wrap-distance-top:0;mso-wrap-distance-right:0;mso-wrap-distance-bottom:0;mso-position-horizontal:absolute;mso-position-horizontal-relative:page;mso-position-vertical:absolute;mso-position-vertical-relative:text;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" path="m5981065,l,,,6096r5981065,l5981065,xe" fillcolor="#006b3d" stroked="f">
                <v:path arrowok="t"/>
                <w10:wrap type="topAndBottom" anchorx="page"/>
              </v:shape>
            </w:pict>
          </mc:Fallback>
        </mc:AlternateContent>
      </w:r>
      <w:bookmarkStart w:id="77" w:name="_bookmark71"/>
      <w:bookmarkEnd w:id="77"/>
      <w:r>
        <w:rPr>
          <w:color w:val="00502D"/>
        </w:rPr>
        <w:t>Chapter</w:t>
      </w:r>
      <w:r>
        <w:rPr>
          <w:color w:val="00502D"/>
          <w:spacing w:val="-7"/>
        </w:rPr>
        <w:t xml:space="preserve"> </w:t>
      </w:r>
      <w:r>
        <w:rPr>
          <w:color w:val="00502D"/>
        </w:rPr>
        <w:t>6</w:t>
      </w:r>
      <w:r>
        <w:rPr>
          <w:color w:val="00502D"/>
          <w:spacing w:val="13"/>
        </w:rPr>
        <w:t xml:space="preserve"> </w:t>
      </w:r>
      <w:r>
        <w:rPr>
          <w:color w:val="00502D"/>
        </w:rPr>
        <w:t>–</w:t>
      </w:r>
      <w:r>
        <w:rPr>
          <w:color w:val="00502D"/>
          <w:spacing w:val="-1"/>
        </w:rPr>
        <w:t xml:space="preserve"> </w:t>
      </w:r>
      <w:r>
        <w:rPr>
          <w:color w:val="00502D"/>
        </w:rPr>
        <w:t>Income</w:t>
      </w:r>
      <w:r>
        <w:rPr>
          <w:color w:val="00502D"/>
          <w:spacing w:val="-2"/>
        </w:rPr>
        <w:t xml:space="preserve"> </w:t>
      </w:r>
      <w:r>
        <w:rPr>
          <w:color w:val="00502D"/>
        </w:rPr>
        <w:t>and Subsidy</w:t>
      </w:r>
      <w:r>
        <w:rPr>
          <w:color w:val="00502D"/>
          <w:spacing w:val="-6"/>
        </w:rPr>
        <w:t xml:space="preserve"> </w:t>
      </w:r>
      <w:r>
        <w:rPr>
          <w:color w:val="00502D"/>
          <w:spacing w:val="-2"/>
        </w:rPr>
        <w:t>Determinations</w:t>
      </w:r>
    </w:p>
    <w:p w14:paraId="579E47E7" w14:textId="77777777" w:rsidR="0044505D" w:rsidRDefault="00D62A45">
      <w:pPr>
        <w:pStyle w:val="BodyText"/>
        <w:spacing w:before="41"/>
        <w:jc w:val="left"/>
      </w:pPr>
      <w:r>
        <w:t>[</w:t>
      </w:r>
      <w:hyperlink r:id="rId70">
        <w:r w:rsidR="0044505D">
          <w:rPr>
            <w:color w:val="009B84"/>
            <w:u w:val="single" w:color="009B84"/>
          </w:rPr>
          <w:t>24</w:t>
        </w:r>
        <w:r w:rsidR="0044505D">
          <w:rPr>
            <w:color w:val="009B84"/>
            <w:spacing w:val="-8"/>
            <w:u w:val="single" w:color="009B84"/>
          </w:rPr>
          <w:t xml:space="preserve"> </w:t>
        </w:r>
        <w:r w:rsidR="0044505D">
          <w:rPr>
            <w:color w:val="009B84"/>
            <w:u w:val="single" w:color="009B84"/>
          </w:rPr>
          <w:t>CFR</w:t>
        </w:r>
        <w:r w:rsidR="0044505D">
          <w:rPr>
            <w:color w:val="009B84"/>
            <w:spacing w:val="-9"/>
            <w:u w:val="single" w:color="009B84"/>
          </w:rPr>
          <w:t xml:space="preserve"> </w:t>
        </w:r>
        <w:r w:rsidR="0044505D">
          <w:rPr>
            <w:color w:val="009B84"/>
            <w:u w:val="single" w:color="009B84"/>
          </w:rPr>
          <w:t>Part</w:t>
        </w:r>
        <w:r w:rsidR="0044505D">
          <w:rPr>
            <w:color w:val="009B84"/>
            <w:spacing w:val="-5"/>
            <w:u w:val="single" w:color="009B84"/>
          </w:rPr>
          <w:t xml:space="preserve"> </w:t>
        </w:r>
        <w:r w:rsidR="0044505D">
          <w:rPr>
            <w:color w:val="009B84"/>
            <w:u w:val="single" w:color="009B84"/>
          </w:rPr>
          <w:t>5,</w:t>
        </w:r>
        <w:r w:rsidR="0044505D">
          <w:rPr>
            <w:color w:val="009B84"/>
            <w:spacing w:val="-7"/>
            <w:u w:val="single" w:color="009B84"/>
          </w:rPr>
          <w:t xml:space="preserve"> </w:t>
        </w:r>
        <w:r w:rsidR="0044505D">
          <w:rPr>
            <w:color w:val="009B84"/>
            <w:u w:val="single" w:color="009B84"/>
          </w:rPr>
          <w:t>Subpart</w:t>
        </w:r>
        <w:r w:rsidR="0044505D">
          <w:rPr>
            <w:color w:val="009B84"/>
            <w:spacing w:val="-3"/>
            <w:u w:val="single" w:color="009B84"/>
          </w:rPr>
          <w:t xml:space="preserve"> </w:t>
        </w:r>
        <w:r w:rsidR="0044505D">
          <w:rPr>
            <w:color w:val="009B84"/>
            <w:spacing w:val="-5"/>
            <w:u w:val="single" w:color="009B84"/>
          </w:rPr>
          <w:t>F</w:t>
        </w:r>
      </w:hyperlink>
      <w:r>
        <w:rPr>
          <w:spacing w:val="-5"/>
        </w:rPr>
        <w:t>]</w:t>
      </w:r>
    </w:p>
    <w:p w14:paraId="579E47E8" w14:textId="77777777" w:rsidR="0044505D" w:rsidRDefault="00D62A45">
      <w:pPr>
        <w:pStyle w:val="Heading2"/>
        <w:spacing w:before="186"/>
      </w:pPr>
      <w:bookmarkStart w:id="78" w:name="_bookmark72"/>
      <w:bookmarkEnd w:id="78"/>
      <w:r>
        <w:rPr>
          <w:color w:val="00502D"/>
        </w:rPr>
        <w:t>Part</w:t>
      </w:r>
      <w:r>
        <w:rPr>
          <w:color w:val="00502D"/>
          <w:spacing w:val="-11"/>
        </w:rPr>
        <w:t xml:space="preserve"> </w:t>
      </w:r>
      <w:r>
        <w:rPr>
          <w:color w:val="00502D"/>
        </w:rPr>
        <w:t>I:</w:t>
      </w:r>
      <w:r>
        <w:rPr>
          <w:color w:val="00502D"/>
          <w:spacing w:val="-6"/>
        </w:rPr>
        <w:t xml:space="preserve"> </w:t>
      </w:r>
      <w:r>
        <w:rPr>
          <w:color w:val="00502D"/>
        </w:rPr>
        <w:t>Calculating</w:t>
      </w:r>
      <w:r>
        <w:rPr>
          <w:color w:val="00502D"/>
          <w:spacing w:val="-6"/>
        </w:rPr>
        <w:t xml:space="preserve"> </w:t>
      </w:r>
      <w:r>
        <w:rPr>
          <w:color w:val="00502D"/>
          <w:spacing w:val="-2"/>
        </w:rPr>
        <w:t>Income</w:t>
      </w:r>
    </w:p>
    <w:p w14:paraId="579E47E9" w14:textId="77777777" w:rsidR="0044505D" w:rsidRDefault="00D62A45">
      <w:pPr>
        <w:pStyle w:val="Heading3"/>
        <w:spacing w:line="317" w:lineRule="exact"/>
      </w:pPr>
      <w:bookmarkStart w:id="79" w:name="_bookmark73"/>
      <w:bookmarkEnd w:id="79"/>
      <w:r>
        <w:rPr>
          <w:color w:val="404040"/>
        </w:rPr>
        <w:t>6-I.A.</w:t>
      </w:r>
      <w:r>
        <w:rPr>
          <w:color w:val="404040"/>
          <w:spacing w:val="-15"/>
        </w:rPr>
        <w:t xml:space="preserve"> </w:t>
      </w:r>
      <w:r>
        <w:rPr>
          <w:color w:val="404040"/>
        </w:rPr>
        <w:t>Annual</w:t>
      </w:r>
      <w:r>
        <w:rPr>
          <w:color w:val="404040"/>
          <w:spacing w:val="-13"/>
        </w:rPr>
        <w:t xml:space="preserve"> </w:t>
      </w:r>
      <w:r>
        <w:rPr>
          <w:color w:val="404040"/>
          <w:spacing w:val="-2"/>
        </w:rPr>
        <w:t>Income</w:t>
      </w:r>
    </w:p>
    <w:p w14:paraId="579E47EA" w14:textId="77777777" w:rsidR="0044505D" w:rsidRDefault="00D62A45">
      <w:pPr>
        <w:pStyle w:val="BodyText"/>
        <w:spacing w:line="256" w:lineRule="exact"/>
        <w:jc w:val="left"/>
      </w:pPr>
      <w:r>
        <w:t>JHA</w:t>
      </w:r>
      <w:r>
        <w:rPr>
          <w:spacing w:val="5"/>
        </w:rPr>
        <w:t xml:space="preserve"> </w:t>
      </w:r>
      <w:r>
        <w:t>uses</w:t>
      </w:r>
      <w:r>
        <w:rPr>
          <w:spacing w:val="1"/>
        </w:rPr>
        <w:t xml:space="preserve"> </w:t>
      </w:r>
      <w:r>
        <w:t>the</w:t>
      </w:r>
      <w:r>
        <w:rPr>
          <w:spacing w:val="4"/>
        </w:rPr>
        <w:t xml:space="preserve"> </w:t>
      </w:r>
      <w:r>
        <w:t>family’s</w:t>
      </w:r>
      <w:r>
        <w:rPr>
          <w:spacing w:val="2"/>
        </w:rPr>
        <w:t xml:space="preserve"> </w:t>
      </w:r>
      <w:r>
        <w:t>income</w:t>
      </w:r>
      <w:r>
        <w:rPr>
          <w:spacing w:val="7"/>
        </w:rPr>
        <w:t xml:space="preserve"> </w:t>
      </w:r>
      <w:r>
        <w:t>to</w:t>
      </w:r>
      <w:r>
        <w:rPr>
          <w:spacing w:val="2"/>
        </w:rPr>
        <w:t xml:space="preserve"> </w:t>
      </w:r>
      <w:r>
        <w:t>determine</w:t>
      </w:r>
      <w:r>
        <w:rPr>
          <w:spacing w:val="5"/>
        </w:rPr>
        <w:t xml:space="preserve"> </w:t>
      </w:r>
      <w:r>
        <w:t>eligibility</w:t>
      </w:r>
      <w:r>
        <w:rPr>
          <w:spacing w:val="4"/>
        </w:rPr>
        <w:t xml:space="preserve"> </w:t>
      </w:r>
      <w:r>
        <w:t>for</w:t>
      </w:r>
      <w:r>
        <w:rPr>
          <w:spacing w:val="1"/>
        </w:rPr>
        <w:t xml:space="preserve"> </w:t>
      </w:r>
      <w:r>
        <w:t>assistance</w:t>
      </w:r>
      <w:r>
        <w:rPr>
          <w:spacing w:val="4"/>
        </w:rPr>
        <w:t xml:space="preserve"> </w:t>
      </w:r>
      <w:r>
        <w:t>and</w:t>
      </w:r>
      <w:r>
        <w:rPr>
          <w:spacing w:val="3"/>
        </w:rPr>
        <w:t xml:space="preserve"> </w:t>
      </w:r>
      <w:r>
        <w:t>is</w:t>
      </w:r>
      <w:r>
        <w:rPr>
          <w:spacing w:val="2"/>
        </w:rPr>
        <w:t xml:space="preserve"> </w:t>
      </w:r>
      <w:r>
        <w:t>used</w:t>
      </w:r>
      <w:r>
        <w:rPr>
          <w:spacing w:val="2"/>
        </w:rPr>
        <w:t xml:space="preserve"> </w:t>
      </w:r>
      <w:r>
        <w:t>to</w:t>
      </w:r>
      <w:r>
        <w:rPr>
          <w:spacing w:val="2"/>
        </w:rPr>
        <w:t xml:space="preserve"> </w:t>
      </w:r>
      <w:r>
        <w:t>calculate</w:t>
      </w:r>
      <w:r>
        <w:rPr>
          <w:spacing w:val="2"/>
        </w:rPr>
        <w:t xml:space="preserve"> </w:t>
      </w:r>
      <w:r>
        <w:t>the</w:t>
      </w:r>
      <w:r>
        <w:rPr>
          <w:spacing w:val="4"/>
        </w:rPr>
        <w:t xml:space="preserve"> </w:t>
      </w:r>
      <w:r>
        <w:rPr>
          <w:spacing w:val="-2"/>
        </w:rPr>
        <w:t>family’s</w:t>
      </w:r>
    </w:p>
    <w:p w14:paraId="579E47EB" w14:textId="77777777" w:rsidR="0044505D" w:rsidRDefault="00D62A45">
      <w:pPr>
        <w:pStyle w:val="BodyText"/>
        <w:spacing w:before="19"/>
        <w:jc w:val="left"/>
      </w:pPr>
      <w:r>
        <w:t>payment</w:t>
      </w:r>
      <w:r>
        <w:rPr>
          <w:spacing w:val="-9"/>
        </w:rPr>
        <w:t xml:space="preserve"> </w:t>
      </w:r>
      <w:r>
        <w:t>and</w:t>
      </w:r>
      <w:r>
        <w:rPr>
          <w:spacing w:val="-12"/>
        </w:rPr>
        <w:t xml:space="preserve"> </w:t>
      </w:r>
      <w:r>
        <w:t>JHA’s</w:t>
      </w:r>
      <w:r>
        <w:rPr>
          <w:spacing w:val="-10"/>
        </w:rPr>
        <w:t xml:space="preserve"> </w:t>
      </w:r>
      <w:r>
        <w:rPr>
          <w:spacing w:val="-2"/>
        </w:rPr>
        <w:t>subsidy.</w:t>
      </w:r>
    </w:p>
    <w:p w14:paraId="579E47EC" w14:textId="77777777" w:rsidR="0044505D" w:rsidRDefault="00D62A45">
      <w:pPr>
        <w:pStyle w:val="BodyText"/>
        <w:spacing w:before="147" w:line="264" w:lineRule="auto"/>
        <w:ind w:right="708"/>
      </w:pPr>
      <w:r>
        <w:t>Annual income refers to all income that a family receives during the 12-month period following admission to the program or a regular re-examination effective date. Income from all family members must be counted unless it is specifically excluded by federal regulations or JHA’s policies. Excluded income is not counted in determining</w:t>
      </w:r>
      <w:r>
        <w:rPr>
          <w:spacing w:val="-10"/>
        </w:rPr>
        <w:t xml:space="preserve"> </w:t>
      </w:r>
      <w:r>
        <w:t>the</w:t>
      </w:r>
      <w:r>
        <w:rPr>
          <w:spacing w:val="-9"/>
        </w:rPr>
        <w:t xml:space="preserve"> </w:t>
      </w:r>
      <w:r>
        <w:t>family’s</w:t>
      </w:r>
      <w:r>
        <w:rPr>
          <w:spacing w:val="-7"/>
        </w:rPr>
        <w:t xml:space="preserve"> </w:t>
      </w:r>
      <w:r>
        <w:t>share</w:t>
      </w:r>
      <w:r>
        <w:rPr>
          <w:spacing w:val="-8"/>
        </w:rPr>
        <w:t xml:space="preserve"> </w:t>
      </w:r>
      <w:r>
        <w:t>of</w:t>
      </w:r>
      <w:r>
        <w:rPr>
          <w:spacing w:val="-9"/>
        </w:rPr>
        <w:t xml:space="preserve"> </w:t>
      </w:r>
      <w:r>
        <w:t>the</w:t>
      </w:r>
      <w:r>
        <w:rPr>
          <w:spacing w:val="-12"/>
        </w:rPr>
        <w:t xml:space="preserve"> </w:t>
      </w:r>
      <w:r>
        <w:t>rent.</w:t>
      </w:r>
      <w:r>
        <w:rPr>
          <w:spacing w:val="-5"/>
        </w:rPr>
        <w:t xml:space="preserve"> </w:t>
      </w:r>
      <w:r>
        <w:t>JHA</w:t>
      </w:r>
      <w:r>
        <w:rPr>
          <w:spacing w:val="-9"/>
        </w:rPr>
        <w:t xml:space="preserve"> </w:t>
      </w:r>
      <w:r>
        <w:t>will</w:t>
      </w:r>
      <w:r>
        <w:rPr>
          <w:spacing w:val="-10"/>
        </w:rPr>
        <w:t xml:space="preserve"> </w:t>
      </w:r>
      <w:r>
        <w:t>determine</w:t>
      </w:r>
      <w:r>
        <w:rPr>
          <w:spacing w:val="-6"/>
        </w:rPr>
        <w:t xml:space="preserve"> </w:t>
      </w:r>
      <w:r>
        <w:t>annual</w:t>
      </w:r>
      <w:r>
        <w:rPr>
          <w:spacing w:val="-10"/>
        </w:rPr>
        <w:t xml:space="preserve"> </w:t>
      </w:r>
      <w:r>
        <w:t>income</w:t>
      </w:r>
      <w:r>
        <w:rPr>
          <w:spacing w:val="-8"/>
        </w:rPr>
        <w:t xml:space="preserve"> </w:t>
      </w:r>
      <w:r>
        <w:t>based</w:t>
      </w:r>
      <w:r>
        <w:rPr>
          <w:spacing w:val="-9"/>
        </w:rPr>
        <w:t xml:space="preserve"> </w:t>
      </w:r>
      <w:r>
        <w:t>on</w:t>
      </w:r>
      <w:r>
        <w:rPr>
          <w:spacing w:val="-7"/>
        </w:rPr>
        <w:t xml:space="preserve"> </w:t>
      </w:r>
      <w:r>
        <w:t>the</w:t>
      </w:r>
      <w:r>
        <w:rPr>
          <w:spacing w:val="-6"/>
        </w:rPr>
        <w:t xml:space="preserve"> </w:t>
      </w:r>
      <w:r>
        <w:t>anticipated</w:t>
      </w:r>
      <w:r>
        <w:rPr>
          <w:spacing w:val="-9"/>
        </w:rPr>
        <w:t xml:space="preserve"> </w:t>
      </w:r>
      <w:r>
        <w:t>amount to be</w:t>
      </w:r>
      <w:r>
        <w:rPr>
          <w:spacing w:val="-1"/>
        </w:rPr>
        <w:t xml:space="preserve"> </w:t>
      </w:r>
      <w:r>
        <w:t>received</w:t>
      </w:r>
      <w:r>
        <w:rPr>
          <w:spacing w:val="-1"/>
        </w:rPr>
        <w:t xml:space="preserve"> </w:t>
      </w:r>
      <w:r>
        <w:t>from</w:t>
      </w:r>
      <w:r>
        <w:rPr>
          <w:spacing w:val="-2"/>
        </w:rPr>
        <w:t xml:space="preserve"> </w:t>
      </w:r>
      <w:r>
        <w:t>all sources by</w:t>
      </w:r>
      <w:r>
        <w:rPr>
          <w:spacing w:val="-1"/>
        </w:rPr>
        <w:t xml:space="preserve"> </w:t>
      </w:r>
      <w:r>
        <w:t>the family head, spouse, and</w:t>
      </w:r>
      <w:r>
        <w:rPr>
          <w:spacing w:val="-1"/>
        </w:rPr>
        <w:t xml:space="preserve"> </w:t>
      </w:r>
      <w:r>
        <w:t>each other member family</w:t>
      </w:r>
      <w:r>
        <w:rPr>
          <w:spacing w:val="40"/>
        </w:rPr>
        <w:t xml:space="preserve"> </w:t>
      </w:r>
      <w:r>
        <w:t>who is</w:t>
      </w:r>
      <w:r>
        <w:rPr>
          <w:spacing w:val="-3"/>
        </w:rPr>
        <w:t xml:space="preserve"> </w:t>
      </w:r>
      <w:r>
        <w:t>18 years of age or older during</w:t>
      </w:r>
      <w:r>
        <w:rPr>
          <w:spacing w:val="-1"/>
        </w:rPr>
        <w:t xml:space="preserve"> </w:t>
      </w:r>
      <w:r>
        <w:t>the 12-month period following admission or reexamination.</w:t>
      </w:r>
      <w:r>
        <w:rPr>
          <w:spacing w:val="-1"/>
        </w:rPr>
        <w:t xml:space="preserve"> </w:t>
      </w:r>
      <w:r>
        <w:t xml:space="preserve">The anticipated income must be based on the most current information available. For a complete list of income that is included in and excluded from annual income see </w:t>
      </w:r>
      <w:hyperlink r:id="rId71">
        <w:r w:rsidR="0044505D">
          <w:rPr>
            <w:color w:val="009B84"/>
            <w:u w:val="single" w:color="009B84"/>
          </w:rPr>
          <w:t>24 CFR 5.609</w:t>
        </w:r>
      </w:hyperlink>
      <w:r>
        <w:t>.</w:t>
      </w:r>
    </w:p>
    <w:p w14:paraId="579E47ED" w14:textId="77777777" w:rsidR="0044505D" w:rsidRDefault="00D62A45">
      <w:pPr>
        <w:pStyle w:val="Heading3"/>
        <w:spacing w:before="155"/>
      </w:pPr>
      <w:bookmarkStart w:id="80" w:name="_bookmark74"/>
      <w:bookmarkEnd w:id="80"/>
      <w:r>
        <w:rPr>
          <w:color w:val="404040"/>
          <w:spacing w:val="-2"/>
        </w:rPr>
        <w:t>6-1.B.</w:t>
      </w:r>
      <w:r>
        <w:rPr>
          <w:color w:val="404040"/>
          <w:spacing w:val="-7"/>
        </w:rPr>
        <w:t xml:space="preserve"> </w:t>
      </w:r>
      <w:r>
        <w:rPr>
          <w:color w:val="404040"/>
          <w:spacing w:val="-2"/>
        </w:rPr>
        <w:t>Adjusted</w:t>
      </w:r>
      <w:r>
        <w:rPr>
          <w:color w:val="404040"/>
          <w:spacing w:val="1"/>
        </w:rPr>
        <w:t xml:space="preserve"> </w:t>
      </w:r>
      <w:r>
        <w:rPr>
          <w:color w:val="404040"/>
          <w:spacing w:val="-2"/>
        </w:rPr>
        <w:t>Income</w:t>
      </w:r>
    </w:p>
    <w:p w14:paraId="579E47EE" w14:textId="77777777" w:rsidR="0044505D" w:rsidRDefault="00D62A45">
      <w:pPr>
        <w:pStyle w:val="BodyText"/>
        <w:spacing w:line="264" w:lineRule="auto"/>
        <w:ind w:right="717"/>
      </w:pPr>
      <w:r>
        <w:t xml:space="preserve">Adjusted income is annual income minus deductions. A household could receive deductions for the following </w:t>
      </w:r>
      <w:r>
        <w:rPr>
          <w:spacing w:val="-2"/>
        </w:rPr>
        <w:t>reasons:</w:t>
      </w:r>
    </w:p>
    <w:p w14:paraId="579E47EF" w14:textId="6185E5A3" w:rsidR="0044505D" w:rsidRDefault="009018BC">
      <w:pPr>
        <w:pStyle w:val="ListParagraph"/>
        <w:numPr>
          <w:ilvl w:val="0"/>
          <w:numId w:val="26"/>
        </w:numPr>
        <w:tabs>
          <w:tab w:val="left" w:pos="1080"/>
        </w:tabs>
        <w:spacing w:before="119"/>
        <w:rPr>
          <w:sz w:val="21"/>
        </w:rPr>
      </w:pPr>
      <w:ins w:id="81" w:author="Teri Robertson" w:date="2026-05-08T20:29:00Z" w16du:dateUtc="2026-05-09T03:29:00Z">
        <w:r>
          <w:rPr>
            <w:color w:val="000000"/>
            <w:sz w:val="21"/>
            <w:shd w:val="clear" w:color="auto" w:fill="FFEF66"/>
          </w:rPr>
          <w:t xml:space="preserve">Head of household and/or spouse or cohead are elderly or disabled; </w:t>
        </w:r>
      </w:ins>
      <w:del w:id="82" w:author="Teri Robertson" w:date="2026-05-08T20:29:00Z" w16du:dateUtc="2026-05-09T03:29:00Z">
        <w:r w:rsidR="00D62A45" w:rsidDel="009018BC">
          <w:rPr>
            <w:color w:val="000000"/>
            <w:sz w:val="21"/>
            <w:shd w:val="clear" w:color="auto" w:fill="FFEF66"/>
          </w:rPr>
          <w:delText>Elderly</w:delText>
        </w:r>
        <w:r w:rsidR="00D62A45" w:rsidDel="009018BC">
          <w:rPr>
            <w:color w:val="000000"/>
            <w:spacing w:val="-12"/>
            <w:sz w:val="21"/>
            <w:shd w:val="clear" w:color="auto" w:fill="FFEF66"/>
          </w:rPr>
          <w:delText xml:space="preserve"> </w:delText>
        </w:r>
        <w:r w:rsidR="00D62A45" w:rsidDel="009018BC">
          <w:rPr>
            <w:color w:val="000000"/>
            <w:sz w:val="21"/>
            <w:shd w:val="clear" w:color="auto" w:fill="FFEF66"/>
          </w:rPr>
          <w:delText>person(s)</w:delText>
        </w:r>
        <w:r w:rsidR="00D62A45" w:rsidDel="009018BC">
          <w:rPr>
            <w:color w:val="000000"/>
            <w:spacing w:val="-8"/>
            <w:sz w:val="21"/>
            <w:shd w:val="clear" w:color="auto" w:fill="FFEF66"/>
          </w:rPr>
          <w:delText xml:space="preserve"> </w:delText>
        </w:r>
        <w:r w:rsidR="00D62A45" w:rsidDel="009018BC">
          <w:rPr>
            <w:color w:val="000000"/>
            <w:sz w:val="21"/>
            <w:shd w:val="clear" w:color="auto" w:fill="FFEF66"/>
          </w:rPr>
          <w:delText>in</w:delText>
        </w:r>
        <w:r w:rsidR="00D62A45" w:rsidDel="009018BC">
          <w:rPr>
            <w:color w:val="000000"/>
            <w:spacing w:val="-12"/>
            <w:sz w:val="21"/>
            <w:shd w:val="clear" w:color="auto" w:fill="FFEF66"/>
          </w:rPr>
          <w:delText xml:space="preserve"> </w:delText>
        </w:r>
        <w:r w:rsidR="00D62A45" w:rsidDel="009018BC">
          <w:rPr>
            <w:color w:val="000000"/>
            <w:sz w:val="21"/>
            <w:shd w:val="clear" w:color="auto" w:fill="FFEF66"/>
          </w:rPr>
          <w:delText>the</w:delText>
        </w:r>
        <w:r w:rsidR="00D62A45" w:rsidDel="009018BC">
          <w:rPr>
            <w:color w:val="000000"/>
            <w:spacing w:val="-7"/>
            <w:sz w:val="21"/>
            <w:shd w:val="clear" w:color="auto" w:fill="FFEF66"/>
          </w:rPr>
          <w:delText xml:space="preserve"> </w:delText>
        </w:r>
        <w:r w:rsidR="00D62A45" w:rsidDel="009018BC">
          <w:rPr>
            <w:color w:val="000000"/>
            <w:spacing w:val="-2"/>
            <w:sz w:val="21"/>
            <w:shd w:val="clear" w:color="auto" w:fill="FFEF66"/>
          </w:rPr>
          <w:delText>househol</w:delText>
        </w:r>
        <w:r w:rsidR="00D62A45" w:rsidDel="009018BC">
          <w:rPr>
            <w:color w:val="000000"/>
            <w:spacing w:val="-2"/>
            <w:sz w:val="21"/>
          </w:rPr>
          <w:delText>d;</w:delText>
        </w:r>
        <w:r w:rsidR="001B7F32" w:rsidDel="009018BC">
          <w:rPr>
            <w:color w:val="000000"/>
            <w:spacing w:val="-2"/>
            <w:sz w:val="21"/>
          </w:rPr>
          <w:delText xml:space="preserve"> </w:delText>
        </w:r>
      </w:del>
    </w:p>
    <w:p w14:paraId="579E47F0" w14:textId="452EF8F2" w:rsidR="0044505D" w:rsidRDefault="00D62A45">
      <w:pPr>
        <w:pStyle w:val="ListParagraph"/>
        <w:numPr>
          <w:ilvl w:val="0"/>
          <w:numId w:val="26"/>
        </w:numPr>
        <w:tabs>
          <w:tab w:val="left" w:pos="1080"/>
        </w:tabs>
        <w:spacing w:before="25"/>
        <w:rPr>
          <w:sz w:val="21"/>
        </w:rPr>
      </w:pPr>
      <w:r>
        <w:rPr>
          <w:spacing w:val="-2"/>
          <w:sz w:val="21"/>
        </w:rPr>
        <w:t>Dependent(s)</w:t>
      </w:r>
      <w:r>
        <w:rPr>
          <w:spacing w:val="1"/>
          <w:sz w:val="21"/>
        </w:rPr>
        <w:t xml:space="preserve"> </w:t>
      </w:r>
      <w:ins w:id="83" w:author="Teri Robertson" w:date="2026-05-08T20:29:00Z" w16du:dateUtc="2026-05-09T03:29:00Z">
        <w:r w:rsidR="009018BC">
          <w:rPr>
            <w:spacing w:val="1"/>
            <w:sz w:val="21"/>
          </w:rPr>
          <w:t xml:space="preserve">(family members under 18 years of age, who </w:t>
        </w:r>
      </w:ins>
      <w:ins w:id="84" w:author="Teri Robertson" w:date="2026-05-08T20:30:00Z" w16du:dateUtc="2026-05-09T03:30:00Z">
        <w:r w:rsidR="009018BC">
          <w:rPr>
            <w:spacing w:val="1"/>
            <w:sz w:val="21"/>
          </w:rPr>
          <w:t>are not the head of household, spouse, cohead or live-in aide)</w:t>
        </w:r>
      </w:ins>
      <w:del w:id="85" w:author="Teri Robertson" w:date="2026-05-08T20:30:00Z" w16du:dateUtc="2026-05-09T03:30:00Z">
        <w:r w:rsidDel="009018BC">
          <w:rPr>
            <w:spacing w:val="-2"/>
            <w:sz w:val="21"/>
          </w:rPr>
          <w:delText>in</w:delText>
        </w:r>
        <w:r w:rsidDel="009018BC">
          <w:rPr>
            <w:spacing w:val="-4"/>
            <w:sz w:val="21"/>
          </w:rPr>
          <w:delText xml:space="preserve"> </w:delText>
        </w:r>
        <w:r w:rsidDel="009018BC">
          <w:rPr>
            <w:spacing w:val="-2"/>
            <w:sz w:val="21"/>
          </w:rPr>
          <w:delText>the</w:delText>
        </w:r>
        <w:r w:rsidDel="009018BC">
          <w:rPr>
            <w:spacing w:val="1"/>
            <w:sz w:val="21"/>
          </w:rPr>
          <w:delText xml:space="preserve"> </w:delText>
        </w:r>
        <w:r w:rsidDel="009018BC">
          <w:rPr>
            <w:spacing w:val="-2"/>
            <w:sz w:val="21"/>
          </w:rPr>
          <w:delText>household</w:delText>
        </w:r>
      </w:del>
      <w:r>
        <w:rPr>
          <w:spacing w:val="-2"/>
          <w:sz w:val="21"/>
        </w:rPr>
        <w:t>;</w:t>
      </w:r>
    </w:p>
    <w:p w14:paraId="579E47F1" w14:textId="199D0DDA" w:rsidR="0044505D" w:rsidRDefault="00D62A45">
      <w:pPr>
        <w:pStyle w:val="ListParagraph"/>
        <w:numPr>
          <w:ilvl w:val="0"/>
          <w:numId w:val="26"/>
        </w:numPr>
        <w:tabs>
          <w:tab w:val="left" w:pos="1080"/>
        </w:tabs>
        <w:spacing w:before="26"/>
        <w:rPr>
          <w:sz w:val="21"/>
        </w:rPr>
      </w:pPr>
      <w:r>
        <w:rPr>
          <w:spacing w:val="-2"/>
          <w:sz w:val="21"/>
        </w:rPr>
        <w:t>Unreimbursed</w:t>
      </w:r>
      <w:r>
        <w:rPr>
          <w:spacing w:val="3"/>
          <w:sz w:val="21"/>
        </w:rPr>
        <w:t xml:space="preserve"> </w:t>
      </w:r>
      <w:r>
        <w:rPr>
          <w:spacing w:val="-2"/>
          <w:sz w:val="21"/>
        </w:rPr>
        <w:t>medical</w:t>
      </w:r>
      <w:r>
        <w:rPr>
          <w:spacing w:val="1"/>
          <w:sz w:val="21"/>
        </w:rPr>
        <w:t xml:space="preserve"> </w:t>
      </w:r>
      <w:r>
        <w:rPr>
          <w:spacing w:val="-2"/>
          <w:sz w:val="21"/>
        </w:rPr>
        <w:t>expenses</w:t>
      </w:r>
      <w:ins w:id="86" w:author="Teri Robertson" w:date="2026-05-08T20:30:00Z" w16du:dateUtc="2026-05-09T03:30:00Z">
        <w:r w:rsidR="009018BC">
          <w:rPr>
            <w:spacing w:val="-2"/>
            <w:sz w:val="21"/>
          </w:rPr>
          <w:t xml:space="preserve"> for all family members if the head of household and/or spouse or cohead is elderly or disabled</w:t>
        </w:r>
      </w:ins>
      <w:r>
        <w:rPr>
          <w:spacing w:val="-2"/>
          <w:sz w:val="21"/>
        </w:rPr>
        <w:t>;</w:t>
      </w:r>
    </w:p>
    <w:p w14:paraId="579E47F2" w14:textId="15C79C37" w:rsidR="0044505D" w:rsidRDefault="00D62A45">
      <w:pPr>
        <w:pStyle w:val="ListParagraph"/>
        <w:numPr>
          <w:ilvl w:val="0"/>
          <w:numId w:val="26"/>
        </w:numPr>
        <w:tabs>
          <w:tab w:val="left" w:pos="1080"/>
        </w:tabs>
        <w:spacing w:before="25" w:line="261" w:lineRule="auto"/>
        <w:ind w:right="1145"/>
        <w:rPr>
          <w:sz w:val="21"/>
        </w:rPr>
      </w:pPr>
      <w:r>
        <w:rPr>
          <w:sz w:val="21"/>
        </w:rPr>
        <w:t>Unreimbursed</w:t>
      </w:r>
      <w:r>
        <w:rPr>
          <w:spacing w:val="-4"/>
          <w:sz w:val="21"/>
        </w:rPr>
        <w:t xml:space="preserve"> </w:t>
      </w:r>
      <w:r>
        <w:rPr>
          <w:sz w:val="21"/>
        </w:rPr>
        <w:t>childcare</w:t>
      </w:r>
      <w:r>
        <w:rPr>
          <w:spacing w:val="-4"/>
          <w:sz w:val="21"/>
        </w:rPr>
        <w:t xml:space="preserve"> </w:t>
      </w:r>
      <w:r>
        <w:rPr>
          <w:sz w:val="21"/>
        </w:rPr>
        <w:t>expenses</w:t>
      </w:r>
      <w:r>
        <w:rPr>
          <w:spacing w:val="-4"/>
          <w:sz w:val="21"/>
        </w:rPr>
        <w:t xml:space="preserve"> </w:t>
      </w:r>
      <w:ins w:id="87" w:author="Teri Robertson" w:date="2026-05-08T20:31:00Z" w16du:dateUtc="2026-05-09T03:31:00Z">
        <w:r w:rsidR="005B6CDD">
          <w:rPr>
            <w:spacing w:val="-4"/>
            <w:sz w:val="21"/>
          </w:rPr>
          <w:t xml:space="preserve">paid for care </w:t>
        </w:r>
      </w:ins>
      <w:ins w:id="88" w:author="Teri Robertson" w:date="2026-05-08T20:32:00Z" w16du:dateUtc="2026-05-09T03:32:00Z">
        <w:r w:rsidR="005B6CDD">
          <w:rPr>
            <w:spacing w:val="-4"/>
            <w:sz w:val="21"/>
          </w:rPr>
          <w:t xml:space="preserve">of family members or foster children under 13 years of age </w:t>
        </w:r>
      </w:ins>
      <w:r>
        <w:rPr>
          <w:sz w:val="21"/>
        </w:rPr>
        <w:t>(</w:t>
      </w:r>
      <w:del w:id="89" w:author="Teri Robertson" w:date="2026-05-08T20:30:00Z" w16du:dateUtc="2026-05-09T03:30:00Z">
        <w:r w:rsidDel="009018BC">
          <w:rPr>
            <w:sz w:val="21"/>
          </w:rPr>
          <w:delText>as</w:delText>
        </w:r>
        <w:r w:rsidDel="009018BC">
          <w:rPr>
            <w:spacing w:val="-6"/>
            <w:sz w:val="21"/>
          </w:rPr>
          <w:delText xml:space="preserve"> </w:delText>
        </w:r>
        <w:r w:rsidDel="009018BC">
          <w:rPr>
            <w:sz w:val="21"/>
          </w:rPr>
          <w:delText>long</w:delText>
        </w:r>
        <w:r w:rsidDel="009018BC">
          <w:rPr>
            <w:spacing w:val="-7"/>
            <w:sz w:val="21"/>
          </w:rPr>
          <w:delText xml:space="preserve"> </w:delText>
        </w:r>
        <w:r w:rsidDel="009018BC">
          <w:rPr>
            <w:sz w:val="21"/>
          </w:rPr>
          <w:delText>as</w:delText>
        </w:r>
        <w:r w:rsidDel="009018BC">
          <w:rPr>
            <w:spacing w:val="-9"/>
            <w:sz w:val="21"/>
          </w:rPr>
          <w:delText xml:space="preserve"> </w:delText>
        </w:r>
        <w:r w:rsidDel="009018BC">
          <w:rPr>
            <w:sz w:val="21"/>
          </w:rPr>
          <w:delText>they</w:delText>
        </w:r>
      </w:del>
      <w:ins w:id="90" w:author="Teri Robertson" w:date="2026-05-08T20:30:00Z" w16du:dateUtc="2026-05-09T03:30:00Z">
        <w:r w:rsidR="009018BC">
          <w:rPr>
            <w:sz w:val="21"/>
          </w:rPr>
          <w:t>if the expenses</w:t>
        </w:r>
      </w:ins>
      <w:r>
        <w:rPr>
          <w:spacing w:val="-4"/>
          <w:sz w:val="21"/>
        </w:rPr>
        <w:t xml:space="preserve"> </w:t>
      </w:r>
      <w:r>
        <w:rPr>
          <w:sz w:val="21"/>
        </w:rPr>
        <w:t>allow</w:t>
      </w:r>
      <w:r>
        <w:rPr>
          <w:spacing w:val="-8"/>
          <w:sz w:val="21"/>
        </w:rPr>
        <w:t xml:space="preserve"> </w:t>
      </w:r>
      <w:r>
        <w:rPr>
          <w:sz w:val="21"/>
        </w:rPr>
        <w:t>a</w:t>
      </w:r>
      <w:r>
        <w:rPr>
          <w:spacing w:val="-5"/>
          <w:sz w:val="21"/>
        </w:rPr>
        <w:t xml:space="preserve"> </w:t>
      </w:r>
      <w:r>
        <w:rPr>
          <w:sz w:val="21"/>
        </w:rPr>
        <w:t>member</w:t>
      </w:r>
      <w:r>
        <w:rPr>
          <w:spacing w:val="-3"/>
          <w:sz w:val="21"/>
        </w:rPr>
        <w:t xml:space="preserve"> </w:t>
      </w:r>
      <w:r>
        <w:rPr>
          <w:sz w:val="21"/>
        </w:rPr>
        <w:t>of</w:t>
      </w:r>
      <w:r>
        <w:rPr>
          <w:spacing w:val="-8"/>
          <w:sz w:val="21"/>
        </w:rPr>
        <w:t xml:space="preserve"> </w:t>
      </w:r>
      <w:r>
        <w:rPr>
          <w:sz w:val="21"/>
        </w:rPr>
        <w:t>the</w:t>
      </w:r>
      <w:r>
        <w:rPr>
          <w:spacing w:val="-7"/>
          <w:sz w:val="21"/>
        </w:rPr>
        <w:t xml:space="preserve"> </w:t>
      </w:r>
      <w:proofErr w:type="spellStart"/>
      <w:r>
        <w:rPr>
          <w:sz w:val="21"/>
        </w:rPr>
        <w:t>family</w:t>
      </w:r>
      <w:del w:id="91" w:author="Teri Robertson" w:date="2026-05-08T20:31:00Z" w16du:dateUtc="2026-05-09T03:31:00Z">
        <w:r w:rsidDel="001F4BC0">
          <w:rPr>
            <w:spacing w:val="-8"/>
            <w:sz w:val="21"/>
          </w:rPr>
          <w:delText xml:space="preserve"> </w:delText>
        </w:r>
      </w:del>
      <w:r>
        <w:rPr>
          <w:sz w:val="21"/>
        </w:rPr>
        <w:t>to</w:t>
      </w:r>
      <w:proofErr w:type="spellEnd"/>
      <w:r>
        <w:rPr>
          <w:spacing w:val="-5"/>
          <w:sz w:val="21"/>
        </w:rPr>
        <w:t xml:space="preserve"> </w:t>
      </w:r>
      <w:r>
        <w:rPr>
          <w:sz w:val="21"/>
        </w:rPr>
        <w:t>be</w:t>
      </w:r>
      <w:r>
        <w:rPr>
          <w:spacing w:val="-4"/>
          <w:sz w:val="21"/>
        </w:rPr>
        <w:t xml:space="preserve"> </w:t>
      </w:r>
      <w:r>
        <w:rPr>
          <w:sz w:val="21"/>
        </w:rPr>
        <w:t>employed, look for employment or attend school);</w:t>
      </w:r>
    </w:p>
    <w:p w14:paraId="579E47F3" w14:textId="3D526C8F" w:rsidR="0044505D" w:rsidRDefault="00D62A45">
      <w:pPr>
        <w:pStyle w:val="ListParagraph"/>
        <w:numPr>
          <w:ilvl w:val="0"/>
          <w:numId w:val="26"/>
        </w:numPr>
        <w:tabs>
          <w:tab w:val="left" w:pos="1080"/>
        </w:tabs>
        <w:spacing w:before="6" w:line="259" w:lineRule="auto"/>
        <w:ind w:right="1517"/>
        <w:rPr>
          <w:sz w:val="21"/>
        </w:rPr>
      </w:pPr>
      <w:r>
        <w:rPr>
          <w:sz w:val="21"/>
        </w:rPr>
        <w:t>Unreimbursed</w:t>
      </w:r>
      <w:r>
        <w:rPr>
          <w:spacing w:val="-5"/>
          <w:sz w:val="21"/>
        </w:rPr>
        <w:t xml:space="preserve"> </w:t>
      </w:r>
      <w:r>
        <w:rPr>
          <w:sz w:val="21"/>
        </w:rPr>
        <w:t>attendant</w:t>
      </w:r>
      <w:r>
        <w:rPr>
          <w:spacing w:val="-3"/>
          <w:sz w:val="21"/>
        </w:rPr>
        <w:t xml:space="preserve"> </w:t>
      </w:r>
      <w:r>
        <w:rPr>
          <w:sz w:val="21"/>
        </w:rPr>
        <w:t>care</w:t>
      </w:r>
      <w:r>
        <w:rPr>
          <w:spacing w:val="-5"/>
          <w:sz w:val="21"/>
        </w:rPr>
        <w:t xml:space="preserve"> </w:t>
      </w:r>
      <w:r>
        <w:rPr>
          <w:sz w:val="21"/>
        </w:rPr>
        <w:t>and</w:t>
      </w:r>
      <w:r>
        <w:rPr>
          <w:spacing w:val="-8"/>
          <w:sz w:val="21"/>
        </w:rPr>
        <w:t xml:space="preserve"> </w:t>
      </w:r>
      <w:r>
        <w:rPr>
          <w:sz w:val="21"/>
        </w:rPr>
        <w:t>auxiliary</w:t>
      </w:r>
      <w:r>
        <w:rPr>
          <w:spacing w:val="-7"/>
          <w:sz w:val="21"/>
        </w:rPr>
        <w:t xml:space="preserve"> </w:t>
      </w:r>
      <w:r>
        <w:rPr>
          <w:sz w:val="21"/>
        </w:rPr>
        <w:t>apparatus</w:t>
      </w:r>
      <w:r>
        <w:rPr>
          <w:spacing w:val="-10"/>
          <w:sz w:val="21"/>
        </w:rPr>
        <w:t xml:space="preserve"> </w:t>
      </w:r>
      <w:r>
        <w:rPr>
          <w:sz w:val="21"/>
        </w:rPr>
        <w:t>expenses</w:t>
      </w:r>
      <w:r>
        <w:rPr>
          <w:spacing w:val="-6"/>
          <w:sz w:val="21"/>
        </w:rPr>
        <w:t xml:space="preserve"> </w:t>
      </w:r>
      <w:r>
        <w:rPr>
          <w:sz w:val="21"/>
        </w:rPr>
        <w:t>necessary</w:t>
      </w:r>
      <w:r>
        <w:rPr>
          <w:spacing w:val="-9"/>
          <w:sz w:val="21"/>
        </w:rPr>
        <w:t xml:space="preserve"> </w:t>
      </w:r>
      <w:r>
        <w:rPr>
          <w:sz w:val="21"/>
        </w:rPr>
        <w:t>to</w:t>
      </w:r>
      <w:r>
        <w:rPr>
          <w:spacing w:val="-10"/>
          <w:sz w:val="21"/>
        </w:rPr>
        <w:t xml:space="preserve"> </w:t>
      </w:r>
      <w:r>
        <w:rPr>
          <w:sz w:val="21"/>
        </w:rPr>
        <w:t>enable</w:t>
      </w:r>
      <w:r>
        <w:rPr>
          <w:spacing w:val="-6"/>
          <w:sz w:val="21"/>
        </w:rPr>
        <w:t xml:space="preserve"> </w:t>
      </w:r>
      <w:r>
        <w:rPr>
          <w:sz w:val="21"/>
        </w:rPr>
        <w:t>a</w:t>
      </w:r>
      <w:r>
        <w:rPr>
          <w:spacing w:val="-10"/>
          <w:sz w:val="21"/>
        </w:rPr>
        <w:t xml:space="preserve"> </w:t>
      </w:r>
      <w:r>
        <w:rPr>
          <w:sz w:val="21"/>
        </w:rPr>
        <w:t>family member to be employed;</w:t>
      </w:r>
      <w:ins w:id="92" w:author="Teri Robertson" w:date="2026-05-08T20:32:00Z" w16du:dateUtc="2026-05-09T03:32:00Z">
        <w:r w:rsidR="00CE7B59">
          <w:rPr>
            <w:sz w:val="21"/>
          </w:rPr>
          <w:t xml:space="preserve"> and</w:t>
        </w:r>
      </w:ins>
    </w:p>
    <w:p w14:paraId="579E47F4" w14:textId="14AD881F" w:rsidR="0044505D" w:rsidRDefault="00D62A45">
      <w:pPr>
        <w:pStyle w:val="ListParagraph"/>
        <w:numPr>
          <w:ilvl w:val="0"/>
          <w:numId w:val="26"/>
        </w:numPr>
        <w:tabs>
          <w:tab w:val="left" w:pos="1080"/>
        </w:tabs>
        <w:spacing w:before="9"/>
        <w:rPr>
          <w:sz w:val="21"/>
        </w:rPr>
      </w:pPr>
      <w:r>
        <w:rPr>
          <w:sz w:val="21"/>
        </w:rPr>
        <w:t>Full-time</w:t>
      </w:r>
      <w:r>
        <w:rPr>
          <w:spacing w:val="-14"/>
          <w:sz w:val="21"/>
        </w:rPr>
        <w:t xml:space="preserve"> </w:t>
      </w:r>
      <w:r>
        <w:rPr>
          <w:sz w:val="21"/>
        </w:rPr>
        <w:t>students</w:t>
      </w:r>
      <w:r>
        <w:rPr>
          <w:spacing w:val="-10"/>
          <w:sz w:val="21"/>
        </w:rPr>
        <w:t xml:space="preserve"> </w:t>
      </w:r>
      <w:r>
        <w:rPr>
          <w:sz w:val="21"/>
        </w:rPr>
        <w:t>in</w:t>
      </w:r>
      <w:r>
        <w:rPr>
          <w:spacing w:val="-12"/>
          <w:sz w:val="21"/>
        </w:rPr>
        <w:t xml:space="preserve"> </w:t>
      </w:r>
      <w:r>
        <w:rPr>
          <w:sz w:val="21"/>
        </w:rPr>
        <w:t>the</w:t>
      </w:r>
      <w:r>
        <w:rPr>
          <w:spacing w:val="-9"/>
          <w:sz w:val="21"/>
        </w:rPr>
        <w:t xml:space="preserve"> </w:t>
      </w:r>
      <w:r>
        <w:rPr>
          <w:sz w:val="21"/>
        </w:rPr>
        <w:t>household</w:t>
      </w:r>
      <w:r>
        <w:rPr>
          <w:spacing w:val="-11"/>
          <w:sz w:val="21"/>
        </w:rPr>
        <w:t xml:space="preserve"> </w:t>
      </w:r>
      <w:r>
        <w:rPr>
          <w:sz w:val="21"/>
        </w:rPr>
        <w:t>(other</w:t>
      </w:r>
      <w:r>
        <w:rPr>
          <w:spacing w:val="-11"/>
          <w:sz w:val="21"/>
        </w:rPr>
        <w:t xml:space="preserve"> </w:t>
      </w:r>
      <w:r>
        <w:rPr>
          <w:sz w:val="21"/>
        </w:rPr>
        <w:t>than</w:t>
      </w:r>
      <w:r>
        <w:rPr>
          <w:spacing w:val="-11"/>
          <w:sz w:val="21"/>
        </w:rPr>
        <w:t xml:space="preserve"> </w:t>
      </w:r>
      <w:r>
        <w:rPr>
          <w:sz w:val="21"/>
        </w:rPr>
        <w:t>the</w:t>
      </w:r>
      <w:r>
        <w:rPr>
          <w:spacing w:val="-11"/>
          <w:sz w:val="21"/>
        </w:rPr>
        <w:t xml:space="preserve"> </w:t>
      </w:r>
      <w:r>
        <w:rPr>
          <w:sz w:val="21"/>
        </w:rPr>
        <w:t>Head,</w:t>
      </w:r>
      <w:r>
        <w:rPr>
          <w:spacing w:val="-11"/>
          <w:sz w:val="21"/>
        </w:rPr>
        <w:t xml:space="preserve"> </w:t>
      </w:r>
      <w:r>
        <w:rPr>
          <w:sz w:val="21"/>
        </w:rPr>
        <w:t>Co-Head</w:t>
      </w:r>
      <w:r>
        <w:rPr>
          <w:spacing w:val="-12"/>
          <w:sz w:val="21"/>
        </w:rPr>
        <w:t xml:space="preserve"> </w:t>
      </w:r>
      <w:r>
        <w:rPr>
          <w:sz w:val="21"/>
        </w:rPr>
        <w:t>and</w:t>
      </w:r>
      <w:r>
        <w:rPr>
          <w:spacing w:val="-9"/>
          <w:sz w:val="21"/>
        </w:rPr>
        <w:t xml:space="preserve"> </w:t>
      </w:r>
      <w:r>
        <w:rPr>
          <w:sz w:val="21"/>
        </w:rPr>
        <w:t>Spouse</w:t>
      </w:r>
      <w:ins w:id="93" w:author="Teri Robertson" w:date="2026-05-08T20:31:00Z" w16du:dateUtc="2026-05-09T03:31:00Z">
        <w:r w:rsidR="001F4BC0">
          <w:rPr>
            <w:sz w:val="21"/>
          </w:rPr>
          <w:t>, foster individual, or live-in aide</w:t>
        </w:r>
      </w:ins>
      <w:r>
        <w:rPr>
          <w:sz w:val="21"/>
        </w:rPr>
        <w:t>)</w:t>
      </w:r>
      <w:ins w:id="94" w:author="Teri Robertson" w:date="2026-05-08T20:32:00Z" w16du:dateUtc="2026-05-09T03:32:00Z">
        <w:r w:rsidR="00CE7B59">
          <w:rPr>
            <w:spacing w:val="-5"/>
            <w:sz w:val="21"/>
          </w:rPr>
          <w:t>.</w:t>
        </w:r>
      </w:ins>
      <w:del w:id="95" w:author="Teri Robertson" w:date="2026-05-08T20:32:00Z" w16du:dateUtc="2026-05-09T03:32:00Z">
        <w:r w:rsidDel="00CE7B59">
          <w:rPr>
            <w:sz w:val="21"/>
          </w:rPr>
          <w:delText>;</w:delText>
        </w:r>
        <w:r w:rsidDel="00CE7B59">
          <w:rPr>
            <w:spacing w:val="-10"/>
            <w:sz w:val="21"/>
          </w:rPr>
          <w:delText xml:space="preserve"> </w:delText>
        </w:r>
        <w:r w:rsidDel="00CE7B59">
          <w:rPr>
            <w:spacing w:val="-5"/>
            <w:sz w:val="21"/>
          </w:rPr>
          <w:delText>and</w:delText>
        </w:r>
      </w:del>
    </w:p>
    <w:p w14:paraId="579E47F5" w14:textId="56DD2429" w:rsidR="0044505D" w:rsidDel="00CE7B59" w:rsidRDefault="00D62A45">
      <w:pPr>
        <w:pStyle w:val="ListParagraph"/>
        <w:numPr>
          <w:ilvl w:val="0"/>
          <w:numId w:val="26"/>
        </w:numPr>
        <w:tabs>
          <w:tab w:val="left" w:pos="1080"/>
        </w:tabs>
        <w:spacing w:before="25"/>
        <w:rPr>
          <w:del w:id="96" w:author="Teri Robertson" w:date="2026-05-08T20:32:00Z" w16du:dateUtc="2026-05-09T03:32:00Z"/>
          <w:sz w:val="21"/>
        </w:rPr>
      </w:pPr>
      <w:del w:id="97" w:author="Teri Robertson" w:date="2026-05-08T20:32:00Z" w16du:dateUtc="2026-05-09T03:32:00Z">
        <w:r w:rsidDel="00CE7B59">
          <w:rPr>
            <w:spacing w:val="-2"/>
            <w:sz w:val="21"/>
          </w:rPr>
          <w:delText>Disabled individuals(s)</w:delText>
        </w:r>
        <w:r w:rsidDel="00CE7B59">
          <w:rPr>
            <w:spacing w:val="3"/>
            <w:sz w:val="21"/>
          </w:rPr>
          <w:delText xml:space="preserve"> </w:delText>
        </w:r>
        <w:r w:rsidDel="00CE7B59">
          <w:rPr>
            <w:spacing w:val="-2"/>
            <w:sz w:val="21"/>
          </w:rPr>
          <w:delText>in</w:delText>
        </w:r>
        <w:r w:rsidDel="00CE7B59">
          <w:rPr>
            <w:spacing w:val="-4"/>
            <w:sz w:val="21"/>
          </w:rPr>
          <w:delText xml:space="preserve"> </w:delText>
        </w:r>
        <w:r w:rsidDel="00CE7B59">
          <w:rPr>
            <w:spacing w:val="-2"/>
            <w:sz w:val="21"/>
          </w:rPr>
          <w:delText>the household.</w:delText>
        </w:r>
      </w:del>
    </w:p>
    <w:p w14:paraId="579E47F6" w14:textId="77777777" w:rsidR="0044505D" w:rsidRDefault="00D62A45">
      <w:pPr>
        <w:pStyle w:val="Heading3"/>
        <w:spacing w:before="155" w:line="240" w:lineRule="auto"/>
      </w:pPr>
      <w:r>
        <w:rPr>
          <w:color w:val="404040"/>
        </w:rPr>
        <w:t>6-1.C.</w:t>
      </w:r>
      <w:r>
        <w:rPr>
          <w:color w:val="404040"/>
          <w:spacing w:val="-15"/>
        </w:rPr>
        <w:t xml:space="preserve"> </w:t>
      </w:r>
      <w:r>
        <w:rPr>
          <w:color w:val="404040"/>
        </w:rPr>
        <w:t>Housing</w:t>
      </w:r>
      <w:r>
        <w:rPr>
          <w:color w:val="404040"/>
          <w:spacing w:val="-12"/>
        </w:rPr>
        <w:t xml:space="preserve"> </w:t>
      </w:r>
      <w:r>
        <w:rPr>
          <w:color w:val="404040"/>
        </w:rPr>
        <w:t>Opportunity</w:t>
      </w:r>
      <w:r>
        <w:rPr>
          <w:color w:val="404040"/>
          <w:spacing w:val="-9"/>
        </w:rPr>
        <w:t xml:space="preserve"> </w:t>
      </w:r>
      <w:r>
        <w:rPr>
          <w:color w:val="404040"/>
        </w:rPr>
        <w:t>Through</w:t>
      </w:r>
      <w:r>
        <w:rPr>
          <w:color w:val="404040"/>
          <w:spacing w:val="-8"/>
        </w:rPr>
        <w:t xml:space="preserve"> </w:t>
      </w:r>
      <w:r>
        <w:rPr>
          <w:color w:val="404040"/>
        </w:rPr>
        <w:t>Modernization</w:t>
      </w:r>
      <w:r>
        <w:rPr>
          <w:color w:val="404040"/>
          <w:spacing w:val="-9"/>
        </w:rPr>
        <w:t xml:space="preserve"> </w:t>
      </w:r>
      <w:r>
        <w:rPr>
          <w:color w:val="404040"/>
        </w:rPr>
        <w:t>Act</w:t>
      </w:r>
      <w:r>
        <w:rPr>
          <w:color w:val="404040"/>
          <w:spacing w:val="-8"/>
        </w:rPr>
        <w:t xml:space="preserve"> </w:t>
      </w:r>
      <w:r>
        <w:rPr>
          <w:color w:val="404040"/>
        </w:rPr>
        <w:t>(Effective</w:t>
      </w:r>
      <w:r>
        <w:rPr>
          <w:color w:val="404040"/>
          <w:spacing w:val="-11"/>
        </w:rPr>
        <w:t xml:space="preserve"> </w:t>
      </w:r>
      <w:r>
        <w:rPr>
          <w:color w:val="404040"/>
        </w:rPr>
        <w:t>July</w:t>
      </w:r>
      <w:r>
        <w:rPr>
          <w:color w:val="404040"/>
          <w:spacing w:val="-6"/>
        </w:rPr>
        <w:t xml:space="preserve"> </w:t>
      </w:r>
      <w:r>
        <w:rPr>
          <w:color w:val="404040"/>
        </w:rPr>
        <w:t>1,</w:t>
      </w:r>
      <w:r>
        <w:rPr>
          <w:color w:val="404040"/>
          <w:spacing w:val="-10"/>
        </w:rPr>
        <w:t xml:space="preserve"> </w:t>
      </w:r>
      <w:r>
        <w:rPr>
          <w:color w:val="404040"/>
          <w:spacing w:val="-2"/>
        </w:rPr>
        <w:t>2025)</w:t>
      </w:r>
    </w:p>
    <w:p w14:paraId="579E47F7" w14:textId="77777777" w:rsidR="0044505D" w:rsidRDefault="00D62A45">
      <w:pPr>
        <w:spacing w:before="112"/>
        <w:ind w:left="199" w:right="709"/>
      </w:pPr>
      <w:r>
        <w:t>In</w:t>
      </w:r>
      <w:r>
        <w:rPr>
          <w:spacing w:val="-4"/>
        </w:rPr>
        <w:t xml:space="preserve"> </w:t>
      </w:r>
      <w:r>
        <w:t>accordance</w:t>
      </w:r>
      <w:r>
        <w:rPr>
          <w:spacing w:val="-2"/>
        </w:rPr>
        <w:t xml:space="preserve"> </w:t>
      </w:r>
      <w:r>
        <w:t>with</w:t>
      </w:r>
      <w:r>
        <w:rPr>
          <w:spacing w:val="-2"/>
        </w:rPr>
        <w:t xml:space="preserve"> </w:t>
      </w:r>
      <w:r>
        <w:t>the</w:t>
      </w:r>
      <w:r>
        <w:rPr>
          <w:spacing w:val="-4"/>
        </w:rPr>
        <w:t xml:space="preserve"> </w:t>
      </w:r>
      <w:r>
        <w:t>Housing</w:t>
      </w:r>
      <w:r>
        <w:rPr>
          <w:spacing w:val="-3"/>
        </w:rPr>
        <w:t xml:space="preserve"> </w:t>
      </w:r>
      <w:r>
        <w:t>Opportunity</w:t>
      </w:r>
      <w:r>
        <w:rPr>
          <w:spacing w:val="-4"/>
        </w:rPr>
        <w:t xml:space="preserve"> </w:t>
      </w:r>
      <w:r>
        <w:t>Through</w:t>
      </w:r>
      <w:r>
        <w:rPr>
          <w:spacing w:val="-6"/>
        </w:rPr>
        <w:t xml:space="preserve"> </w:t>
      </w:r>
      <w:r>
        <w:t>Modernization</w:t>
      </w:r>
      <w:r>
        <w:rPr>
          <w:spacing w:val="-6"/>
        </w:rPr>
        <w:t xml:space="preserve"> </w:t>
      </w:r>
      <w:r>
        <w:t>Act</w:t>
      </w:r>
      <w:r>
        <w:rPr>
          <w:spacing w:val="-2"/>
        </w:rPr>
        <w:t xml:space="preserve"> </w:t>
      </w:r>
      <w:r>
        <w:t>(HOTMA), JHA</w:t>
      </w:r>
      <w:r>
        <w:rPr>
          <w:spacing w:val="-2"/>
        </w:rPr>
        <w:t xml:space="preserve"> </w:t>
      </w:r>
      <w:r>
        <w:t>will</w:t>
      </w:r>
      <w:r>
        <w:rPr>
          <w:spacing w:val="-2"/>
        </w:rPr>
        <w:t xml:space="preserve"> </w:t>
      </w:r>
      <w:r>
        <w:t>utilize</w:t>
      </w:r>
      <w:r>
        <w:rPr>
          <w:spacing w:val="-4"/>
        </w:rPr>
        <w:t xml:space="preserve"> </w:t>
      </w:r>
      <w:r>
        <w:t>the following definitions for income determinations:</w:t>
      </w:r>
    </w:p>
    <w:p w14:paraId="579E47F8" w14:textId="77777777" w:rsidR="0044505D" w:rsidRDefault="00D62A45">
      <w:pPr>
        <w:pStyle w:val="ListParagraph"/>
        <w:numPr>
          <w:ilvl w:val="0"/>
          <w:numId w:val="26"/>
        </w:numPr>
        <w:tabs>
          <w:tab w:val="left" w:pos="1080"/>
        </w:tabs>
        <w:spacing w:before="27"/>
        <w:rPr>
          <w:b/>
          <w:sz w:val="21"/>
        </w:rPr>
      </w:pPr>
      <w:r>
        <w:rPr>
          <w:b/>
          <w:sz w:val="21"/>
        </w:rPr>
        <w:t>Earned</w:t>
      </w:r>
      <w:r>
        <w:rPr>
          <w:b/>
          <w:spacing w:val="-4"/>
          <w:sz w:val="21"/>
        </w:rPr>
        <w:t xml:space="preserve"> </w:t>
      </w:r>
      <w:r>
        <w:rPr>
          <w:b/>
          <w:spacing w:val="-2"/>
          <w:sz w:val="21"/>
        </w:rPr>
        <w:t>Income</w:t>
      </w:r>
    </w:p>
    <w:p w14:paraId="579E47F9" w14:textId="77777777" w:rsidR="0044505D" w:rsidRDefault="00D62A45">
      <w:pPr>
        <w:pStyle w:val="ListParagraph"/>
        <w:numPr>
          <w:ilvl w:val="0"/>
          <w:numId w:val="25"/>
        </w:numPr>
        <w:tabs>
          <w:tab w:val="left" w:pos="1956"/>
        </w:tabs>
        <w:spacing w:before="22"/>
        <w:ind w:right="818"/>
      </w:pPr>
      <w:r>
        <w:t>Income</w:t>
      </w:r>
      <w:r>
        <w:rPr>
          <w:spacing w:val="-5"/>
        </w:rPr>
        <w:t xml:space="preserve"> </w:t>
      </w:r>
      <w:r>
        <w:t>or</w:t>
      </w:r>
      <w:r>
        <w:rPr>
          <w:spacing w:val="-3"/>
        </w:rPr>
        <w:t xml:space="preserve"> </w:t>
      </w:r>
      <w:r>
        <w:t>earnings</w:t>
      </w:r>
      <w:r>
        <w:rPr>
          <w:spacing w:val="-3"/>
        </w:rPr>
        <w:t xml:space="preserve"> </w:t>
      </w:r>
      <w:r>
        <w:t>from</w:t>
      </w:r>
      <w:r>
        <w:rPr>
          <w:spacing w:val="-4"/>
        </w:rPr>
        <w:t xml:space="preserve"> </w:t>
      </w:r>
      <w:r>
        <w:t>wages,</w:t>
      </w:r>
      <w:r>
        <w:rPr>
          <w:spacing w:val="-2"/>
        </w:rPr>
        <w:t xml:space="preserve"> </w:t>
      </w:r>
      <w:r>
        <w:t>tips,</w:t>
      </w:r>
      <w:r>
        <w:rPr>
          <w:spacing w:val="-6"/>
        </w:rPr>
        <w:t xml:space="preserve"> </w:t>
      </w:r>
      <w:r>
        <w:t>salaries,</w:t>
      </w:r>
      <w:r>
        <w:rPr>
          <w:spacing w:val="-5"/>
        </w:rPr>
        <w:t xml:space="preserve"> </w:t>
      </w:r>
      <w:r>
        <w:t>other</w:t>
      </w:r>
      <w:r>
        <w:rPr>
          <w:spacing w:val="-5"/>
        </w:rPr>
        <w:t xml:space="preserve"> </w:t>
      </w:r>
      <w:r>
        <w:t>employee</w:t>
      </w:r>
      <w:r>
        <w:rPr>
          <w:spacing w:val="-3"/>
        </w:rPr>
        <w:t xml:space="preserve"> </w:t>
      </w:r>
      <w:r>
        <w:t>compensation,</w:t>
      </w:r>
      <w:r>
        <w:rPr>
          <w:spacing w:val="-3"/>
        </w:rPr>
        <w:t xml:space="preserve"> </w:t>
      </w:r>
      <w:r>
        <w:t>and</w:t>
      </w:r>
      <w:r>
        <w:rPr>
          <w:spacing w:val="-4"/>
        </w:rPr>
        <w:t xml:space="preserve"> </w:t>
      </w:r>
      <w:r>
        <w:t xml:space="preserve">net income from self-employment. This does not include pensions, annuities, or transfer </w:t>
      </w:r>
      <w:r>
        <w:rPr>
          <w:spacing w:val="-2"/>
        </w:rPr>
        <w:t>payments.</w:t>
      </w:r>
    </w:p>
    <w:p w14:paraId="579E47FA" w14:textId="77777777" w:rsidR="0044505D" w:rsidRDefault="00D62A45">
      <w:pPr>
        <w:pStyle w:val="ListParagraph"/>
        <w:numPr>
          <w:ilvl w:val="0"/>
          <w:numId w:val="26"/>
        </w:numPr>
        <w:tabs>
          <w:tab w:val="left" w:pos="1080"/>
        </w:tabs>
        <w:spacing w:before="29"/>
        <w:rPr>
          <w:sz w:val="21"/>
        </w:rPr>
      </w:pPr>
      <w:r>
        <w:rPr>
          <w:sz w:val="21"/>
        </w:rPr>
        <w:t>Unearned</w:t>
      </w:r>
      <w:r>
        <w:rPr>
          <w:spacing w:val="-7"/>
          <w:sz w:val="21"/>
        </w:rPr>
        <w:t xml:space="preserve"> </w:t>
      </w:r>
      <w:r>
        <w:rPr>
          <w:spacing w:val="-2"/>
          <w:sz w:val="21"/>
        </w:rPr>
        <w:t>Income</w:t>
      </w:r>
    </w:p>
    <w:p w14:paraId="579E47FB" w14:textId="77777777" w:rsidR="0044505D" w:rsidRDefault="00D62A45">
      <w:pPr>
        <w:pStyle w:val="ListParagraph"/>
        <w:numPr>
          <w:ilvl w:val="0"/>
          <w:numId w:val="24"/>
        </w:numPr>
        <w:tabs>
          <w:tab w:val="left" w:pos="1956"/>
        </w:tabs>
        <w:spacing w:before="22"/>
        <w:ind w:right="983"/>
      </w:pPr>
      <w:r>
        <w:t>Any</w:t>
      </w:r>
      <w:r>
        <w:rPr>
          <w:spacing w:val="-3"/>
        </w:rPr>
        <w:t xml:space="preserve"> </w:t>
      </w:r>
      <w:r>
        <w:t>annual</w:t>
      </w:r>
      <w:r>
        <w:rPr>
          <w:spacing w:val="-3"/>
        </w:rPr>
        <w:t xml:space="preserve"> </w:t>
      </w:r>
      <w:r>
        <w:t>income</w:t>
      </w:r>
      <w:r>
        <w:rPr>
          <w:spacing w:val="-5"/>
        </w:rPr>
        <w:t xml:space="preserve"> </w:t>
      </w:r>
      <w:r>
        <w:t>that</w:t>
      </w:r>
      <w:r>
        <w:rPr>
          <w:spacing w:val="-3"/>
        </w:rPr>
        <w:t xml:space="preserve"> </w:t>
      </w:r>
      <w:r>
        <w:t>is</w:t>
      </w:r>
      <w:r>
        <w:rPr>
          <w:spacing w:val="-5"/>
        </w:rPr>
        <w:t xml:space="preserve"> </w:t>
      </w:r>
      <w:r>
        <w:t>not</w:t>
      </w:r>
      <w:r>
        <w:rPr>
          <w:spacing w:val="-3"/>
        </w:rPr>
        <w:t xml:space="preserve"> </w:t>
      </w:r>
      <w:r>
        <w:t>earned</w:t>
      </w:r>
      <w:r>
        <w:rPr>
          <w:spacing w:val="-3"/>
        </w:rPr>
        <w:t xml:space="preserve"> </w:t>
      </w:r>
      <w:r>
        <w:t>income,</w:t>
      </w:r>
      <w:r>
        <w:rPr>
          <w:spacing w:val="-3"/>
        </w:rPr>
        <w:t xml:space="preserve"> </w:t>
      </w:r>
      <w:r>
        <w:t>including</w:t>
      </w:r>
      <w:r>
        <w:rPr>
          <w:spacing w:val="-4"/>
        </w:rPr>
        <w:t xml:space="preserve"> </w:t>
      </w:r>
      <w:r>
        <w:t>but</w:t>
      </w:r>
      <w:r>
        <w:rPr>
          <w:spacing w:val="-3"/>
        </w:rPr>
        <w:t xml:space="preserve"> </w:t>
      </w:r>
      <w:r>
        <w:t>not</w:t>
      </w:r>
      <w:r>
        <w:rPr>
          <w:spacing w:val="-3"/>
        </w:rPr>
        <w:t xml:space="preserve"> </w:t>
      </w:r>
      <w:r>
        <w:t>limited</w:t>
      </w:r>
      <w:r>
        <w:rPr>
          <w:spacing w:val="-3"/>
        </w:rPr>
        <w:t xml:space="preserve"> </w:t>
      </w:r>
      <w:r>
        <w:t>to</w:t>
      </w:r>
      <w:r>
        <w:rPr>
          <w:spacing w:val="-2"/>
        </w:rPr>
        <w:t xml:space="preserve"> </w:t>
      </w:r>
      <w:r>
        <w:t xml:space="preserve">pensions, annuities, social security benefits, unemployment compensation, and welfare </w:t>
      </w:r>
      <w:r>
        <w:rPr>
          <w:spacing w:val="-2"/>
        </w:rPr>
        <w:t>assistance.</w:t>
      </w:r>
    </w:p>
    <w:p w14:paraId="579E47FC" w14:textId="08E220A0" w:rsidR="0044505D" w:rsidRDefault="00927C5D">
      <w:pPr>
        <w:pStyle w:val="ListParagraph"/>
        <w:sectPr w:rsidR="0044505D">
          <w:headerReference w:type="default" r:id="rId72"/>
          <w:footerReference w:type="default" r:id="rId73"/>
          <w:pgSz w:w="12240" w:h="15840"/>
          <w:pgMar w:top="1280" w:right="720" w:bottom="1400" w:left="1080" w:header="188" w:footer="1209" w:gutter="0"/>
          <w:cols w:space="720"/>
        </w:sectPr>
      </w:pPr>
      <w:r>
        <w:t xml:space="preserve"> </w:t>
      </w:r>
    </w:p>
    <w:p w14:paraId="579E47FD" w14:textId="77777777" w:rsidR="0044505D" w:rsidRDefault="00D62A45">
      <w:pPr>
        <w:pStyle w:val="ListParagraph"/>
        <w:numPr>
          <w:ilvl w:val="0"/>
          <w:numId w:val="26"/>
        </w:numPr>
        <w:tabs>
          <w:tab w:val="left" w:pos="1080"/>
        </w:tabs>
        <w:spacing w:before="91"/>
        <w:rPr>
          <w:sz w:val="21"/>
        </w:rPr>
      </w:pPr>
      <w:r>
        <w:rPr>
          <w:sz w:val="21"/>
        </w:rPr>
        <w:t>Day</w:t>
      </w:r>
      <w:r>
        <w:rPr>
          <w:spacing w:val="-1"/>
          <w:sz w:val="21"/>
        </w:rPr>
        <w:t xml:space="preserve"> </w:t>
      </w:r>
      <w:r>
        <w:rPr>
          <w:spacing w:val="-2"/>
          <w:sz w:val="21"/>
        </w:rPr>
        <w:t>Laborer</w:t>
      </w:r>
    </w:p>
    <w:p w14:paraId="579E47FE" w14:textId="77777777" w:rsidR="0044505D" w:rsidRDefault="00D62A45">
      <w:pPr>
        <w:pStyle w:val="ListParagraph"/>
        <w:numPr>
          <w:ilvl w:val="0"/>
          <w:numId w:val="23"/>
        </w:numPr>
        <w:tabs>
          <w:tab w:val="left" w:pos="1956"/>
        </w:tabs>
        <w:spacing w:before="51" w:line="264" w:lineRule="auto"/>
        <w:ind w:right="1404"/>
      </w:pPr>
      <w:r>
        <w:t>An</w:t>
      </w:r>
      <w:r>
        <w:rPr>
          <w:spacing w:val="-4"/>
        </w:rPr>
        <w:t xml:space="preserve"> </w:t>
      </w:r>
      <w:r>
        <w:t>individual</w:t>
      </w:r>
      <w:r>
        <w:rPr>
          <w:spacing w:val="-2"/>
        </w:rPr>
        <w:t xml:space="preserve"> </w:t>
      </w:r>
      <w:r>
        <w:t>hired</w:t>
      </w:r>
      <w:r>
        <w:rPr>
          <w:spacing w:val="-3"/>
        </w:rPr>
        <w:t xml:space="preserve"> </w:t>
      </w:r>
      <w:r>
        <w:t>and</w:t>
      </w:r>
      <w:r>
        <w:rPr>
          <w:spacing w:val="-4"/>
        </w:rPr>
        <w:t xml:space="preserve"> </w:t>
      </w:r>
      <w:r>
        <w:t>paid</w:t>
      </w:r>
      <w:r>
        <w:rPr>
          <w:spacing w:val="-3"/>
        </w:rPr>
        <w:t xml:space="preserve"> </w:t>
      </w:r>
      <w:r>
        <w:t>one</w:t>
      </w:r>
      <w:r>
        <w:rPr>
          <w:spacing w:val="-2"/>
        </w:rPr>
        <w:t xml:space="preserve"> </w:t>
      </w:r>
      <w:r>
        <w:t>day</w:t>
      </w:r>
      <w:r>
        <w:rPr>
          <w:spacing w:val="-2"/>
        </w:rPr>
        <w:t xml:space="preserve"> </w:t>
      </w:r>
      <w:r>
        <w:t>at</w:t>
      </w:r>
      <w:r>
        <w:rPr>
          <w:spacing w:val="-4"/>
        </w:rPr>
        <w:t xml:space="preserve"> </w:t>
      </w:r>
      <w:r>
        <w:t>a</w:t>
      </w:r>
      <w:r>
        <w:rPr>
          <w:spacing w:val="-2"/>
        </w:rPr>
        <w:t xml:space="preserve"> </w:t>
      </w:r>
      <w:r>
        <w:t>time</w:t>
      </w:r>
      <w:r>
        <w:rPr>
          <w:spacing w:val="-4"/>
        </w:rPr>
        <w:t xml:space="preserve"> </w:t>
      </w:r>
      <w:r>
        <w:t>without</w:t>
      </w:r>
      <w:r>
        <w:rPr>
          <w:spacing w:val="-2"/>
        </w:rPr>
        <w:t xml:space="preserve"> </w:t>
      </w:r>
      <w:r>
        <w:t>an</w:t>
      </w:r>
      <w:r>
        <w:rPr>
          <w:spacing w:val="-3"/>
        </w:rPr>
        <w:t xml:space="preserve"> </w:t>
      </w:r>
      <w:r>
        <w:t>agreement</w:t>
      </w:r>
      <w:r>
        <w:rPr>
          <w:spacing w:val="-2"/>
        </w:rPr>
        <w:t xml:space="preserve"> </w:t>
      </w:r>
      <w:r>
        <w:t>for</w:t>
      </w:r>
      <w:r>
        <w:rPr>
          <w:spacing w:val="-2"/>
        </w:rPr>
        <w:t xml:space="preserve"> </w:t>
      </w:r>
      <w:r>
        <w:t>future work. Income from day labor is considered earned income and is not non-</w:t>
      </w:r>
      <w:r>
        <w:rPr>
          <w:spacing w:val="-2"/>
        </w:rPr>
        <w:t>recurring.</w:t>
      </w:r>
    </w:p>
    <w:p w14:paraId="579E47FF" w14:textId="77777777" w:rsidR="0044505D" w:rsidRDefault="00D62A45">
      <w:pPr>
        <w:pStyle w:val="ListParagraph"/>
        <w:numPr>
          <w:ilvl w:val="0"/>
          <w:numId w:val="26"/>
        </w:numPr>
        <w:tabs>
          <w:tab w:val="left" w:pos="1080"/>
        </w:tabs>
        <w:spacing w:before="3"/>
        <w:rPr>
          <w:sz w:val="21"/>
        </w:rPr>
      </w:pPr>
      <w:r>
        <w:rPr>
          <w:spacing w:val="-2"/>
          <w:sz w:val="21"/>
        </w:rPr>
        <w:t>Independent</w:t>
      </w:r>
      <w:r>
        <w:rPr>
          <w:spacing w:val="8"/>
          <w:sz w:val="21"/>
        </w:rPr>
        <w:t xml:space="preserve"> </w:t>
      </w:r>
      <w:r>
        <w:rPr>
          <w:spacing w:val="-2"/>
          <w:sz w:val="21"/>
        </w:rPr>
        <w:t>Contractor</w:t>
      </w:r>
    </w:p>
    <w:p w14:paraId="579E4800" w14:textId="77777777" w:rsidR="0044505D" w:rsidRDefault="00D62A45">
      <w:pPr>
        <w:pStyle w:val="ListParagraph"/>
        <w:numPr>
          <w:ilvl w:val="0"/>
          <w:numId w:val="22"/>
        </w:numPr>
        <w:tabs>
          <w:tab w:val="left" w:pos="1956"/>
        </w:tabs>
        <w:spacing w:before="19" w:line="261" w:lineRule="auto"/>
        <w:ind w:right="1101"/>
      </w:pPr>
      <w:r>
        <w:t>An individual qualifying as an independent contractor under the Internal Revenue Code</w:t>
      </w:r>
      <w:r>
        <w:rPr>
          <w:spacing w:val="-3"/>
        </w:rPr>
        <w:t xml:space="preserve"> </w:t>
      </w:r>
      <w:r>
        <w:t>and</w:t>
      </w:r>
      <w:r>
        <w:rPr>
          <w:spacing w:val="-4"/>
        </w:rPr>
        <w:t xml:space="preserve"> </w:t>
      </w:r>
      <w:r>
        <w:t>subject</w:t>
      </w:r>
      <w:r>
        <w:rPr>
          <w:spacing w:val="-4"/>
        </w:rPr>
        <w:t xml:space="preserve"> </w:t>
      </w:r>
      <w:r>
        <w:t>to</w:t>
      </w:r>
      <w:r>
        <w:rPr>
          <w:spacing w:val="-4"/>
        </w:rPr>
        <w:t xml:space="preserve"> </w:t>
      </w:r>
      <w:r>
        <w:t>self-employment</w:t>
      </w:r>
      <w:r>
        <w:rPr>
          <w:spacing w:val="-5"/>
        </w:rPr>
        <w:t xml:space="preserve"> </w:t>
      </w:r>
      <w:r>
        <w:t>tax.</w:t>
      </w:r>
      <w:r>
        <w:rPr>
          <w:spacing w:val="-3"/>
        </w:rPr>
        <w:t xml:space="preserve"> </w:t>
      </w:r>
      <w:r>
        <w:t>Income</w:t>
      </w:r>
      <w:r>
        <w:rPr>
          <w:spacing w:val="-3"/>
        </w:rPr>
        <w:t xml:space="preserve"> </w:t>
      </w:r>
      <w:r>
        <w:t>from</w:t>
      </w:r>
      <w:r>
        <w:rPr>
          <w:spacing w:val="-2"/>
        </w:rPr>
        <w:t xml:space="preserve"> </w:t>
      </w:r>
      <w:r>
        <w:t>independent</w:t>
      </w:r>
      <w:r>
        <w:rPr>
          <w:spacing w:val="-6"/>
        </w:rPr>
        <w:t xml:space="preserve"> </w:t>
      </w:r>
      <w:r>
        <w:t>contracting</w:t>
      </w:r>
      <w:r>
        <w:rPr>
          <w:spacing w:val="-7"/>
        </w:rPr>
        <w:t xml:space="preserve"> </w:t>
      </w:r>
      <w:r>
        <w:t>is considered earned income and is not non-recurring.</w:t>
      </w:r>
    </w:p>
    <w:p w14:paraId="579E4801" w14:textId="77777777" w:rsidR="0044505D" w:rsidRDefault="00D62A45">
      <w:pPr>
        <w:pStyle w:val="ListParagraph"/>
        <w:numPr>
          <w:ilvl w:val="0"/>
          <w:numId w:val="26"/>
        </w:numPr>
        <w:tabs>
          <w:tab w:val="left" w:pos="1080"/>
        </w:tabs>
        <w:spacing w:before="6"/>
        <w:rPr>
          <w:sz w:val="21"/>
        </w:rPr>
      </w:pPr>
      <w:r>
        <w:rPr>
          <w:sz w:val="21"/>
        </w:rPr>
        <w:t>Seasonal</w:t>
      </w:r>
      <w:r>
        <w:rPr>
          <w:spacing w:val="-6"/>
          <w:sz w:val="21"/>
        </w:rPr>
        <w:t xml:space="preserve"> </w:t>
      </w:r>
      <w:r>
        <w:rPr>
          <w:spacing w:val="-2"/>
          <w:sz w:val="21"/>
        </w:rPr>
        <w:t>Worker</w:t>
      </w:r>
    </w:p>
    <w:p w14:paraId="579E4802" w14:textId="77777777" w:rsidR="0044505D" w:rsidRDefault="00D62A45">
      <w:pPr>
        <w:pStyle w:val="ListParagraph"/>
        <w:numPr>
          <w:ilvl w:val="0"/>
          <w:numId w:val="21"/>
        </w:numPr>
        <w:tabs>
          <w:tab w:val="left" w:pos="1956"/>
        </w:tabs>
        <w:spacing w:before="3"/>
        <w:ind w:right="704"/>
      </w:pPr>
      <w:r>
        <w:t>An individual in a short-term position (customarily 6 months or less) that begins about the</w:t>
      </w:r>
      <w:r>
        <w:rPr>
          <w:spacing w:val="-3"/>
        </w:rPr>
        <w:t xml:space="preserve"> </w:t>
      </w:r>
      <w:r>
        <w:t>same</w:t>
      </w:r>
      <w:r>
        <w:rPr>
          <w:spacing w:val="-5"/>
        </w:rPr>
        <w:t xml:space="preserve"> </w:t>
      </w:r>
      <w:r>
        <w:t>time</w:t>
      </w:r>
      <w:r>
        <w:rPr>
          <w:spacing w:val="-5"/>
        </w:rPr>
        <w:t xml:space="preserve"> </w:t>
      </w:r>
      <w:r>
        <w:t>each</w:t>
      </w:r>
      <w:r>
        <w:rPr>
          <w:spacing w:val="-3"/>
        </w:rPr>
        <w:t xml:space="preserve"> </w:t>
      </w:r>
      <w:r>
        <w:t>year.</w:t>
      </w:r>
      <w:r>
        <w:rPr>
          <w:spacing w:val="-3"/>
        </w:rPr>
        <w:t xml:space="preserve"> </w:t>
      </w:r>
      <w:r>
        <w:t>Income</w:t>
      </w:r>
      <w:r>
        <w:rPr>
          <w:spacing w:val="-3"/>
        </w:rPr>
        <w:t xml:space="preserve"> </w:t>
      </w:r>
      <w:r>
        <w:t>from</w:t>
      </w:r>
      <w:r>
        <w:rPr>
          <w:spacing w:val="-2"/>
        </w:rPr>
        <w:t xml:space="preserve"> </w:t>
      </w:r>
      <w:r>
        <w:t>seasonal</w:t>
      </w:r>
      <w:r>
        <w:rPr>
          <w:spacing w:val="-6"/>
        </w:rPr>
        <w:t xml:space="preserve"> </w:t>
      </w:r>
      <w:r>
        <w:t>work</w:t>
      </w:r>
      <w:r>
        <w:rPr>
          <w:spacing w:val="-6"/>
        </w:rPr>
        <w:t xml:space="preserve"> </w:t>
      </w:r>
      <w:r>
        <w:t>is</w:t>
      </w:r>
      <w:r>
        <w:rPr>
          <w:spacing w:val="-3"/>
        </w:rPr>
        <w:t xml:space="preserve"> </w:t>
      </w:r>
      <w:r>
        <w:t>considered</w:t>
      </w:r>
      <w:r>
        <w:rPr>
          <w:spacing w:val="-5"/>
        </w:rPr>
        <w:t xml:space="preserve"> </w:t>
      </w:r>
      <w:r>
        <w:t>earned</w:t>
      </w:r>
      <w:r>
        <w:rPr>
          <w:spacing w:val="-3"/>
        </w:rPr>
        <w:t xml:space="preserve"> </w:t>
      </w:r>
      <w:r>
        <w:t>income</w:t>
      </w:r>
      <w:r>
        <w:rPr>
          <w:spacing w:val="-5"/>
        </w:rPr>
        <w:t xml:space="preserve"> </w:t>
      </w:r>
      <w:r>
        <w:t>and is not non-recurring.</w:t>
      </w:r>
    </w:p>
    <w:p w14:paraId="579E4803" w14:textId="295B8215" w:rsidR="0044505D" w:rsidRDefault="00D62A45">
      <w:pPr>
        <w:spacing w:before="27"/>
        <w:ind w:left="199"/>
      </w:pPr>
      <w:r>
        <w:t>JHA</w:t>
      </w:r>
      <w:r>
        <w:rPr>
          <w:spacing w:val="-3"/>
        </w:rPr>
        <w:t xml:space="preserve"> </w:t>
      </w:r>
      <w:r>
        <w:t>will</w:t>
      </w:r>
      <w:r>
        <w:rPr>
          <w:spacing w:val="-2"/>
        </w:rPr>
        <w:t xml:space="preserve"> </w:t>
      </w:r>
      <w:r>
        <w:t>exclude</w:t>
      </w:r>
      <w:r>
        <w:rPr>
          <w:spacing w:val="-4"/>
        </w:rPr>
        <w:t xml:space="preserve"> </w:t>
      </w:r>
      <w:r>
        <w:t>the</w:t>
      </w:r>
      <w:r>
        <w:rPr>
          <w:spacing w:val="-5"/>
        </w:rPr>
        <w:t xml:space="preserve"> </w:t>
      </w:r>
      <w:r>
        <w:t>following</w:t>
      </w:r>
      <w:r>
        <w:rPr>
          <w:spacing w:val="-3"/>
        </w:rPr>
        <w:t xml:space="preserve"> </w:t>
      </w:r>
      <w:r>
        <w:t>from</w:t>
      </w:r>
      <w:r>
        <w:rPr>
          <w:spacing w:val="-4"/>
        </w:rPr>
        <w:t xml:space="preserve"> </w:t>
      </w:r>
      <w:r>
        <w:t>annual</w:t>
      </w:r>
      <w:r>
        <w:rPr>
          <w:spacing w:val="-3"/>
        </w:rPr>
        <w:t xml:space="preserve"> </w:t>
      </w:r>
      <w:r>
        <w:t>income,</w:t>
      </w:r>
      <w:r>
        <w:rPr>
          <w:spacing w:val="-2"/>
        </w:rPr>
        <w:t xml:space="preserve"> </w:t>
      </w:r>
      <w:r>
        <w:t>as</w:t>
      </w:r>
      <w:r>
        <w:rPr>
          <w:spacing w:val="-4"/>
        </w:rPr>
        <w:t xml:space="preserve"> </w:t>
      </w:r>
      <w:r>
        <w:t>updated</w:t>
      </w:r>
      <w:r>
        <w:rPr>
          <w:spacing w:val="-4"/>
        </w:rPr>
        <w:t xml:space="preserve"> </w:t>
      </w:r>
      <w:r>
        <w:t>by</w:t>
      </w:r>
      <w:r>
        <w:rPr>
          <w:spacing w:val="-1"/>
        </w:rPr>
        <w:t xml:space="preserve"> </w:t>
      </w:r>
      <w:r>
        <w:t>HOTMA</w:t>
      </w:r>
      <w:r>
        <w:rPr>
          <w:spacing w:val="-2"/>
        </w:rPr>
        <w:t xml:space="preserve"> </w:t>
      </w:r>
      <w:r>
        <w:t>and</w:t>
      </w:r>
      <w:r>
        <w:rPr>
          <w:spacing w:val="-6"/>
        </w:rPr>
        <w:t xml:space="preserve"> </w:t>
      </w:r>
      <w:r>
        <w:t>24</w:t>
      </w:r>
      <w:r>
        <w:rPr>
          <w:spacing w:val="-4"/>
        </w:rPr>
        <w:t xml:space="preserve"> </w:t>
      </w:r>
      <w:r>
        <w:t>CFR</w:t>
      </w:r>
      <w:r>
        <w:rPr>
          <w:spacing w:val="-2"/>
        </w:rPr>
        <w:t xml:space="preserve"> </w:t>
      </w:r>
      <w:r>
        <w:t>§</w:t>
      </w:r>
      <w:r>
        <w:rPr>
          <w:spacing w:val="-4"/>
        </w:rPr>
        <w:t xml:space="preserve"> </w:t>
      </w:r>
      <w:r>
        <w:rPr>
          <w:spacing w:val="-2"/>
        </w:rPr>
        <w:t>5.609(b):</w:t>
      </w:r>
      <w:r w:rsidR="00FE6096">
        <w:rPr>
          <w:spacing w:val="-2"/>
        </w:rPr>
        <w:t xml:space="preserve"> </w:t>
      </w:r>
    </w:p>
    <w:p w14:paraId="7C7DCF5D" w14:textId="77777777" w:rsidR="00F20043" w:rsidRDefault="00CB2FAB">
      <w:pPr>
        <w:pStyle w:val="ListParagraph"/>
        <w:numPr>
          <w:ilvl w:val="0"/>
          <w:numId w:val="26"/>
        </w:numPr>
        <w:tabs>
          <w:tab w:val="left" w:pos="1080"/>
        </w:tabs>
        <w:spacing w:before="7"/>
        <w:ind w:right="686"/>
        <w:rPr>
          <w:ins w:id="98" w:author="Teri Robertson" w:date="2026-05-08T20:36:00Z" w16du:dateUtc="2026-05-09T03:36:00Z"/>
        </w:rPr>
      </w:pPr>
      <w:bookmarkStart w:id="99" w:name="_Hlk135221491"/>
      <w:ins w:id="100" w:author="Teri Robertson" w:date="2026-05-08T20:35:00Z" w16du:dateUtc="2026-05-09T03:35:00Z">
        <w:r w:rsidRPr="008A33D8">
          <w:t xml:space="preserve">Nonrecurring income, which is income that will not be repeated </w:t>
        </w:r>
        <w:r>
          <w:t xml:space="preserve">beyond </w:t>
        </w:r>
        <w:r w:rsidRPr="008A33D8">
          <w:t xml:space="preserve">the coming year </w:t>
        </w:r>
        <w:bookmarkStart w:id="101" w:name="_Hlk147320453"/>
        <w:r>
          <w:t>(e.g., 12 months following the effective date of the certification)</w:t>
        </w:r>
        <w:bookmarkEnd w:id="101"/>
        <w:r>
          <w:t xml:space="preserve"> </w:t>
        </w:r>
        <w:r w:rsidRPr="008A33D8">
          <w:t xml:space="preserve">based on information provided by the family, is excluded from annual income. </w:t>
        </w:r>
        <w:bookmarkEnd w:id="99"/>
        <w:r>
          <w:t xml:space="preserve">The PHA may accept a self-certification from the family stating that the income will not be repeated in the coming year. </w:t>
        </w:r>
      </w:ins>
    </w:p>
    <w:p w14:paraId="6554BFFD" w14:textId="321FE5DC" w:rsidR="0092638F" w:rsidRPr="0092638F" w:rsidRDefault="0092638F" w:rsidP="0092638F">
      <w:pPr>
        <w:pStyle w:val="Level1Bullet"/>
        <w:numPr>
          <w:ilvl w:val="0"/>
          <w:numId w:val="26"/>
        </w:numPr>
        <w:tabs>
          <w:tab w:val="clear" w:pos="1080"/>
          <w:tab w:val="clear" w:pos="1440"/>
        </w:tabs>
        <w:rPr>
          <w:ins w:id="102" w:author="Teri Robertson" w:date="2026-05-08T20:36:00Z" w16du:dateUtc="2026-05-09T03:36:00Z"/>
          <w:rFonts w:ascii="Calibri" w:eastAsia="Calibri" w:hAnsi="Calibri" w:cs="Calibri"/>
          <w:sz w:val="22"/>
          <w:szCs w:val="22"/>
          <w:rPrChange w:id="103" w:author="Teri Robertson" w:date="2026-05-08T20:36:00Z" w16du:dateUtc="2026-05-09T03:36:00Z">
            <w:rPr>
              <w:ins w:id="104" w:author="Teri Robertson" w:date="2026-05-08T20:36:00Z" w16du:dateUtc="2026-05-09T03:36:00Z"/>
            </w:rPr>
          </w:rPrChange>
        </w:rPr>
      </w:pPr>
      <w:ins w:id="105" w:author="Teri Robertson" w:date="2026-05-08T20:36:00Z" w16du:dateUtc="2026-05-09T03:36:00Z">
        <w:r w:rsidRPr="0092638F">
          <w:rPr>
            <w:rFonts w:ascii="Calibri" w:eastAsia="Calibri" w:hAnsi="Calibri" w:cs="Calibri"/>
            <w:sz w:val="22"/>
            <w:szCs w:val="22"/>
            <w:rPrChange w:id="106" w:author="Teri Robertson" w:date="2026-05-08T20:36:00Z" w16du:dateUtc="2026-05-09T03:36:00Z">
              <w:rPr/>
            </w:rPrChange>
          </w:rPr>
          <w:t>Payments received for the care of foster children or foster adults or state or tribal kinship or guardianship care payments [24 CFR 5.609(b)(4).</w:t>
        </w:r>
      </w:ins>
    </w:p>
    <w:p w14:paraId="579E4804" w14:textId="4955D29E" w:rsidR="0044505D" w:rsidRDefault="00D62A45">
      <w:pPr>
        <w:pStyle w:val="ListParagraph"/>
        <w:numPr>
          <w:ilvl w:val="0"/>
          <w:numId w:val="26"/>
        </w:numPr>
        <w:tabs>
          <w:tab w:val="left" w:pos="1080"/>
        </w:tabs>
        <w:spacing w:before="7"/>
        <w:ind w:right="686"/>
      </w:pPr>
      <w:r>
        <w:t>Amounts</w:t>
      </w:r>
      <w:r>
        <w:rPr>
          <w:spacing w:val="-4"/>
        </w:rPr>
        <w:t xml:space="preserve"> </w:t>
      </w:r>
      <w:r>
        <w:t>received</w:t>
      </w:r>
      <w:r>
        <w:rPr>
          <w:spacing w:val="-2"/>
        </w:rPr>
        <w:t xml:space="preserve"> </w:t>
      </w:r>
      <w:r>
        <w:t>from</w:t>
      </w:r>
      <w:r>
        <w:rPr>
          <w:spacing w:val="-4"/>
        </w:rPr>
        <w:t xml:space="preserve"> </w:t>
      </w:r>
      <w:r>
        <w:t>Medicaid</w:t>
      </w:r>
      <w:r>
        <w:rPr>
          <w:spacing w:val="-3"/>
        </w:rPr>
        <w:t xml:space="preserve"> </w:t>
      </w:r>
      <w:r>
        <w:t>or</w:t>
      </w:r>
      <w:r>
        <w:rPr>
          <w:spacing w:val="-4"/>
        </w:rPr>
        <w:t xml:space="preserve"> </w:t>
      </w:r>
      <w:r>
        <w:t>other</w:t>
      </w:r>
      <w:r>
        <w:rPr>
          <w:spacing w:val="-5"/>
        </w:rPr>
        <w:t xml:space="preserve"> </w:t>
      </w:r>
      <w:r>
        <w:t>state/local</w:t>
      </w:r>
      <w:r>
        <w:rPr>
          <w:spacing w:val="-7"/>
        </w:rPr>
        <w:t xml:space="preserve"> </w:t>
      </w:r>
      <w:r>
        <w:t>programs</w:t>
      </w:r>
      <w:r>
        <w:rPr>
          <w:spacing w:val="-5"/>
        </w:rPr>
        <w:t xml:space="preserve"> </w:t>
      </w:r>
      <w:r>
        <w:t>to</w:t>
      </w:r>
      <w:r>
        <w:rPr>
          <w:spacing w:val="-1"/>
        </w:rPr>
        <w:t xml:space="preserve"> </w:t>
      </w:r>
      <w:r>
        <w:t>support</w:t>
      </w:r>
      <w:r>
        <w:rPr>
          <w:spacing w:val="-2"/>
        </w:rPr>
        <w:t xml:space="preserve"> </w:t>
      </w:r>
      <w:r>
        <w:t>a</w:t>
      </w:r>
      <w:r>
        <w:rPr>
          <w:spacing w:val="-2"/>
        </w:rPr>
        <w:t xml:space="preserve"> </w:t>
      </w:r>
      <w:r>
        <w:t>family</w:t>
      </w:r>
      <w:r>
        <w:rPr>
          <w:spacing w:val="-4"/>
        </w:rPr>
        <w:t xml:space="preserve"> </w:t>
      </w:r>
      <w:r>
        <w:t>member</w:t>
      </w:r>
      <w:r>
        <w:rPr>
          <w:spacing w:val="-4"/>
        </w:rPr>
        <w:t xml:space="preserve"> </w:t>
      </w:r>
      <w:r>
        <w:t>with disabilities living at home.</w:t>
      </w:r>
    </w:p>
    <w:p w14:paraId="0EE0FCF5" w14:textId="471ACD19" w:rsidR="002E0948" w:rsidRDefault="00D62A45">
      <w:pPr>
        <w:pStyle w:val="ListParagraph"/>
        <w:numPr>
          <w:ilvl w:val="0"/>
          <w:numId w:val="26"/>
        </w:numPr>
        <w:tabs>
          <w:tab w:val="left" w:pos="1080"/>
        </w:tabs>
        <w:spacing w:before="6"/>
        <w:rPr>
          <w:ins w:id="107" w:author="Teri Robertson" w:date="2026-05-08T20:37:00Z" w16du:dateUtc="2026-05-09T03:37:00Z"/>
        </w:rPr>
      </w:pPr>
      <w:r>
        <w:t>Veterans'</w:t>
      </w:r>
      <w:r>
        <w:rPr>
          <w:spacing w:val="-8"/>
        </w:rPr>
        <w:t xml:space="preserve"> </w:t>
      </w:r>
      <w:r>
        <w:t>aid</w:t>
      </w:r>
      <w:r>
        <w:rPr>
          <w:spacing w:val="-6"/>
        </w:rPr>
        <w:t xml:space="preserve"> </w:t>
      </w:r>
      <w:r>
        <w:t>and</w:t>
      </w:r>
      <w:r>
        <w:rPr>
          <w:spacing w:val="-7"/>
        </w:rPr>
        <w:t xml:space="preserve"> </w:t>
      </w:r>
      <w:r>
        <w:t>attendance</w:t>
      </w:r>
      <w:r>
        <w:rPr>
          <w:spacing w:val="-4"/>
        </w:rPr>
        <w:t xml:space="preserve"> </w:t>
      </w:r>
      <w:r>
        <w:t>benefits</w:t>
      </w:r>
      <w:ins w:id="108" w:author="Teri Robertson" w:date="2026-05-08T20:38:00Z" w16du:dateUtc="2026-05-09T03:38:00Z">
        <w:r w:rsidR="00090988">
          <w:t xml:space="preserve">. </w:t>
        </w:r>
      </w:ins>
      <w:del w:id="109" w:author="Teri Robertson" w:date="2026-05-08T20:38:00Z" w16du:dateUtc="2026-05-09T03:38:00Z">
        <w:r w:rsidDel="00090988">
          <w:rPr>
            <w:spacing w:val="-4"/>
          </w:rPr>
          <w:delText xml:space="preserve"> </w:delText>
        </w:r>
        <w:r w:rsidDel="00090988">
          <w:delText>a</w:delText>
        </w:r>
      </w:del>
      <w:ins w:id="110" w:author="Teri Robertson" w:date="2026-05-08T20:37:00Z" w16du:dateUtc="2026-05-09T03:37:00Z">
        <w:r w:rsidR="00090988">
          <w:t>This income exclusion applies only to veterans in need of regular aid and attendance and not to other beneficiaries of the payments, such as a surviving spouse</w:t>
        </w:r>
      </w:ins>
      <w:ins w:id="111" w:author="Teri Robertson" w:date="2026-05-08T20:38:00Z" w16du:dateUtc="2026-05-09T03:38:00Z">
        <w:r w:rsidR="00090988">
          <w:t>.</w:t>
        </w:r>
      </w:ins>
    </w:p>
    <w:p w14:paraId="579E4805" w14:textId="76784685" w:rsidR="0044505D" w:rsidRDefault="0065424F">
      <w:pPr>
        <w:pStyle w:val="ListParagraph"/>
        <w:numPr>
          <w:ilvl w:val="0"/>
          <w:numId w:val="26"/>
        </w:numPr>
        <w:tabs>
          <w:tab w:val="left" w:pos="1080"/>
        </w:tabs>
        <w:spacing w:before="6"/>
      </w:pPr>
      <w:ins w:id="112" w:author="Teri Robertson" w:date="2026-05-08T20:38:00Z" w16du:dateUtc="2026-05-09T03:38:00Z">
        <w:r>
          <w:t>R</w:t>
        </w:r>
      </w:ins>
      <w:del w:id="113" w:author="Teri Robertson" w:date="2026-05-08T20:38:00Z" w16du:dateUtc="2026-05-09T03:38:00Z">
        <w:r w:rsidR="00D62A45" w:rsidDel="0065424F">
          <w:delText>n</w:delText>
        </w:r>
        <w:r w:rsidR="00D62A45" w:rsidDel="00090988">
          <w:delText>d</w:delText>
        </w:r>
        <w:r w:rsidR="00D62A45" w:rsidDel="00090988">
          <w:rPr>
            <w:spacing w:val="-5"/>
          </w:rPr>
          <w:delText xml:space="preserve"> </w:delText>
        </w:r>
        <w:r w:rsidR="00D62A45" w:rsidDel="00090988">
          <w:delText>u</w:delText>
        </w:r>
        <w:r w:rsidR="00D62A45" w:rsidDel="0065424F">
          <w:delText>nr</w:delText>
        </w:r>
      </w:del>
      <w:r w:rsidR="00D62A45">
        <w:t>eimburse</w:t>
      </w:r>
      <w:ins w:id="114" w:author="Teri Robertson" w:date="2026-05-08T20:39:00Z" w16du:dateUtc="2026-05-09T03:39:00Z">
        <w:r w:rsidR="004D583F">
          <w:t>ments of</w:t>
        </w:r>
      </w:ins>
      <w:del w:id="115" w:author="Teri Robertson" w:date="2026-05-08T20:39:00Z" w16du:dateUtc="2026-05-09T03:39:00Z">
        <w:r w:rsidR="00D62A45" w:rsidDel="004D583F">
          <w:delText>d</w:delText>
        </w:r>
      </w:del>
      <w:r w:rsidR="00D62A45">
        <w:rPr>
          <w:spacing w:val="-5"/>
        </w:rPr>
        <w:t xml:space="preserve"> </w:t>
      </w:r>
      <w:r w:rsidR="00D62A45">
        <w:t>medical</w:t>
      </w:r>
      <w:r w:rsidR="00D62A45">
        <w:rPr>
          <w:spacing w:val="-5"/>
        </w:rPr>
        <w:t xml:space="preserve"> </w:t>
      </w:r>
      <w:r w:rsidR="00D62A45">
        <w:t>expense</w:t>
      </w:r>
      <w:r w:rsidR="00D62A45">
        <w:rPr>
          <w:spacing w:val="-7"/>
        </w:rPr>
        <w:t xml:space="preserve"> </w:t>
      </w:r>
      <w:r w:rsidR="00D62A45">
        <w:rPr>
          <w:spacing w:val="-2"/>
        </w:rPr>
        <w:t>payments</w:t>
      </w:r>
      <w:ins w:id="116" w:author="Teri Robertson" w:date="2026-05-08T20:34:00Z" w16du:dateUtc="2026-05-09T03:34:00Z">
        <w:r w:rsidR="00574766">
          <w:rPr>
            <w:spacing w:val="-2"/>
          </w:rPr>
          <w:t xml:space="preserve"> </w:t>
        </w:r>
      </w:ins>
      <w:del w:id="117" w:author="Teri Robertson" w:date="2026-05-08T20:38:00Z" w16du:dateUtc="2026-05-09T03:38:00Z">
        <w:r w:rsidR="00232089" w:rsidDel="00090988">
          <w:rPr>
            <w:spacing w:val="-2"/>
          </w:rPr>
          <w:delText>for veteran only</w:delText>
        </w:r>
      </w:del>
    </w:p>
    <w:p w14:paraId="579E4806" w14:textId="77777777" w:rsidR="0044505D" w:rsidRDefault="00D62A45">
      <w:pPr>
        <w:pStyle w:val="ListParagraph"/>
        <w:numPr>
          <w:ilvl w:val="0"/>
          <w:numId w:val="26"/>
        </w:numPr>
        <w:tabs>
          <w:tab w:val="left" w:pos="1080"/>
        </w:tabs>
        <w:spacing w:before="6"/>
      </w:pPr>
      <w:r>
        <w:t>Distributions</w:t>
      </w:r>
      <w:r>
        <w:rPr>
          <w:spacing w:val="-8"/>
        </w:rPr>
        <w:t xml:space="preserve"> </w:t>
      </w:r>
      <w:r>
        <w:t>of</w:t>
      </w:r>
      <w:r>
        <w:rPr>
          <w:spacing w:val="-6"/>
        </w:rPr>
        <w:t xml:space="preserve"> </w:t>
      </w:r>
      <w:r>
        <w:t>principal</w:t>
      </w:r>
      <w:r>
        <w:rPr>
          <w:spacing w:val="-6"/>
        </w:rPr>
        <w:t xml:space="preserve"> </w:t>
      </w:r>
      <w:r>
        <w:t>from</w:t>
      </w:r>
      <w:r>
        <w:rPr>
          <w:spacing w:val="-7"/>
        </w:rPr>
        <w:t xml:space="preserve"> </w:t>
      </w:r>
      <w:r>
        <w:t>non-revocable</w:t>
      </w:r>
      <w:r>
        <w:rPr>
          <w:spacing w:val="-7"/>
        </w:rPr>
        <w:t xml:space="preserve"> </w:t>
      </w:r>
      <w:r>
        <w:t>trusts</w:t>
      </w:r>
      <w:r>
        <w:rPr>
          <w:spacing w:val="-7"/>
        </w:rPr>
        <w:t xml:space="preserve"> </w:t>
      </w:r>
      <w:r>
        <w:t>(including</w:t>
      </w:r>
      <w:r>
        <w:rPr>
          <w:spacing w:val="-7"/>
        </w:rPr>
        <w:t xml:space="preserve"> </w:t>
      </w:r>
      <w:r>
        <w:t>Special</w:t>
      </w:r>
      <w:r>
        <w:rPr>
          <w:spacing w:val="-5"/>
        </w:rPr>
        <w:t xml:space="preserve"> </w:t>
      </w:r>
      <w:r>
        <w:t>Needs</w:t>
      </w:r>
      <w:r>
        <w:rPr>
          <w:spacing w:val="-5"/>
        </w:rPr>
        <w:t xml:space="preserve"> </w:t>
      </w:r>
      <w:r>
        <w:rPr>
          <w:spacing w:val="-2"/>
        </w:rPr>
        <w:t>Trusts).</w:t>
      </w:r>
    </w:p>
    <w:p w14:paraId="579E4807" w14:textId="28943B31" w:rsidR="0044505D" w:rsidRDefault="00D62A45">
      <w:pPr>
        <w:pStyle w:val="ListParagraph"/>
        <w:numPr>
          <w:ilvl w:val="0"/>
          <w:numId w:val="26"/>
        </w:numPr>
        <w:tabs>
          <w:tab w:val="left" w:pos="1080"/>
        </w:tabs>
        <w:spacing w:before="5"/>
        <w:ind w:right="752"/>
      </w:pPr>
      <w:r>
        <w:t>Certain</w:t>
      </w:r>
      <w:r>
        <w:rPr>
          <w:spacing w:val="-5"/>
        </w:rPr>
        <w:t xml:space="preserve"> </w:t>
      </w:r>
      <w:r>
        <w:t>one-time,</w:t>
      </w:r>
      <w:r>
        <w:rPr>
          <w:spacing w:val="-4"/>
        </w:rPr>
        <w:t xml:space="preserve"> </w:t>
      </w:r>
      <w:r>
        <w:t>non-recurring</w:t>
      </w:r>
      <w:r>
        <w:rPr>
          <w:spacing w:val="-4"/>
        </w:rPr>
        <w:t xml:space="preserve"> </w:t>
      </w:r>
      <w:r>
        <w:t>payments,</w:t>
      </w:r>
      <w:r>
        <w:rPr>
          <w:spacing w:val="-3"/>
        </w:rPr>
        <w:t xml:space="preserve"> </w:t>
      </w:r>
      <w:r>
        <w:t>such</w:t>
      </w:r>
      <w:r>
        <w:rPr>
          <w:spacing w:val="-6"/>
        </w:rPr>
        <w:t xml:space="preserve"> </w:t>
      </w:r>
      <w:r>
        <w:t>as</w:t>
      </w:r>
      <w:r>
        <w:rPr>
          <w:spacing w:val="-3"/>
        </w:rPr>
        <w:t xml:space="preserve"> </w:t>
      </w:r>
      <w:r>
        <w:t>economic</w:t>
      </w:r>
      <w:r>
        <w:rPr>
          <w:spacing w:val="-4"/>
        </w:rPr>
        <w:t xml:space="preserve"> </w:t>
      </w:r>
      <w:r>
        <w:t>stimulus</w:t>
      </w:r>
      <w:r>
        <w:rPr>
          <w:spacing w:val="-3"/>
        </w:rPr>
        <w:t xml:space="preserve"> </w:t>
      </w:r>
      <w:r>
        <w:t>payments,</w:t>
      </w:r>
      <w:r>
        <w:rPr>
          <w:spacing w:val="-5"/>
        </w:rPr>
        <w:t xml:space="preserve"> </w:t>
      </w:r>
      <w:r>
        <w:t>refundable</w:t>
      </w:r>
      <w:r>
        <w:rPr>
          <w:spacing w:val="-3"/>
        </w:rPr>
        <w:t xml:space="preserve"> </w:t>
      </w:r>
      <w:r>
        <w:t>tax credits received directly, gifts for significant life events, and lump-sum additions to net family assets (like lottery winnings).</w:t>
      </w:r>
      <w:r w:rsidR="009F0946">
        <w:t xml:space="preserve"> </w:t>
      </w:r>
    </w:p>
    <w:p w14:paraId="579E4808" w14:textId="77777777" w:rsidR="0044505D" w:rsidRDefault="00D62A45">
      <w:pPr>
        <w:pStyle w:val="ListParagraph"/>
        <w:numPr>
          <w:ilvl w:val="0"/>
          <w:numId w:val="26"/>
        </w:numPr>
        <w:tabs>
          <w:tab w:val="left" w:pos="1080"/>
        </w:tabs>
        <w:spacing w:before="7"/>
      </w:pPr>
      <w:r>
        <w:t>Earned</w:t>
      </w:r>
      <w:r>
        <w:rPr>
          <w:spacing w:val="-6"/>
        </w:rPr>
        <w:t xml:space="preserve"> </w:t>
      </w:r>
      <w:r>
        <w:t>income</w:t>
      </w:r>
      <w:r>
        <w:rPr>
          <w:spacing w:val="-3"/>
        </w:rPr>
        <w:t xml:space="preserve"> </w:t>
      </w:r>
      <w:r>
        <w:t>of</w:t>
      </w:r>
      <w:r>
        <w:rPr>
          <w:spacing w:val="-8"/>
        </w:rPr>
        <w:t xml:space="preserve"> </w:t>
      </w:r>
      <w:r>
        <w:t>minor</w:t>
      </w:r>
      <w:r>
        <w:rPr>
          <w:spacing w:val="-6"/>
        </w:rPr>
        <w:t xml:space="preserve"> </w:t>
      </w:r>
      <w:r>
        <w:t>children</w:t>
      </w:r>
      <w:r>
        <w:rPr>
          <w:spacing w:val="-3"/>
        </w:rPr>
        <w:t xml:space="preserve"> </w:t>
      </w:r>
      <w:r>
        <w:t>(under</w:t>
      </w:r>
      <w:r>
        <w:rPr>
          <w:spacing w:val="-3"/>
        </w:rPr>
        <w:t xml:space="preserve"> </w:t>
      </w:r>
      <w:r>
        <w:t>18</w:t>
      </w:r>
      <w:r>
        <w:rPr>
          <w:spacing w:val="-6"/>
        </w:rPr>
        <w:t xml:space="preserve"> </w:t>
      </w:r>
      <w:r>
        <w:t>years</w:t>
      </w:r>
      <w:r>
        <w:rPr>
          <w:spacing w:val="-5"/>
        </w:rPr>
        <w:t xml:space="preserve"> </w:t>
      </w:r>
      <w:r>
        <w:t>old),</w:t>
      </w:r>
      <w:r>
        <w:rPr>
          <w:spacing w:val="-5"/>
        </w:rPr>
        <w:t xml:space="preserve"> </w:t>
      </w:r>
      <w:r>
        <w:t>including</w:t>
      </w:r>
      <w:r>
        <w:rPr>
          <w:spacing w:val="-4"/>
        </w:rPr>
        <w:t xml:space="preserve"> </w:t>
      </w:r>
      <w:r>
        <w:t>foster</w:t>
      </w:r>
      <w:r>
        <w:rPr>
          <w:spacing w:val="-6"/>
        </w:rPr>
        <w:t xml:space="preserve"> </w:t>
      </w:r>
      <w:r>
        <w:rPr>
          <w:spacing w:val="-2"/>
        </w:rPr>
        <w:t>children.</w:t>
      </w:r>
    </w:p>
    <w:p w14:paraId="579E4809" w14:textId="0B25DD92" w:rsidR="0044505D" w:rsidRDefault="00D62A45">
      <w:pPr>
        <w:pStyle w:val="ListParagraph"/>
        <w:numPr>
          <w:ilvl w:val="0"/>
          <w:numId w:val="26"/>
        </w:numPr>
        <w:tabs>
          <w:tab w:val="left" w:pos="1080"/>
        </w:tabs>
        <w:spacing w:before="5"/>
      </w:pPr>
      <w:r>
        <w:t>In</w:t>
      </w:r>
      <w:ins w:id="118" w:author="Teri Robertson" w:date="2026-05-08T20:41:00Z" w16du:dateUtc="2026-05-09T03:41:00Z">
        <w:r w:rsidR="00994A6C">
          <w:t xml:space="preserve">cremental earnings and benefits </w:t>
        </w:r>
      </w:ins>
      <w:del w:id="119" w:author="Teri Robertson" w:date="2026-05-08T20:41:00Z" w16du:dateUtc="2026-05-09T03:41:00Z">
        <w:r w:rsidDel="00994A6C">
          <w:delText>come</w:delText>
        </w:r>
        <w:r w:rsidDel="00994A6C">
          <w:rPr>
            <w:spacing w:val="-6"/>
          </w:rPr>
          <w:delText xml:space="preserve"> </w:delText>
        </w:r>
      </w:del>
      <w:r>
        <w:t>received</w:t>
      </w:r>
      <w:r>
        <w:rPr>
          <w:spacing w:val="-5"/>
        </w:rPr>
        <w:t xml:space="preserve"> </w:t>
      </w:r>
      <w:r>
        <w:t>by</w:t>
      </w:r>
      <w:r>
        <w:rPr>
          <w:spacing w:val="-5"/>
        </w:rPr>
        <w:t xml:space="preserve"> </w:t>
      </w:r>
      <w:r>
        <w:t>participants</w:t>
      </w:r>
      <w:r>
        <w:rPr>
          <w:spacing w:val="-4"/>
        </w:rPr>
        <w:t xml:space="preserve"> </w:t>
      </w:r>
      <w:del w:id="120" w:author="Teri Robertson" w:date="2026-05-08T20:42:00Z" w16du:dateUtc="2026-05-09T03:42:00Z">
        <w:r w:rsidDel="00F241B5">
          <w:delText>in</w:delText>
        </w:r>
        <w:r w:rsidDel="00F241B5">
          <w:rPr>
            <w:spacing w:val="-7"/>
          </w:rPr>
          <w:delText xml:space="preserve"> </w:delText>
        </w:r>
        <w:r w:rsidDel="00F241B5">
          <w:delText>certain</w:delText>
        </w:r>
      </w:del>
      <w:ins w:id="121" w:author="Teri Robertson" w:date="2026-05-08T20:42:00Z" w16du:dateUtc="2026-05-09T03:42:00Z">
        <w:r w:rsidR="00F241B5">
          <w:t>resulting from participation in</w:t>
        </w:r>
      </w:ins>
      <w:r>
        <w:rPr>
          <w:spacing w:val="-7"/>
        </w:rPr>
        <w:t xml:space="preserve"> </w:t>
      </w:r>
      <w:ins w:id="122" w:author="Teri Robertson" w:date="2026-05-08T20:42:00Z" w16du:dateUtc="2026-05-09T03:42:00Z">
        <w:r w:rsidR="00EA2EDA">
          <w:rPr>
            <w:spacing w:val="-7"/>
          </w:rPr>
          <w:t xml:space="preserve">a qualifying training program funded by </w:t>
        </w:r>
      </w:ins>
      <w:r>
        <w:t>HUD</w:t>
      </w:r>
      <w:ins w:id="123" w:author="Teri Robertson" w:date="2026-05-08T20:42:00Z" w16du:dateUtc="2026-05-09T03:42:00Z">
        <w:r w:rsidR="00EA2EDA">
          <w:t xml:space="preserve"> or in qualifying </w:t>
        </w:r>
      </w:ins>
      <w:del w:id="124" w:author="Teri Robertson" w:date="2026-05-08T20:42:00Z" w16du:dateUtc="2026-05-09T03:42:00Z">
        <w:r w:rsidDel="00EA2EDA">
          <w:delText>-funded</w:delText>
        </w:r>
      </w:del>
      <w:ins w:id="125" w:author="Teri Robertson" w:date="2026-05-08T20:42:00Z" w16du:dateUtc="2026-05-09T03:42:00Z">
        <w:r w:rsidR="00EA2EDA">
          <w:t xml:space="preserve">federal, </w:t>
        </w:r>
      </w:ins>
      <w:ins w:id="126" w:author="Teri Robertson" w:date="2026-05-08T20:41:00Z" w16du:dateUtc="2026-05-09T03:41:00Z">
        <w:r w:rsidR="00994A6C">
          <w:t>state, local, and tribal</w:t>
        </w:r>
      </w:ins>
      <w:r>
        <w:rPr>
          <w:spacing w:val="-6"/>
        </w:rPr>
        <w:t xml:space="preserve"> </w:t>
      </w:r>
      <w:r>
        <w:t>employment</w:t>
      </w:r>
      <w:r>
        <w:rPr>
          <w:spacing w:val="-5"/>
        </w:rPr>
        <w:t xml:space="preserve"> </w:t>
      </w:r>
      <w:r>
        <w:t>and</w:t>
      </w:r>
      <w:r>
        <w:rPr>
          <w:spacing w:val="-6"/>
        </w:rPr>
        <w:t xml:space="preserve"> </w:t>
      </w:r>
      <w:r>
        <w:t>training</w:t>
      </w:r>
      <w:r>
        <w:rPr>
          <w:spacing w:val="-7"/>
        </w:rPr>
        <w:t xml:space="preserve"> </w:t>
      </w:r>
      <w:r>
        <w:rPr>
          <w:spacing w:val="-2"/>
        </w:rPr>
        <w:t>programs.</w:t>
      </w:r>
    </w:p>
    <w:p w14:paraId="579E480A" w14:textId="77777777" w:rsidR="0044505D" w:rsidRDefault="00D62A45">
      <w:pPr>
        <w:pStyle w:val="ListParagraph"/>
        <w:numPr>
          <w:ilvl w:val="0"/>
          <w:numId w:val="26"/>
        </w:numPr>
        <w:tabs>
          <w:tab w:val="left" w:pos="1080"/>
        </w:tabs>
        <w:spacing w:before="6"/>
      </w:pPr>
      <w:r>
        <w:t>Payments</w:t>
      </w:r>
      <w:r>
        <w:rPr>
          <w:spacing w:val="-4"/>
        </w:rPr>
        <w:t xml:space="preserve"> </w:t>
      </w:r>
      <w:r>
        <w:t>to</w:t>
      </w:r>
      <w:r>
        <w:rPr>
          <w:spacing w:val="-6"/>
        </w:rPr>
        <w:t xml:space="preserve"> </w:t>
      </w:r>
      <w:r>
        <w:t>volunteers</w:t>
      </w:r>
      <w:r>
        <w:rPr>
          <w:spacing w:val="-7"/>
        </w:rPr>
        <w:t xml:space="preserve"> </w:t>
      </w:r>
      <w:r>
        <w:t>under</w:t>
      </w:r>
      <w:r>
        <w:rPr>
          <w:spacing w:val="-4"/>
        </w:rPr>
        <w:t xml:space="preserve"> </w:t>
      </w:r>
      <w:r>
        <w:rPr>
          <w:spacing w:val="-2"/>
        </w:rPr>
        <w:t>VISTA.</w:t>
      </w:r>
    </w:p>
    <w:p w14:paraId="579E480B" w14:textId="77777777" w:rsidR="0044505D" w:rsidRPr="009C13D8" w:rsidRDefault="00D62A45">
      <w:pPr>
        <w:pStyle w:val="ListParagraph"/>
        <w:numPr>
          <w:ilvl w:val="0"/>
          <w:numId w:val="26"/>
        </w:numPr>
        <w:tabs>
          <w:tab w:val="left" w:pos="1080"/>
        </w:tabs>
        <w:spacing w:before="6"/>
      </w:pPr>
      <w:r>
        <w:t>The</w:t>
      </w:r>
      <w:r>
        <w:rPr>
          <w:spacing w:val="-4"/>
        </w:rPr>
        <w:t xml:space="preserve"> </w:t>
      </w:r>
      <w:r>
        <w:t>first</w:t>
      </w:r>
      <w:r>
        <w:rPr>
          <w:spacing w:val="-5"/>
        </w:rPr>
        <w:t xml:space="preserve"> </w:t>
      </w:r>
      <w:r>
        <w:t>$2,000</w:t>
      </w:r>
      <w:r>
        <w:rPr>
          <w:spacing w:val="-5"/>
        </w:rPr>
        <w:t xml:space="preserve"> </w:t>
      </w:r>
      <w:r>
        <w:t>of</w:t>
      </w:r>
      <w:r>
        <w:rPr>
          <w:spacing w:val="-6"/>
        </w:rPr>
        <w:t xml:space="preserve"> </w:t>
      </w:r>
      <w:r>
        <w:t>per</w:t>
      </w:r>
      <w:r>
        <w:rPr>
          <w:spacing w:val="-3"/>
        </w:rPr>
        <w:t xml:space="preserve"> </w:t>
      </w:r>
      <w:r>
        <w:t>capita</w:t>
      </w:r>
      <w:r>
        <w:rPr>
          <w:spacing w:val="-4"/>
        </w:rPr>
        <w:t xml:space="preserve"> </w:t>
      </w:r>
      <w:r>
        <w:t>receipts</w:t>
      </w:r>
      <w:r>
        <w:rPr>
          <w:spacing w:val="-2"/>
        </w:rPr>
        <w:t xml:space="preserve"> </w:t>
      </w:r>
      <w:r>
        <w:t>received</w:t>
      </w:r>
      <w:r>
        <w:rPr>
          <w:spacing w:val="-3"/>
        </w:rPr>
        <w:t xml:space="preserve"> </w:t>
      </w:r>
      <w:r>
        <w:t>from</w:t>
      </w:r>
      <w:r>
        <w:rPr>
          <w:spacing w:val="-3"/>
        </w:rPr>
        <w:t xml:space="preserve"> </w:t>
      </w:r>
      <w:r>
        <w:t>the</w:t>
      </w:r>
      <w:r>
        <w:rPr>
          <w:spacing w:val="-3"/>
        </w:rPr>
        <w:t xml:space="preserve"> </w:t>
      </w:r>
      <w:r>
        <w:t>disposition</w:t>
      </w:r>
      <w:r>
        <w:rPr>
          <w:spacing w:val="-6"/>
        </w:rPr>
        <w:t xml:space="preserve"> </w:t>
      </w:r>
      <w:r>
        <w:t>of</w:t>
      </w:r>
      <w:r>
        <w:rPr>
          <w:spacing w:val="-3"/>
        </w:rPr>
        <w:t xml:space="preserve"> </w:t>
      </w:r>
      <w:r>
        <w:t>tribal</w:t>
      </w:r>
      <w:r>
        <w:rPr>
          <w:spacing w:val="-6"/>
        </w:rPr>
        <w:t xml:space="preserve"> </w:t>
      </w:r>
      <w:r>
        <w:t>trust</w:t>
      </w:r>
      <w:r>
        <w:rPr>
          <w:spacing w:val="-3"/>
        </w:rPr>
        <w:t xml:space="preserve"> </w:t>
      </w:r>
      <w:r>
        <w:rPr>
          <w:spacing w:val="-2"/>
        </w:rPr>
        <w:t>lands.</w:t>
      </w:r>
    </w:p>
    <w:p w14:paraId="2D3D3495" w14:textId="7E8EEB66" w:rsidR="00574766" w:rsidDel="0016711A" w:rsidRDefault="0016711A">
      <w:pPr>
        <w:pStyle w:val="ListParagraph"/>
        <w:numPr>
          <w:ilvl w:val="0"/>
          <w:numId w:val="26"/>
        </w:numPr>
        <w:tabs>
          <w:tab w:val="left" w:pos="1080"/>
        </w:tabs>
        <w:spacing w:before="6"/>
        <w:rPr>
          <w:del w:id="127" w:author="Teri Robertson" w:date="2026-05-08T20:43:00Z" w16du:dateUtc="2026-05-09T03:43:00Z"/>
        </w:rPr>
      </w:pPr>
      <w:ins w:id="128" w:author="Teri Robertson" w:date="2026-05-08T20:43:00Z" w16du:dateUtc="2026-05-09T03:43:00Z">
        <w:r w:rsidRPr="00B32889">
          <w:t>Payments in lieu of earnings, such as unemployment and disability compensation, worker's compensation and severance pay</w:t>
        </w:r>
        <w:r w:rsidR="007143FD">
          <w:t>.</w:t>
        </w:r>
        <w:r w:rsidRPr="00B32889">
          <w:t xml:space="preserve"> </w:t>
        </w:r>
      </w:ins>
    </w:p>
    <w:p w14:paraId="579E480C" w14:textId="77777777" w:rsidR="0044505D" w:rsidRDefault="00D62A45">
      <w:pPr>
        <w:pStyle w:val="Heading3"/>
        <w:spacing w:before="154" w:line="240" w:lineRule="auto"/>
      </w:pPr>
      <w:r>
        <w:rPr>
          <w:color w:val="404040"/>
        </w:rPr>
        <w:t>6-1.D.</w:t>
      </w:r>
      <w:r>
        <w:rPr>
          <w:color w:val="404040"/>
          <w:spacing w:val="-15"/>
        </w:rPr>
        <w:t xml:space="preserve"> </w:t>
      </w:r>
      <w:r>
        <w:rPr>
          <w:color w:val="404040"/>
        </w:rPr>
        <w:t>De</w:t>
      </w:r>
      <w:r>
        <w:rPr>
          <w:color w:val="404040"/>
          <w:spacing w:val="-9"/>
        </w:rPr>
        <w:t xml:space="preserve"> </w:t>
      </w:r>
      <w:r>
        <w:rPr>
          <w:color w:val="404040"/>
        </w:rPr>
        <w:t>Minimis</w:t>
      </w:r>
      <w:r>
        <w:rPr>
          <w:color w:val="404040"/>
          <w:spacing w:val="-7"/>
        </w:rPr>
        <w:t xml:space="preserve"> </w:t>
      </w:r>
      <w:r>
        <w:rPr>
          <w:color w:val="404040"/>
        </w:rPr>
        <w:t>Errors</w:t>
      </w:r>
      <w:r>
        <w:rPr>
          <w:color w:val="404040"/>
          <w:spacing w:val="-7"/>
        </w:rPr>
        <w:t xml:space="preserve"> </w:t>
      </w:r>
      <w:r>
        <w:rPr>
          <w:color w:val="404040"/>
        </w:rPr>
        <w:t>in</w:t>
      </w:r>
      <w:r>
        <w:rPr>
          <w:color w:val="404040"/>
          <w:spacing w:val="-7"/>
        </w:rPr>
        <w:t xml:space="preserve"> </w:t>
      </w:r>
      <w:r>
        <w:rPr>
          <w:color w:val="404040"/>
        </w:rPr>
        <w:t>Income</w:t>
      </w:r>
      <w:r>
        <w:rPr>
          <w:color w:val="404040"/>
          <w:spacing w:val="-9"/>
        </w:rPr>
        <w:t xml:space="preserve"> </w:t>
      </w:r>
      <w:r>
        <w:rPr>
          <w:color w:val="404040"/>
        </w:rPr>
        <w:t>Determination</w:t>
      </w:r>
      <w:r>
        <w:rPr>
          <w:color w:val="404040"/>
          <w:spacing w:val="-7"/>
        </w:rPr>
        <w:t xml:space="preserve"> </w:t>
      </w:r>
      <w:r>
        <w:rPr>
          <w:color w:val="404040"/>
        </w:rPr>
        <w:t>(Effective</w:t>
      </w:r>
      <w:r>
        <w:rPr>
          <w:color w:val="404040"/>
          <w:spacing w:val="-9"/>
        </w:rPr>
        <w:t xml:space="preserve"> </w:t>
      </w:r>
      <w:r>
        <w:rPr>
          <w:color w:val="404040"/>
        </w:rPr>
        <w:t>July</w:t>
      </w:r>
      <w:r>
        <w:rPr>
          <w:color w:val="404040"/>
          <w:spacing w:val="-7"/>
        </w:rPr>
        <w:t xml:space="preserve"> </w:t>
      </w:r>
      <w:r>
        <w:rPr>
          <w:color w:val="404040"/>
        </w:rPr>
        <w:t>1,</w:t>
      </w:r>
      <w:r>
        <w:rPr>
          <w:color w:val="404040"/>
          <w:spacing w:val="-9"/>
        </w:rPr>
        <w:t xml:space="preserve"> </w:t>
      </w:r>
      <w:r>
        <w:rPr>
          <w:color w:val="404040"/>
          <w:spacing w:val="-2"/>
        </w:rPr>
        <w:t>2025)</w:t>
      </w:r>
    </w:p>
    <w:p w14:paraId="579E480D" w14:textId="77777777" w:rsidR="0044505D" w:rsidRDefault="00D62A45">
      <w:pPr>
        <w:spacing w:before="115"/>
        <w:ind w:left="199"/>
      </w:pPr>
      <w:r>
        <w:t>In</w:t>
      </w:r>
      <w:r>
        <w:rPr>
          <w:spacing w:val="-8"/>
        </w:rPr>
        <w:t xml:space="preserve"> </w:t>
      </w:r>
      <w:r>
        <w:t>accordance</w:t>
      </w:r>
      <w:r>
        <w:rPr>
          <w:spacing w:val="-4"/>
        </w:rPr>
        <w:t xml:space="preserve"> </w:t>
      </w:r>
      <w:r>
        <w:t>with</w:t>
      </w:r>
      <w:r>
        <w:rPr>
          <w:spacing w:val="-4"/>
        </w:rPr>
        <w:t xml:space="preserve"> </w:t>
      </w:r>
      <w:r>
        <w:t>HOTMA,</w:t>
      </w:r>
      <w:r>
        <w:rPr>
          <w:spacing w:val="-2"/>
        </w:rPr>
        <w:t xml:space="preserve"> </w:t>
      </w:r>
      <w:r>
        <w:t>JHA</w:t>
      </w:r>
      <w:r>
        <w:rPr>
          <w:spacing w:val="-4"/>
        </w:rPr>
        <w:t xml:space="preserve"> </w:t>
      </w:r>
      <w:r>
        <w:t>will</w:t>
      </w:r>
      <w:r>
        <w:rPr>
          <w:spacing w:val="-4"/>
        </w:rPr>
        <w:t xml:space="preserve"> </w:t>
      </w:r>
      <w:r>
        <w:t>address</w:t>
      </w:r>
      <w:r>
        <w:rPr>
          <w:spacing w:val="-5"/>
        </w:rPr>
        <w:t xml:space="preserve"> </w:t>
      </w:r>
      <w:r>
        <w:t>de</w:t>
      </w:r>
      <w:r>
        <w:rPr>
          <w:spacing w:val="-6"/>
        </w:rPr>
        <w:t xml:space="preserve"> </w:t>
      </w:r>
      <w:r>
        <w:t>minimis</w:t>
      </w:r>
      <w:r>
        <w:rPr>
          <w:spacing w:val="-4"/>
        </w:rPr>
        <w:t xml:space="preserve"> </w:t>
      </w:r>
      <w:r>
        <w:t>errors</w:t>
      </w:r>
      <w:r>
        <w:rPr>
          <w:spacing w:val="-3"/>
        </w:rPr>
        <w:t xml:space="preserve"> </w:t>
      </w:r>
      <w:r>
        <w:t>in</w:t>
      </w:r>
      <w:r>
        <w:rPr>
          <w:spacing w:val="-5"/>
        </w:rPr>
        <w:t xml:space="preserve"> </w:t>
      </w:r>
      <w:r>
        <w:t>the</w:t>
      </w:r>
      <w:r>
        <w:rPr>
          <w:spacing w:val="-4"/>
        </w:rPr>
        <w:t xml:space="preserve"> </w:t>
      </w:r>
      <w:r>
        <w:t>determination</w:t>
      </w:r>
      <w:r>
        <w:rPr>
          <w:spacing w:val="-5"/>
        </w:rPr>
        <w:t xml:space="preserve"> </w:t>
      </w:r>
      <w:r>
        <w:t>of</w:t>
      </w:r>
      <w:r>
        <w:rPr>
          <w:spacing w:val="-6"/>
        </w:rPr>
        <w:t xml:space="preserve"> </w:t>
      </w:r>
      <w:r>
        <w:t>a</w:t>
      </w:r>
      <w:r>
        <w:rPr>
          <w:spacing w:val="-4"/>
        </w:rPr>
        <w:t xml:space="preserve"> </w:t>
      </w:r>
      <w:r>
        <w:t>family’s</w:t>
      </w:r>
      <w:r>
        <w:rPr>
          <w:spacing w:val="-3"/>
        </w:rPr>
        <w:t xml:space="preserve"> </w:t>
      </w:r>
      <w:r>
        <w:rPr>
          <w:spacing w:val="-2"/>
        </w:rPr>
        <w:t>adjusted</w:t>
      </w:r>
    </w:p>
    <w:p w14:paraId="579E480E" w14:textId="77777777" w:rsidR="0044505D" w:rsidRDefault="00D62A45">
      <w:pPr>
        <w:ind w:left="199"/>
      </w:pPr>
      <w:r>
        <w:t>income</w:t>
      </w:r>
      <w:r>
        <w:rPr>
          <w:spacing w:val="-4"/>
        </w:rPr>
        <w:t xml:space="preserve"> </w:t>
      </w:r>
      <w:r>
        <w:t>as</w:t>
      </w:r>
      <w:r>
        <w:rPr>
          <w:spacing w:val="-5"/>
        </w:rPr>
        <w:t xml:space="preserve"> </w:t>
      </w:r>
      <w:r>
        <w:rPr>
          <w:spacing w:val="-2"/>
        </w:rPr>
        <w:t>follows:</w:t>
      </w:r>
    </w:p>
    <w:p w14:paraId="579E480F" w14:textId="77777777" w:rsidR="0044505D" w:rsidRDefault="00D62A45">
      <w:pPr>
        <w:pStyle w:val="ListParagraph"/>
        <w:numPr>
          <w:ilvl w:val="0"/>
          <w:numId w:val="26"/>
        </w:numPr>
        <w:tabs>
          <w:tab w:val="left" w:pos="1080"/>
        </w:tabs>
        <w:spacing w:before="6"/>
      </w:pPr>
      <w:r>
        <w:t>A</w:t>
      </w:r>
      <w:r>
        <w:rPr>
          <w:spacing w:val="-3"/>
        </w:rPr>
        <w:t xml:space="preserve"> </w:t>
      </w:r>
      <w:r>
        <w:t>de</w:t>
      </w:r>
      <w:r>
        <w:rPr>
          <w:spacing w:val="-3"/>
        </w:rPr>
        <w:t xml:space="preserve"> </w:t>
      </w:r>
      <w:r>
        <w:t>minimis</w:t>
      </w:r>
      <w:r>
        <w:rPr>
          <w:spacing w:val="-5"/>
        </w:rPr>
        <w:t xml:space="preserve"> </w:t>
      </w:r>
      <w:r>
        <w:t>error</w:t>
      </w:r>
      <w:r>
        <w:rPr>
          <w:spacing w:val="-2"/>
        </w:rPr>
        <w:t xml:space="preserve"> </w:t>
      </w:r>
      <w:r>
        <w:t>is</w:t>
      </w:r>
      <w:r>
        <w:rPr>
          <w:spacing w:val="-3"/>
        </w:rPr>
        <w:t xml:space="preserve"> </w:t>
      </w:r>
      <w:r>
        <w:t>defined</w:t>
      </w:r>
      <w:r>
        <w:rPr>
          <w:spacing w:val="-3"/>
        </w:rPr>
        <w:t xml:space="preserve"> </w:t>
      </w:r>
      <w:r>
        <w:t>as</w:t>
      </w:r>
      <w:r>
        <w:rPr>
          <w:spacing w:val="-2"/>
        </w:rPr>
        <w:t xml:space="preserve"> </w:t>
      </w:r>
      <w:r>
        <w:t>an</w:t>
      </w:r>
      <w:r>
        <w:rPr>
          <w:spacing w:val="-5"/>
        </w:rPr>
        <w:t xml:space="preserve"> </w:t>
      </w:r>
      <w:r>
        <w:t>error</w:t>
      </w:r>
      <w:r>
        <w:rPr>
          <w:spacing w:val="-6"/>
        </w:rPr>
        <w:t xml:space="preserve"> </w:t>
      </w:r>
      <w:r>
        <w:t>that</w:t>
      </w:r>
      <w:r>
        <w:rPr>
          <w:spacing w:val="-2"/>
        </w:rPr>
        <w:t xml:space="preserve"> </w:t>
      </w:r>
      <w:r>
        <w:t>does</w:t>
      </w:r>
      <w:r>
        <w:rPr>
          <w:spacing w:val="-5"/>
        </w:rPr>
        <w:t xml:space="preserve"> </w:t>
      </w:r>
      <w:r>
        <w:t>not</w:t>
      </w:r>
      <w:r>
        <w:rPr>
          <w:spacing w:val="-2"/>
        </w:rPr>
        <w:t xml:space="preserve"> </w:t>
      </w:r>
      <w:r>
        <w:t>exceed</w:t>
      </w:r>
      <w:r>
        <w:rPr>
          <w:spacing w:val="-6"/>
        </w:rPr>
        <w:t xml:space="preserve"> </w:t>
      </w:r>
      <w:r>
        <w:t>$30</w:t>
      </w:r>
      <w:r>
        <w:rPr>
          <w:spacing w:val="-2"/>
        </w:rPr>
        <w:t xml:space="preserve"> </w:t>
      </w:r>
      <w:r>
        <w:t>per</w:t>
      </w:r>
      <w:r>
        <w:rPr>
          <w:spacing w:val="-5"/>
        </w:rPr>
        <w:t xml:space="preserve"> </w:t>
      </w:r>
      <w:r>
        <w:t>month</w:t>
      </w:r>
      <w:r>
        <w:rPr>
          <w:spacing w:val="-5"/>
        </w:rPr>
        <w:t xml:space="preserve"> </w:t>
      </w:r>
      <w:r>
        <w:t>or</w:t>
      </w:r>
      <w:r>
        <w:rPr>
          <w:spacing w:val="-4"/>
        </w:rPr>
        <w:t xml:space="preserve"> </w:t>
      </w:r>
      <w:r>
        <w:t>$360</w:t>
      </w:r>
      <w:r>
        <w:rPr>
          <w:spacing w:val="-3"/>
        </w:rPr>
        <w:t xml:space="preserve"> </w:t>
      </w:r>
      <w:r>
        <w:t>per</w:t>
      </w:r>
      <w:r>
        <w:rPr>
          <w:spacing w:val="-2"/>
        </w:rPr>
        <w:t xml:space="preserve"> year.</w:t>
      </w:r>
    </w:p>
    <w:p w14:paraId="579E4810" w14:textId="77777777" w:rsidR="0044505D" w:rsidRDefault="00D62A45">
      <w:pPr>
        <w:pStyle w:val="ListParagraph"/>
        <w:numPr>
          <w:ilvl w:val="0"/>
          <w:numId w:val="26"/>
        </w:numPr>
        <w:tabs>
          <w:tab w:val="left" w:pos="1080"/>
        </w:tabs>
        <w:spacing w:before="6"/>
        <w:ind w:right="867"/>
      </w:pPr>
      <w:r>
        <w:t>If</w:t>
      </w:r>
      <w:r>
        <w:rPr>
          <w:spacing w:val="-2"/>
        </w:rPr>
        <w:t xml:space="preserve"> </w:t>
      </w:r>
      <w:r>
        <w:t>a</w:t>
      </w:r>
      <w:r>
        <w:rPr>
          <w:spacing w:val="-2"/>
        </w:rPr>
        <w:t xml:space="preserve"> </w:t>
      </w:r>
      <w:r>
        <w:t>de</w:t>
      </w:r>
      <w:r>
        <w:rPr>
          <w:spacing w:val="-4"/>
        </w:rPr>
        <w:t xml:space="preserve"> </w:t>
      </w:r>
      <w:r>
        <w:t>minimis</w:t>
      </w:r>
      <w:r>
        <w:rPr>
          <w:spacing w:val="-5"/>
        </w:rPr>
        <w:t xml:space="preserve"> </w:t>
      </w:r>
      <w:r>
        <w:t>error</w:t>
      </w:r>
      <w:r>
        <w:rPr>
          <w:spacing w:val="-2"/>
        </w:rPr>
        <w:t xml:space="preserve"> </w:t>
      </w:r>
      <w:r>
        <w:t>results</w:t>
      </w:r>
      <w:r>
        <w:rPr>
          <w:spacing w:val="-2"/>
        </w:rPr>
        <w:t xml:space="preserve"> </w:t>
      </w:r>
      <w:r>
        <w:t>in</w:t>
      </w:r>
      <w:r>
        <w:rPr>
          <w:spacing w:val="-2"/>
        </w:rPr>
        <w:t xml:space="preserve"> </w:t>
      </w:r>
      <w:r>
        <w:t>the</w:t>
      </w:r>
      <w:r>
        <w:rPr>
          <w:spacing w:val="-2"/>
        </w:rPr>
        <w:t xml:space="preserve"> </w:t>
      </w:r>
      <w:r>
        <w:t>family</w:t>
      </w:r>
      <w:r>
        <w:rPr>
          <w:spacing w:val="-2"/>
        </w:rPr>
        <w:t xml:space="preserve"> </w:t>
      </w:r>
      <w:r>
        <w:t>being</w:t>
      </w:r>
      <w:r>
        <w:rPr>
          <w:spacing w:val="-5"/>
        </w:rPr>
        <w:t xml:space="preserve"> </w:t>
      </w:r>
      <w:r>
        <w:t>overcharged</w:t>
      </w:r>
      <w:r>
        <w:rPr>
          <w:spacing w:val="-2"/>
        </w:rPr>
        <w:t xml:space="preserve"> </w:t>
      </w:r>
      <w:r>
        <w:t>rent, JHA</w:t>
      </w:r>
      <w:r>
        <w:rPr>
          <w:spacing w:val="-5"/>
        </w:rPr>
        <w:t xml:space="preserve"> </w:t>
      </w:r>
      <w:r>
        <w:t>will</w:t>
      </w:r>
      <w:r>
        <w:rPr>
          <w:spacing w:val="-2"/>
        </w:rPr>
        <w:t xml:space="preserve"> </w:t>
      </w:r>
      <w:r>
        <w:t>correct</w:t>
      </w:r>
      <w:r>
        <w:rPr>
          <w:spacing w:val="-4"/>
        </w:rPr>
        <w:t xml:space="preserve"> </w:t>
      </w:r>
      <w:r>
        <w:t>the</w:t>
      </w:r>
      <w:r>
        <w:rPr>
          <w:spacing w:val="-2"/>
        </w:rPr>
        <w:t xml:space="preserve"> </w:t>
      </w:r>
      <w:r>
        <w:t>error</w:t>
      </w:r>
      <w:r>
        <w:rPr>
          <w:spacing w:val="-5"/>
        </w:rPr>
        <w:t xml:space="preserve"> </w:t>
      </w:r>
      <w:r>
        <w:t>and promptly reimburse the family for the overpayment.</w:t>
      </w:r>
    </w:p>
    <w:p w14:paraId="579E4811" w14:textId="77777777" w:rsidR="0044505D" w:rsidRDefault="00D62A45">
      <w:pPr>
        <w:pStyle w:val="ListParagraph"/>
        <w:numPr>
          <w:ilvl w:val="0"/>
          <w:numId w:val="26"/>
        </w:numPr>
        <w:tabs>
          <w:tab w:val="left" w:pos="1080"/>
        </w:tabs>
        <w:spacing w:before="6"/>
        <w:ind w:right="977"/>
      </w:pPr>
      <w:r>
        <w:t>If</w:t>
      </w:r>
      <w:r>
        <w:rPr>
          <w:spacing w:val="-2"/>
        </w:rPr>
        <w:t xml:space="preserve"> </w:t>
      </w:r>
      <w:r>
        <w:t>a</w:t>
      </w:r>
      <w:r>
        <w:rPr>
          <w:spacing w:val="-2"/>
        </w:rPr>
        <w:t xml:space="preserve"> </w:t>
      </w:r>
      <w:r>
        <w:t>de</w:t>
      </w:r>
      <w:r>
        <w:rPr>
          <w:spacing w:val="-4"/>
        </w:rPr>
        <w:t xml:space="preserve"> </w:t>
      </w:r>
      <w:r>
        <w:t>minimis</w:t>
      </w:r>
      <w:r>
        <w:rPr>
          <w:spacing w:val="-5"/>
        </w:rPr>
        <w:t xml:space="preserve"> </w:t>
      </w:r>
      <w:r>
        <w:t>error</w:t>
      </w:r>
      <w:r>
        <w:rPr>
          <w:spacing w:val="-2"/>
        </w:rPr>
        <w:t xml:space="preserve"> </w:t>
      </w:r>
      <w:r>
        <w:t>results</w:t>
      </w:r>
      <w:r>
        <w:rPr>
          <w:spacing w:val="-2"/>
        </w:rPr>
        <w:t xml:space="preserve"> </w:t>
      </w:r>
      <w:r>
        <w:t>in</w:t>
      </w:r>
      <w:r>
        <w:rPr>
          <w:spacing w:val="-2"/>
        </w:rPr>
        <w:t xml:space="preserve"> </w:t>
      </w:r>
      <w:r>
        <w:t>the</w:t>
      </w:r>
      <w:r>
        <w:rPr>
          <w:spacing w:val="-2"/>
        </w:rPr>
        <w:t xml:space="preserve"> </w:t>
      </w:r>
      <w:r>
        <w:t>family</w:t>
      </w:r>
      <w:r>
        <w:rPr>
          <w:spacing w:val="-2"/>
        </w:rPr>
        <w:t xml:space="preserve"> </w:t>
      </w:r>
      <w:r>
        <w:t>being</w:t>
      </w:r>
      <w:r>
        <w:rPr>
          <w:spacing w:val="-3"/>
        </w:rPr>
        <w:t xml:space="preserve"> </w:t>
      </w:r>
      <w:r>
        <w:t>undercharged</w:t>
      </w:r>
      <w:r>
        <w:rPr>
          <w:spacing w:val="-2"/>
        </w:rPr>
        <w:t xml:space="preserve"> </w:t>
      </w:r>
      <w:r>
        <w:t>rent,</w:t>
      </w:r>
      <w:r>
        <w:rPr>
          <w:spacing w:val="-1"/>
        </w:rPr>
        <w:t xml:space="preserve"> </w:t>
      </w:r>
      <w:r>
        <w:t>JHA</w:t>
      </w:r>
      <w:r>
        <w:rPr>
          <w:spacing w:val="-2"/>
        </w:rPr>
        <w:t xml:space="preserve"> </w:t>
      </w:r>
      <w:r>
        <w:t>will</w:t>
      </w:r>
      <w:r>
        <w:rPr>
          <w:spacing w:val="-2"/>
        </w:rPr>
        <w:t xml:space="preserve"> </w:t>
      </w:r>
      <w:r>
        <w:t>not</w:t>
      </w:r>
      <w:r>
        <w:rPr>
          <w:spacing w:val="-4"/>
        </w:rPr>
        <w:t xml:space="preserve"> </w:t>
      </w:r>
      <w:r>
        <w:t>be</w:t>
      </w:r>
      <w:r>
        <w:rPr>
          <w:spacing w:val="-2"/>
        </w:rPr>
        <w:t xml:space="preserve"> </w:t>
      </w:r>
      <w:r>
        <w:t>required</w:t>
      </w:r>
      <w:r>
        <w:rPr>
          <w:spacing w:val="-3"/>
        </w:rPr>
        <w:t xml:space="preserve"> </w:t>
      </w:r>
      <w:r>
        <w:t>to collect the underpaid amount from the family.</w:t>
      </w:r>
    </w:p>
    <w:p w14:paraId="579E4812" w14:textId="77777777" w:rsidR="0044505D" w:rsidRDefault="00D62A45">
      <w:pPr>
        <w:pStyle w:val="Heading2"/>
        <w:spacing w:before="185"/>
      </w:pPr>
      <w:bookmarkStart w:id="129" w:name="_bookmark75"/>
      <w:bookmarkEnd w:id="129"/>
      <w:r>
        <w:rPr>
          <w:color w:val="00502D"/>
        </w:rPr>
        <w:t>Part</w:t>
      </w:r>
      <w:r>
        <w:rPr>
          <w:color w:val="00502D"/>
          <w:spacing w:val="-13"/>
        </w:rPr>
        <w:t xml:space="preserve"> </w:t>
      </w:r>
      <w:r>
        <w:rPr>
          <w:color w:val="00502D"/>
        </w:rPr>
        <w:t>II:</w:t>
      </w:r>
      <w:r>
        <w:rPr>
          <w:color w:val="00502D"/>
          <w:spacing w:val="-8"/>
        </w:rPr>
        <w:t xml:space="preserve"> </w:t>
      </w:r>
      <w:r>
        <w:rPr>
          <w:color w:val="00502D"/>
        </w:rPr>
        <w:t>Calculating</w:t>
      </w:r>
      <w:r>
        <w:rPr>
          <w:color w:val="00502D"/>
          <w:spacing w:val="-8"/>
        </w:rPr>
        <w:t xml:space="preserve"> </w:t>
      </w:r>
      <w:r>
        <w:rPr>
          <w:color w:val="00502D"/>
        </w:rPr>
        <w:t>Family</w:t>
      </w:r>
      <w:r>
        <w:rPr>
          <w:color w:val="00502D"/>
          <w:spacing w:val="-6"/>
        </w:rPr>
        <w:t xml:space="preserve"> </w:t>
      </w:r>
      <w:r>
        <w:rPr>
          <w:color w:val="00502D"/>
        </w:rPr>
        <w:t>Share</w:t>
      </w:r>
      <w:r>
        <w:rPr>
          <w:color w:val="00502D"/>
          <w:spacing w:val="-11"/>
        </w:rPr>
        <w:t xml:space="preserve"> </w:t>
      </w:r>
      <w:r>
        <w:rPr>
          <w:color w:val="00502D"/>
        </w:rPr>
        <w:t>and</w:t>
      </w:r>
      <w:r>
        <w:rPr>
          <w:color w:val="00502D"/>
          <w:spacing w:val="-8"/>
        </w:rPr>
        <w:t xml:space="preserve"> </w:t>
      </w:r>
      <w:r>
        <w:rPr>
          <w:color w:val="00502D"/>
        </w:rPr>
        <w:t>JHA</w:t>
      </w:r>
      <w:r>
        <w:rPr>
          <w:color w:val="00502D"/>
          <w:spacing w:val="-8"/>
        </w:rPr>
        <w:t xml:space="preserve"> </w:t>
      </w:r>
      <w:r>
        <w:rPr>
          <w:color w:val="00502D"/>
          <w:spacing w:val="-2"/>
        </w:rPr>
        <w:t>Subsidy</w:t>
      </w:r>
    </w:p>
    <w:p w14:paraId="579E4813" w14:textId="77777777" w:rsidR="0044505D" w:rsidRDefault="00D62A45">
      <w:pPr>
        <w:pStyle w:val="Heading3"/>
        <w:spacing w:before="88" w:line="317" w:lineRule="exact"/>
      </w:pPr>
      <w:bookmarkStart w:id="130" w:name="_bookmark76"/>
      <w:bookmarkEnd w:id="130"/>
      <w:r>
        <w:rPr>
          <w:color w:val="404040"/>
          <w:spacing w:val="-2"/>
        </w:rPr>
        <w:t>6-II.A.</w:t>
      </w:r>
      <w:r>
        <w:rPr>
          <w:color w:val="404040"/>
          <w:spacing w:val="-5"/>
        </w:rPr>
        <w:t xml:space="preserve"> </w:t>
      </w:r>
      <w:r>
        <w:rPr>
          <w:color w:val="404040"/>
          <w:spacing w:val="-2"/>
        </w:rPr>
        <w:t>Total</w:t>
      </w:r>
      <w:r>
        <w:rPr>
          <w:color w:val="404040"/>
          <w:spacing w:val="-3"/>
        </w:rPr>
        <w:t xml:space="preserve"> </w:t>
      </w:r>
      <w:r>
        <w:rPr>
          <w:color w:val="404040"/>
          <w:spacing w:val="-2"/>
        </w:rPr>
        <w:t>Tenant Payment</w:t>
      </w:r>
    </w:p>
    <w:p w14:paraId="579E4814" w14:textId="77777777" w:rsidR="0044505D" w:rsidRDefault="0044505D">
      <w:pPr>
        <w:pStyle w:val="BodyText"/>
        <w:spacing w:line="256" w:lineRule="exact"/>
        <w:jc w:val="left"/>
      </w:pPr>
      <w:hyperlink r:id="rId74">
        <w:r>
          <w:rPr>
            <w:color w:val="009B84"/>
            <w:u w:val="single" w:color="009B84"/>
          </w:rPr>
          <w:t>[24</w:t>
        </w:r>
        <w:r>
          <w:rPr>
            <w:color w:val="009B84"/>
            <w:spacing w:val="-7"/>
            <w:u w:val="single" w:color="009B84"/>
          </w:rPr>
          <w:t xml:space="preserve"> </w:t>
        </w:r>
        <w:r>
          <w:rPr>
            <w:color w:val="009B84"/>
            <w:u w:val="single" w:color="009B84"/>
          </w:rPr>
          <w:t>CFR</w:t>
        </w:r>
        <w:r>
          <w:rPr>
            <w:color w:val="009B84"/>
            <w:spacing w:val="-5"/>
            <w:u w:val="single" w:color="009B84"/>
          </w:rPr>
          <w:t xml:space="preserve"> </w:t>
        </w:r>
        <w:r>
          <w:rPr>
            <w:color w:val="009B84"/>
            <w:spacing w:val="-2"/>
            <w:u w:val="single" w:color="009B84"/>
          </w:rPr>
          <w:t>5.628]</w:t>
        </w:r>
      </w:hyperlink>
    </w:p>
    <w:p w14:paraId="579E4815" w14:textId="77777777" w:rsidR="0044505D" w:rsidRDefault="00D62A45">
      <w:pPr>
        <w:pStyle w:val="BodyText"/>
        <w:spacing w:before="140" w:line="264" w:lineRule="auto"/>
        <w:ind w:right="709"/>
        <w:jc w:val="left"/>
      </w:pPr>
      <w:r>
        <w:t>Total Tenant Payment (TTP) is the estimated monthly rent portion for the participant. It is the highest of the following amounts:</w:t>
      </w:r>
    </w:p>
    <w:p w14:paraId="579E4816" w14:textId="77777777" w:rsidR="0044505D" w:rsidRDefault="00D62A45">
      <w:pPr>
        <w:pStyle w:val="ListParagraph"/>
        <w:numPr>
          <w:ilvl w:val="0"/>
          <w:numId w:val="26"/>
        </w:numPr>
        <w:tabs>
          <w:tab w:val="left" w:pos="1080"/>
        </w:tabs>
        <w:spacing w:before="121"/>
        <w:rPr>
          <w:sz w:val="21"/>
        </w:rPr>
      </w:pPr>
      <w:r>
        <w:rPr>
          <w:sz w:val="21"/>
        </w:rPr>
        <w:t>30</w:t>
      </w:r>
      <w:r>
        <w:rPr>
          <w:spacing w:val="-12"/>
          <w:sz w:val="21"/>
        </w:rPr>
        <w:t xml:space="preserve"> </w:t>
      </w:r>
      <w:r>
        <w:rPr>
          <w:sz w:val="21"/>
        </w:rPr>
        <w:t>percent</w:t>
      </w:r>
      <w:r>
        <w:rPr>
          <w:spacing w:val="-8"/>
          <w:sz w:val="21"/>
        </w:rPr>
        <w:t xml:space="preserve"> </w:t>
      </w:r>
      <w:r>
        <w:rPr>
          <w:sz w:val="21"/>
        </w:rPr>
        <w:t>of</w:t>
      </w:r>
      <w:r>
        <w:rPr>
          <w:spacing w:val="-12"/>
          <w:sz w:val="21"/>
        </w:rPr>
        <w:t xml:space="preserve"> </w:t>
      </w:r>
      <w:r>
        <w:rPr>
          <w:sz w:val="21"/>
        </w:rPr>
        <w:t>the</w:t>
      </w:r>
      <w:r>
        <w:rPr>
          <w:spacing w:val="-12"/>
          <w:sz w:val="21"/>
        </w:rPr>
        <w:t xml:space="preserve"> </w:t>
      </w:r>
      <w:r>
        <w:rPr>
          <w:sz w:val="21"/>
        </w:rPr>
        <w:t>family’s</w:t>
      </w:r>
      <w:r>
        <w:rPr>
          <w:spacing w:val="-9"/>
          <w:sz w:val="21"/>
        </w:rPr>
        <w:t xml:space="preserve"> </w:t>
      </w:r>
      <w:r>
        <w:rPr>
          <w:sz w:val="21"/>
        </w:rPr>
        <w:t>monthly</w:t>
      </w:r>
      <w:r>
        <w:rPr>
          <w:spacing w:val="-9"/>
          <w:sz w:val="21"/>
        </w:rPr>
        <w:t xml:space="preserve"> </w:t>
      </w:r>
      <w:r>
        <w:rPr>
          <w:sz w:val="21"/>
        </w:rPr>
        <w:t>adjusted</w:t>
      </w:r>
      <w:r>
        <w:rPr>
          <w:spacing w:val="-6"/>
          <w:sz w:val="21"/>
        </w:rPr>
        <w:t xml:space="preserve"> </w:t>
      </w:r>
      <w:r>
        <w:rPr>
          <w:spacing w:val="-2"/>
          <w:sz w:val="21"/>
        </w:rPr>
        <w:t>income;</w:t>
      </w:r>
    </w:p>
    <w:p w14:paraId="579E4817" w14:textId="77777777" w:rsidR="0044505D" w:rsidRDefault="00D62A45">
      <w:pPr>
        <w:pStyle w:val="ListParagraph"/>
        <w:numPr>
          <w:ilvl w:val="0"/>
          <w:numId w:val="26"/>
        </w:numPr>
        <w:tabs>
          <w:tab w:val="left" w:pos="1080"/>
        </w:tabs>
        <w:spacing w:before="25"/>
        <w:rPr>
          <w:sz w:val="21"/>
        </w:rPr>
      </w:pPr>
      <w:r>
        <w:rPr>
          <w:sz w:val="21"/>
        </w:rPr>
        <w:t>10</w:t>
      </w:r>
      <w:r>
        <w:rPr>
          <w:spacing w:val="-14"/>
          <w:sz w:val="21"/>
        </w:rPr>
        <w:t xml:space="preserve"> </w:t>
      </w:r>
      <w:r>
        <w:rPr>
          <w:sz w:val="21"/>
        </w:rPr>
        <w:t>percent</w:t>
      </w:r>
      <w:r>
        <w:rPr>
          <w:spacing w:val="-10"/>
          <w:sz w:val="21"/>
        </w:rPr>
        <w:t xml:space="preserve"> </w:t>
      </w:r>
      <w:r>
        <w:rPr>
          <w:sz w:val="21"/>
        </w:rPr>
        <w:t>of</w:t>
      </w:r>
      <w:r>
        <w:rPr>
          <w:spacing w:val="-11"/>
          <w:sz w:val="21"/>
        </w:rPr>
        <w:t xml:space="preserve"> </w:t>
      </w:r>
      <w:r>
        <w:rPr>
          <w:sz w:val="21"/>
        </w:rPr>
        <w:t>the</w:t>
      </w:r>
      <w:r>
        <w:rPr>
          <w:spacing w:val="-11"/>
          <w:sz w:val="21"/>
        </w:rPr>
        <w:t xml:space="preserve"> </w:t>
      </w:r>
      <w:r>
        <w:rPr>
          <w:sz w:val="21"/>
        </w:rPr>
        <w:t>family’s</w:t>
      </w:r>
      <w:r>
        <w:rPr>
          <w:spacing w:val="-10"/>
          <w:sz w:val="21"/>
        </w:rPr>
        <w:t xml:space="preserve"> </w:t>
      </w:r>
      <w:r>
        <w:rPr>
          <w:sz w:val="21"/>
        </w:rPr>
        <w:t>monthly</w:t>
      </w:r>
      <w:r>
        <w:rPr>
          <w:spacing w:val="-10"/>
          <w:sz w:val="21"/>
        </w:rPr>
        <w:t xml:space="preserve"> </w:t>
      </w:r>
      <w:r>
        <w:rPr>
          <w:sz w:val="21"/>
        </w:rPr>
        <w:t>gross</w:t>
      </w:r>
      <w:r>
        <w:rPr>
          <w:spacing w:val="-9"/>
          <w:sz w:val="21"/>
        </w:rPr>
        <w:t xml:space="preserve"> </w:t>
      </w:r>
      <w:r>
        <w:rPr>
          <w:sz w:val="21"/>
        </w:rPr>
        <w:t>income;</w:t>
      </w:r>
      <w:r>
        <w:rPr>
          <w:spacing w:val="-6"/>
          <w:sz w:val="21"/>
        </w:rPr>
        <w:t xml:space="preserve"> </w:t>
      </w:r>
      <w:r>
        <w:rPr>
          <w:spacing w:val="-5"/>
          <w:sz w:val="21"/>
        </w:rPr>
        <w:t>and</w:t>
      </w:r>
    </w:p>
    <w:p w14:paraId="579E4818" w14:textId="77777777" w:rsidR="0044505D" w:rsidRDefault="00D62A45">
      <w:pPr>
        <w:pStyle w:val="ListParagraph"/>
        <w:numPr>
          <w:ilvl w:val="0"/>
          <w:numId w:val="26"/>
        </w:numPr>
        <w:tabs>
          <w:tab w:val="left" w:pos="1080"/>
        </w:tabs>
        <w:spacing w:before="26"/>
        <w:rPr>
          <w:sz w:val="21"/>
        </w:rPr>
      </w:pPr>
      <w:r>
        <w:rPr>
          <w:sz w:val="21"/>
        </w:rPr>
        <w:t>A</w:t>
      </w:r>
      <w:r>
        <w:rPr>
          <w:spacing w:val="-8"/>
          <w:sz w:val="21"/>
        </w:rPr>
        <w:t xml:space="preserve"> </w:t>
      </w:r>
      <w:r>
        <w:rPr>
          <w:sz w:val="21"/>
        </w:rPr>
        <w:t>minimum</w:t>
      </w:r>
      <w:r>
        <w:rPr>
          <w:spacing w:val="-9"/>
          <w:sz w:val="21"/>
        </w:rPr>
        <w:t xml:space="preserve"> </w:t>
      </w:r>
      <w:r>
        <w:rPr>
          <w:sz w:val="21"/>
        </w:rPr>
        <w:t>rent</w:t>
      </w:r>
      <w:r>
        <w:rPr>
          <w:spacing w:val="-5"/>
          <w:sz w:val="21"/>
        </w:rPr>
        <w:t xml:space="preserve"> </w:t>
      </w:r>
      <w:r>
        <w:rPr>
          <w:sz w:val="21"/>
        </w:rPr>
        <w:t>of</w:t>
      </w:r>
      <w:r>
        <w:rPr>
          <w:spacing w:val="-9"/>
          <w:sz w:val="21"/>
        </w:rPr>
        <w:t xml:space="preserve"> </w:t>
      </w:r>
      <w:r>
        <w:rPr>
          <w:spacing w:val="-5"/>
          <w:sz w:val="21"/>
        </w:rPr>
        <w:t>$50</w:t>
      </w:r>
    </w:p>
    <w:p w14:paraId="579E4819" w14:textId="77777777" w:rsidR="0044505D" w:rsidRDefault="00D62A45">
      <w:pPr>
        <w:pStyle w:val="BodyText"/>
        <w:spacing w:before="147" w:line="264" w:lineRule="auto"/>
        <w:ind w:right="709"/>
        <w:jc w:val="left"/>
      </w:pPr>
      <w:r>
        <w:t>The</w:t>
      </w:r>
      <w:r>
        <w:rPr>
          <w:spacing w:val="-2"/>
        </w:rPr>
        <w:t xml:space="preserve"> </w:t>
      </w:r>
      <w:r>
        <w:t>amount</w:t>
      </w:r>
      <w:r>
        <w:rPr>
          <w:spacing w:val="-1"/>
        </w:rPr>
        <w:t xml:space="preserve"> </w:t>
      </w:r>
      <w:r>
        <w:t>that a family pays for</w:t>
      </w:r>
      <w:r>
        <w:rPr>
          <w:spacing w:val="-2"/>
        </w:rPr>
        <w:t xml:space="preserve"> </w:t>
      </w:r>
      <w:r>
        <w:t>rent and</w:t>
      </w:r>
      <w:r>
        <w:rPr>
          <w:spacing w:val="-3"/>
        </w:rPr>
        <w:t xml:space="preserve"> </w:t>
      </w:r>
      <w:r>
        <w:t>utilities</w:t>
      </w:r>
      <w:r>
        <w:rPr>
          <w:spacing w:val="-3"/>
        </w:rPr>
        <w:t xml:space="preserve"> </w:t>
      </w:r>
      <w:r>
        <w:t>(the</w:t>
      </w:r>
      <w:r>
        <w:rPr>
          <w:spacing w:val="-2"/>
        </w:rPr>
        <w:t xml:space="preserve"> </w:t>
      </w:r>
      <w:r>
        <w:t>family share) will</w:t>
      </w:r>
      <w:r>
        <w:rPr>
          <w:spacing w:val="-2"/>
        </w:rPr>
        <w:t xml:space="preserve"> </w:t>
      </w:r>
      <w:r>
        <w:t>never be less than</w:t>
      </w:r>
      <w:r>
        <w:rPr>
          <w:spacing w:val="-2"/>
        </w:rPr>
        <w:t xml:space="preserve"> </w:t>
      </w:r>
      <w:r>
        <w:t>the family’s</w:t>
      </w:r>
      <w:r>
        <w:rPr>
          <w:spacing w:val="-3"/>
        </w:rPr>
        <w:t xml:space="preserve"> </w:t>
      </w:r>
      <w:r>
        <w:t>TTP but may be greater depending on the</w:t>
      </w:r>
      <w:r>
        <w:rPr>
          <w:spacing w:val="-3"/>
        </w:rPr>
        <w:t xml:space="preserve"> </w:t>
      </w:r>
      <w:r>
        <w:t>rent charged for the unit the family selects.</w:t>
      </w:r>
    </w:p>
    <w:p w14:paraId="579E481A" w14:textId="77777777" w:rsidR="0044505D" w:rsidRDefault="0044505D">
      <w:pPr>
        <w:pStyle w:val="BodyText"/>
        <w:spacing w:line="264" w:lineRule="auto"/>
        <w:jc w:val="left"/>
        <w:sectPr w:rsidR="0044505D">
          <w:headerReference w:type="default" r:id="rId75"/>
          <w:footerReference w:type="default" r:id="rId76"/>
          <w:pgSz w:w="12240" w:h="15840"/>
          <w:pgMar w:top="1280" w:right="720" w:bottom="1400" w:left="1080" w:header="188" w:footer="1209" w:gutter="0"/>
          <w:pgNumType w:start="2"/>
          <w:cols w:space="720"/>
        </w:sectPr>
      </w:pPr>
    </w:p>
    <w:p w14:paraId="579E481B" w14:textId="77777777" w:rsidR="0044505D" w:rsidRDefault="00D62A45">
      <w:pPr>
        <w:pStyle w:val="Heading3"/>
        <w:spacing w:before="182" w:line="240" w:lineRule="auto"/>
      </w:pPr>
      <w:bookmarkStart w:id="131" w:name="_bookmark77"/>
      <w:bookmarkEnd w:id="131"/>
      <w:r>
        <w:rPr>
          <w:color w:val="404040"/>
          <w:spacing w:val="-2"/>
        </w:rPr>
        <w:t>6-II.B.</w:t>
      </w:r>
      <w:r>
        <w:rPr>
          <w:color w:val="404040"/>
          <w:spacing w:val="-6"/>
        </w:rPr>
        <w:t xml:space="preserve"> </w:t>
      </w:r>
      <w:r>
        <w:rPr>
          <w:color w:val="404040"/>
          <w:spacing w:val="-2"/>
        </w:rPr>
        <w:t>Financial Hardships</w:t>
      </w:r>
      <w:r>
        <w:rPr>
          <w:color w:val="404040"/>
          <w:spacing w:val="-3"/>
        </w:rPr>
        <w:t xml:space="preserve"> </w:t>
      </w:r>
      <w:r>
        <w:rPr>
          <w:color w:val="404040"/>
          <w:spacing w:val="-2"/>
        </w:rPr>
        <w:t>Affecting</w:t>
      </w:r>
      <w:r>
        <w:rPr>
          <w:color w:val="404040"/>
          <w:spacing w:val="3"/>
        </w:rPr>
        <w:t xml:space="preserve"> </w:t>
      </w:r>
      <w:r>
        <w:rPr>
          <w:color w:val="404040"/>
          <w:spacing w:val="-2"/>
        </w:rPr>
        <w:t>Minimum</w:t>
      </w:r>
      <w:r>
        <w:rPr>
          <w:color w:val="404040"/>
        </w:rPr>
        <w:t xml:space="preserve"> </w:t>
      </w:r>
      <w:r>
        <w:rPr>
          <w:color w:val="404040"/>
          <w:spacing w:val="-4"/>
        </w:rPr>
        <w:t>Rent</w:t>
      </w:r>
    </w:p>
    <w:p w14:paraId="579E481C" w14:textId="77777777" w:rsidR="0044505D" w:rsidRDefault="0044505D">
      <w:pPr>
        <w:pStyle w:val="BodyText"/>
        <w:spacing w:before="2"/>
      </w:pPr>
      <w:hyperlink r:id="rId77">
        <w:r>
          <w:rPr>
            <w:color w:val="009B84"/>
            <w:u w:val="single" w:color="009B84"/>
          </w:rPr>
          <w:t>[24</w:t>
        </w:r>
        <w:r>
          <w:rPr>
            <w:color w:val="009B84"/>
            <w:spacing w:val="-5"/>
            <w:u w:val="single" w:color="009B84"/>
          </w:rPr>
          <w:t xml:space="preserve"> </w:t>
        </w:r>
        <w:r>
          <w:rPr>
            <w:color w:val="009B84"/>
            <w:u w:val="single" w:color="009B84"/>
          </w:rPr>
          <w:t>CFR</w:t>
        </w:r>
        <w:r>
          <w:rPr>
            <w:color w:val="009B84"/>
            <w:spacing w:val="-5"/>
            <w:u w:val="single" w:color="009B84"/>
          </w:rPr>
          <w:t xml:space="preserve"> </w:t>
        </w:r>
        <w:r>
          <w:rPr>
            <w:color w:val="009B84"/>
            <w:spacing w:val="-2"/>
            <w:u w:val="single" w:color="009B84"/>
          </w:rPr>
          <w:t>5.630(b)]</w:t>
        </w:r>
      </w:hyperlink>
    </w:p>
    <w:p w14:paraId="579E481D" w14:textId="77777777" w:rsidR="0044505D" w:rsidRDefault="00D62A45">
      <w:pPr>
        <w:pStyle w:val="Heading4"/>
        <w:spacing w:before="142"/>
      </w:pPr>
      <w:r>
        <w:rPr>
          <w:spacing w:val="-2"/>
        </w:rPr>
        <w:t>Overview</w:t>
      </w:r>
    </w:p>
    <w:p w14:paraId="579E481E" w14:textId="77777777" w:rsidR="0044505D" w:rsidRDefault="00D62A45">
      <w:pPr>
        <w:pStyle w:val="BodyText"/>
        <w:spacing w:before="31" w:line="264" w:lineRule="auto"/>
        <w:ind w:right="716"/>
      </w:pPr>
      <w:r>
        <w:t>If a family is unable to pay the minimum rent of $50 due to financial hardship, JHA may grant a hardship exemption. Financial hardship includes the following situations:</w:t>
      </w:r>
    </w:p>
    <w:p w14:paraId="579E481F" w14:textId="77777777" w:rsidR="0044505D" w:rsidRDefault="00D62A45">
      <w:pPr>
        <w:pStyle w:val="ListParagraph"/>
        <w:numPr>
          <w:ilvl w:val="0"/>
          <w:numId w:val="26"/>
        </w:numPr>
        <w:tabs>
          <w:tab w:val="left" w:pos="1080"/>
        </w:tabs>
        <w:spacing w:before="3" w:line="261" w:lineRule="auto"/>
        <w:ind w:right="705"/>
        <w:jc w:val="both"/>
        <w:rPr>
          <w:sz w:val="21"/>
        </w:rPr>
      </w:pPr>
      <w:r>
        <w:rPr>
          <w:sz w:val="21"/>
        </w:rPr>
        <w:t>The family has lost eligibility or is awaiting an eligibility determination for a federal, state or local assistance</w:t>
      </w:r>
      <w:r>
        <w:rPr>
          <w:spacing w:val="-9"/>
          <w:sz w:val="21"/>
        </w:rPr>
        <w:t xml:space="preserve"> </w:t>
      </w:r>
      <w:r>
        <w:rPr>
          <w:sz w:val="21"/>
        </w:rPr>
        <w:t>program.</w:t>
      </w:r>
      <w:r>
        <w:rPr>
          <w:spacing w:val="-9"/>
          <w:sz w:val="21"/>
        </w:rPr>
        <w:t xml:space="preserve"> </w:t>
      </w:r>
      <w:r>
        <w:rPr>
          <w:sz w:val="21"/>
        </w:rPr>
        <w:t>In</w:t>
      </w:r>
      <w:r>
        <w:rPr>
          <w:spacing w:val="-10"/>
          <w:sz w:val="21"/>
        </w:rPr>
        <w:t xml:space="preserve"> </w:t>
      </w:r>
      <w:r>
        <w:rPr>
          <w:sz w:val="21"/>
        </w:rPr>
        <w:t>order</w:t>
      </w:r>
      <w:r>
        <w:rPr>
          <w:spacing w:val="-12"/>
          <w:sz w:val="21"/>
        </w:rPr>
        <w:t xml:space="preserve"> </w:t>
      </w:r>
      <w:r>
        <w:rPr>
          <w:sz w:val="21"/>
        </w:rPr>
        <w:t>to</w:t>
      </w:r>
      <w:r>
        <w:rPr>
          <w:spacing w:val="-10"/>
          <w:sz w:val="21"/>
        </w:rPr>
        <w:t xml:space="preserve"> </w:t>
      </w:r>
      <w:r>
        <w:rPr>
          <w:sz w:val="21"/>
        </w:rPr>
        <w:t>qualify</w:t>
      </w:r>
      <w:r>
        <w:rPr>
          <w:spacing w:val="-9"/>
          <w:sz w:val="21"/>
        </w:rPr>
        <w:t xml:space="preserve"> </w:t>
      </w:r>
      <w:r>
        <w:rPr>
          <w:sz w:val="21"/>
        </w:rPr>
        <w:t>for</w:t>
      </w:r>
      <w:r>
        <w:rPr>
          <w:spacing w:val="-8"/>
          <w:sz w:val="21"/>
        </w:rPr>
        <w:t xml:space="preserve"> </w:t>
      </w:r>
      <w:r>
        <w:rPr>
          <w:sz w:val="21"/>
        </w:rPr>
        <w:t>an</w:t>
      </w:r>
      <w:r>
        <w:rPr>
          <w:spacing w:val="-12"/>
          <w:sz w:val="21"/>
        </w:rPr>
        <w:t xml:space="preserve"> </w:t>
      </w:r>
      <w:r>
        <w:rPr>
          <w:sz w:val="21"/>
        </w:rPr>
        <w:t>exemption,</w:t>
      </w:r>
      <w:r>
        <w:rPr>
          <w:spacing w:val="-12"/>
          <w:sz w:val="21"/>
        </w:rPr>
        <w:t xml:space="preserve"> </w:t>
      </w:r>
      <w:r>
        <w:rPr>
          <w:sz w:val="21"/>
        </w:rPr>
        <w:t>this</w:t>
      </w:r>
      <w:r>
        <w:rPr>
          <w:spacing w:val="-9"/>
          <w:sz w:val="21"/>
        </w:rPr>
        <w:t xml:space="preserve"> </w:t>
      </w:r>
      <w:r>
        <w:rPr>
          <w:sz w:val="21"/>
        </w:rPr>
        <w:t>loss</w:t>
      </w:r>
      <w:r>
        <w:rPr>
          <w:spacing w:val="-10"/>
          <w:sz w:val="21"/>
        </w:rPr>
        <w:t xml:space="preserve"> </w:t>
      </w:r>
      <w:r>
        <w:rPr>
          <w:sz w:val="21"/>
        </w:rPr>
        <w:t>must</w:t>
      </w:r>
      <w:r>
        <w:rPr>
          <w:spacing w:val="-5"/>
          <w:sz w:val="21"/>
        </w:rPr>
        <w:t xml:space="preserve"> </w:t>
      </w:r>
      <w:r>
        <w:rPr>
          <w:sz w:val="21"/>
        </w:rPr>
        <w:t>prevent</w:t>
      </w:r>
      <w:r>
        <w:rPr>
          <w:spacing w:val="-11"/>
          <w:sz w:val="21"/>
        </w:rPr>
        <w:t xml:space="preserve"> </w:t>
      </w:r>
      <w:r>
        <w:rPr>
          <w:sz w:val="21"/>
        </w:rPr>
        <w:t>the</w:t>
      </w:r>
      <w:r>
        <w:rPr>
          <w:spacing w:val="-10"/>
          <w:sz w:val="21"/>
        </w:rPr>
        <w:t xml:space="preserve"> </w:t>
      </w:r>
      <w:r>
        <w:rPr>
          <w:sz w:val="21"/>
        </w:rPr>
        <w:t>family</w:t>
      </w:r>
      <w:r>
        <w:rPr>
          <w:spacing w:val="-9"/>
          <w:sz w:val="21"/>
        </w:rPr>
        <w:t xml:space="preserve"> </w:t>
      </w:r>
      <w:r>
        <w:rPr>
          <w:sz w:val="21"/>
        </w:rPr>
        <w:t>from</w:t>
      </w:r>
      <w:r>
        <w:rPr>
          <w:spacing w:val="-12"/>
          <w:sz w:val="21"/>
        </w:rPr>
        <w:t xml:space="preserve"> </w:t>
      </w:r>
      <w:r>
        <w:rPr>
          <w:sz w:val="21"/>
        </w:rPr>
        <w:t>paying the minimum rent. The hardship period will end as of the first of the month following the family receiving assistance.</w:t>
      </w:r>
    </w:p>
    <w:p w14:paraId="579E4820" w14:textId="77777777" w:rsidR="0044505D" w:rsidRDefault="00D62A45">
      <w:pPr>
        <w:pStyle w:val="ListParagraph"/>
        <w:numPr>
          <w:ilvl w:val="0"/>
          <w:numId w:val="26"/>
        </w:numPr>
        <w:tabs>
          <w:tab w:val="left" w:pos="1080"/>
        </w:tabs>
        <w:spacing w:before="9"/>
        <w:rPr>
          <w:sz w:val="21"/>
        </w:rPr>
      </w:pPr>
      <w:r>
        <w:rPr>
          <w:sz w:val="21"/>
        </w:rPr>
        <w:t>The</w:t>
      </w:r>
      <w:r>
        <w:rPr>
          <w:spacing w:val="-10"/>
          <w:sz w:val="21"/>
        </w:rPr>
        <w:t xml:space="preserve"> </w:t>
      </w:r>
      <w:r>
        <w:rPr>
          <w:sz w:val="21"/>
        </w:rPr>
        <w:t>family</w:t>
      </w:r>
      <w:r>
        <w:rPr>
          <w:spacing w:val="-7"/>
          <w:sz w:val="21"/>
        </w:rPr>
        <w:t xml:space="preserve"> </w:t>
      </w:r>
      <w:r>
        <w:rPr>
          <w:sz w:val="21"/>
        </w:rPr>
        <w:t>would</w:t>
      </w:r>
      <w:r>
        <w:rPr>
          <w:spacing w:val="-6"/>
          <w:sz w:val="21"/>
        </w:rPr>
        <w:t xml:space="preserve"> </w:t>
      </w:r>
      <w:r>
        <w:rPr>
          <w:sz w:val="21"/>
        </w:rPr>
        <w:t>be</w:t>
      </w:r>
      <w:r>
        <w:rPr>
          <w:spacing w:val="-9"/>
          <w:sz w:val="21"/>
        </w:rPr>
        <w:t xml:space="preserve"> </w:t>
      </w:r>
      <w:r>
        <w:rPr>
          <w:sz w:val="21"/>
        </w:rPr>
        <w:t>evicted</w:t>
      </w:r>
      <w:r>
        <w:rPr>
          <w:spacing w:val="-10"/>
          <w:sz w:val="21"/>
        </w:rPr>
        <w:t xml:space="preserve"> </w:t>
      </w:r>
      <w:r>
        <w:rPr>
          <w:sz w:val="21"/>
        </w:rPr>
        <w:t>because</w:t>
      </w:r>
      <w:r>
        <w:rPr>
          <w:spacing w:val="-5"/>
          <w:sz w:val="21"/>
        </w:rPr>
        <w:t xml:space="preserve"> </w:t>
      </w:r>
      <w:r>
        <w:rPr>
          <w:sz w:val="21"/>
        </w:rPr>
        <w:t>it</w:t>
      </w:r>
      <w:r>
        <w:rPr>
          <w:spacing w:val="-4"/>
          <w:sz w:val="21"/>
        </w:rPr>
        <w:t xml:space="preserve"> </w:t>
      </w:r>
      <w:r>
        <w:rPr>
          <w:sz w:val="21"/>
        </w:rPr>
        <w:t>is</w:t>
      </w:r>
      <w:r>
        <w:rPr>
          <w:spacing w:val="-9"/>
          <w:sz w:val="21"/>
        </w:rPr>
        <w:t xml:space="preserve"> </w:t>
      </w:r>
      <w:r>
        <w:rPr>
          <w:sz w:val="21"/>
        </w:rPr>
        <w:t>unable</w:t>
      </w:r>
      <w:r>
        <w:rPr>
          <w:spacing w:val="-9"/>
          <w:sz w:val="21"/>
        </w:rPr>
        <w:t xml:space="preserve"> </w:t>
      </w:r>
      <w:r>
        <w:rPr>
          <w:sz w:val="21"/>
        </w:rPr>
        <w:t>to</w:t>
      </w:r>
      <w:r>
        <w:rPr>
          <w:spacing w:val="-9"/>
          <w:sz w:val="21"/>
        </w:rPr>
        <w:t xml:space="preserve"> </w:t>
      </w:r>
      <w:r>
        <w:rPr>
          <w:sz w:val="21"/>
        </w:rPr>
        <w:t>pay</w:t>
      </w:r>
      <w:r>
        <w:rPr>
          <w:spacing w:val="-9"/>
          <w:sz w:val="21"/>
        </w:rPr>
        <w:t xml:space="preserve"> </w:t>
      </w:r>
      <w:r>
        <w:rPr>
          <w:sz w:val="21"/>
        </w:rPr>
        <w:t>the</w:t>
      </w:r>
      <w:r>
        <w:rPr>
          <w:spacing w:val="-6"/>
          <w:sz w:val="21"/>
        </w:rPr>
        <w:t xml:space="preserve"> </w:t>
      </w:r>
      <w:r>
        <w:rPr>
          <w:sz w:val="21"/>
        </w:rPr>
        <w:t>minimum</w:t>
      </w:r>
      <w:r>
        <w:rPr>
          <w:spacing w:val="-10"/>
          <w:sz w:val="21"/>
        </w:rPr>
        <w:t xml:space="preserve"> </w:t>
      </w:r>
      <w:r>
        <w:rPr>
          <w:spacing w:val="-2"/>
          <w:sz w:val="21"/>
        </w:rPr>
        <w:t>rent.</w:t>
      </w:r>
    </w:p>
    <w:p w14:paraId="579E4821" w14:textId="77777777" w:rsidR="0044505D" w:rsidRDefault="00D62A45">
      <w:pPr>
        <w:pStyle w:val="ListParagraph"/>
        <w:numPr>
          <w:ilvl w:val="0"/>
          <w:numId w:val="26"/>
        </w:numPr>
        <w:tabs>
          <w:tab w:val="left" w:pos="1080"/>
        </w:tabs>
        <w:spacing w:before="25"/>
        <w:rPr>
          <w:sz w:val="21"/>
        </w:rPr>
      </w:pPr>
      <w:r>
        <w:rPr>
          <w:spacing w:val="-2"/>
          <w:sz w:val="21"/>
        </w:rPr>
        <w:t>The</w:t>
      </w:r>
      <w:r>
        <w:rPr>
          <w:spacing w:val="-8"/>
          <w:sz w:val="21"/>
        </w:rPr>
        <w:t xml:space="preserve"> </w:t>
      </w:r>
      <w:r>
        <w:rPr>
          <w:spacing w:val="-2"/>
          <w:sz w:val="21"/>
        </w:rPr>
        <w:t>family income has</w:t>
      </w:r>
      <w:r>
        <w:rPr>
          <w:spacing w:val="-6"/>
          <w:sz w:val="21"/>
        </w:rPr>
        <w:t xml:space="preserve"> </w:t>
      </w:r>
      <w:r>
        <w:rPr>
          <w:spacing w:val="-2"/>
          <w:sz w:val="21"/>
        </w:rPr>
        <w:t>decreased</w:t>
      </w:r>
      <w:r>
        <w:rPr>
          <w:spacing w:val="-3"/>
          <w:sz w:val="21"/>
        </w:rPr>
        <w:t xml:space="preserve"> </w:t>
      </w:r>
      <w:r>
        <w:rPr>
          <w:spacing w:val="-2"/>
          <w:sz w:val="21"/>
        </w:rPr>
        <w:t>due</w:t>
      </w:r>
      <w:r>
        <w:rPr>
          <w:spacing w:val="-5"/>
          <w:sz w:val="21"/>
        </w:rPr>
        <w:t xml:space="preserve"> </w:t>
      </w:r>
      <w:r>
        <w:rPr>
          <w:spacing w:val="-2"/>
          <w:sz w:val="21"/>
        </w:rPr>
        <w:t>to</w:t>
      </w:r>
      <w:r>
        <w:rPr>
          <w:spacing w:val="-7"/>
          <w:sz w:val="21"/>
        </w:rPr>
        <w:t xml:space="preserve"> </w:t>
      </w:r>
      <w:r>
        <w:rPr>
          <w:spacing w:val="-2"/>
          <w:sz w:val="21"/>
        </w:rPr>
        <w:t>changed</w:t>
      </w:r>
      <w:r>
        <w:rPr>
          <w:spacing w:val="-6"/>
          <w:sz w:val="21"/>
        </w:rPr>
        <w:t xml:space="preserve"> </w:t>
      </w:r>
      <w:r>
        <w:rPr>
          <w:spacing w:val="-2"/>
          <w:sz w:val="21"/>
        </w:rPr>
        <w:t>family circumstances, including</w:t>
      </w:r>
      <w:r>
        <w:rPr>
          <w:spacing w:val="-6"/>
          <w:sz w:val="21"/>
        </w:rPr>
        <w:t xml:space="preserve"> </w:t>
      </w:r>
      <w:r>
        <w:rPr>
          <w:spacing w:val="-2"/>
          <w:sz w:val="21"/>
        </w:rPr>
        <w:t>loss</w:t>
      </w:r>
      <w:r>
        <w:rPr>
          <w:spacing w:val="-3"/>
          <w:sz w:val="21"/>
        </w:rPr>
        <w:t xml:space="preserve"> </w:t>
      </w:r>
      <w:r>
        <w:rPr>
          <w:spacing w:val="-2"/>
          <w:sz w:val="21"/>
        </w:rPr>
        <w:t>of employment.</w:t>
      </w:r>
    </w:p>
    <w:p w14:paraId="579E4822" w14:textId="77777777" w:rsidR="0044505D" w:rsidRDefault="00D62A45">
      <w:pPr>
        <w:pStyle w:val="ListParagraph"/>
        <w:numPr>
          <w:ilvl w:val="0"/>
          <w:numId w:val="26"/>
        </w:numPr>
        <w:tabs>
          <w:tab w:val="left" w:pos="1080"/>
        </w:tabs>
        <w:spacing w:before="27"/>
        <w:rPr>
          <w:sz w:val="21"/>
        </w:rPr>
      </w:pPr>
      <w:r>
        <w:rPr>
          <w:sz w:val="21"/>
        </w:rPr>
        <w:t>A</w:t>
      </w:r>
      <w:r>
        <w:rPr>
          <w:spacing w:val="-5"/>
          <w:sz w:val="21"/>
        </w:rPr>
        <w:t xml:space="preserve"> </w:t>
      </w:r>
      <w:r>
        <w:rPr>
          <w:sz w:val="21"/>
        </w:rPr>
        <w:t>death</w:t>
      </w:r>
      <w:r>
        <w:rPr>
          <w:spacing w:val="-5"/>
          <w:sz w:val="21"/>
        </w:rPr>
        <w:t xml:space="preserve"> </w:t>
      </w:r>
      <w:r>
        <w:rPr>
          <w:sz w:val="21"/>
        </w:rPr>
        <w:t>in</w:t>
      </w:r>
      <w:r>
        <w:rPr>
          <w:spacing w:val="-10"/>
          <w:sz w:val="21"/>
        </w:rPr>
        <w:t xml:space="preserve"> </w:t>
      </w:r>
      <w:r>
        <w:rPr>
          <w:sz w:val="21"/>
        </w:rPr>
        <w:t>the</w:t>
      </w:r>
      <w:r>
        <w:rPr>
          <w:spacing w:val="-6"/>
          <w:sz w:val="21"/>
        </w:rPr>
        <w:t xml:space="preserve"> </w:t>
      </w:r>
      <w:r>
        <w:rPr>
          <w:sz w:val="21"/>
        </w:rPr>
        <w:t>family</w:t>
      </w:r>
      <w:r>
        <w:rPr>
          <w:spacing w:val="-7"/>
          <w:sz w:val="21"/>
        </w:rPr>
        <w:t xml:space="preserve"> </w:t>
      </w:r>
      <w:r>
        <w:rPr>
          <w:sz w:val="21"/>
        </w:rPr>
        <w:t>has</w:t>
      </w:r>
      <w:r>
        <w:rPr>
          <w:spacing w:val="-7"/>
          <w:sz w:val="21"/>
        </w:rPr>
        <w:t xml:space="preserve"> </w:t>
      </w:r>
      <w:r>
        <w:rPr>
          <w:sz w:val="21"/>
        </w:rPr>
        <w:t>created</w:t>
      </w:r>
      <w:r>
        <w:rPr>
          <w:spacing w:val="-6"/>
          <w:sz w:val="21"/>
        </w:rPr>
        <w:t xml:space="preserve"> </w:t>
      </w:r>
      <w:r>
        <w:rPr>
          <w:sz w:val="21"/>
        </w:rPr>
        <w:t>a</w:t>
      </w:r>
      <w:r>
        <w:rPr>
          <w:spacing w:val="-7"/>
          <w:sz w:val="21"/>
        </w:rPr>
        <w:t xml:space="preserve"> </w:t>
      </w:r>
      <w:r>
        <w:rPr>
          <w:sz w:val="21"/>
        </w:rPr>
        <w:t>financial</w:t>
      </w:r>
      <w:r>
        <w:rPr>
          <w:spacing w:val="-5"/>
          <w:sz w:val="21"/>
        </w:rPr>
        <w:t xml:space="preserve"> </w:t>
      </w:r>
      <w:r>
        <w:rPr>
          <w:spacing w:val="-2"/>
          <w:sz w:val="21"/>
        </w:rPr>
        <w:t>hardship.</w:t>
      </w:r>
    </w:p>
    <w:p w14:paraId="579E4823" w14:textId="77777777" w:rsidR="0044505D" w:rsidRDefault="00D62A45">
      <w:pPr>
        <w:pStyle w:val="Heading4"/>
        <w:spacing w:before="146"/>
      </w:pPr>
      <w:r>
        <w:t>Implementation</w:t>
      </w:r>
      <w:r>
        <w:rPr>
          <w:spacing w:val="-9"/>
        </w:rPr>
        <w:t xml:space="preserve"> </w:t>
      </w:r>
      <w:r>
        <w:t>of</w:t>
      </w:r>
      <w:r>
        <w:rPr>
          <w:spacing w:val="-6"/>
        </w:rPr>
        <w:t xml:space="preserve"> </w:t>
      </w:r>
      <w:r>
        <w:t>Hardship</w:t>
      </w:r>
      <w:r>
        <w:rPr>
          <w:spacing w:val="-4"/>
        </w:rPr>
        <w:t xml:space="preserve"> </w:t>
      </w:r>
      <w:r>
        <w:rPr>
          <w:spacing w:val="-2"/>
        </w:rPr>
        <w:t>Exemption</w:t>
      </w:r>
    </w:p>
    <w:p w14:paraId="579E4824" w14:textId="77777777" w:rsidR="0044505D" w:rsidRDefault="00D62A45">
      <w:pPr>
        <w:pStyle w:val="Heading6"/>
        <w:spacing w:before="107"/>
      </w:pPr>
      <w:r>
        <w:t>Determination</w:t>
      </w:r>
      <w:r>
        <w:rPr>
          <w:spacing w:val="-11"/>
        </w:rPr>
        <w:t xml:space="preserve"> </w:t>
      </w:r>
      <w:r>
        <w:t>of</w:t>
      </w:r>
      <w:r>
        <w:rPr>
          <w:spacing w:val="-11"/>
        </w:rPr>
        <w:t xml:space="preserve"> </w:t>
      </w:r>
      <w:r>
        <w:rPr>
          <w:spacing w:val="-2"/>
        </w:rPr>
        <w:t>Hardship</w:t>
      </w:r>
    </w:p>
    <w:p w14:paraId="579E4825" w14:textId="77777777" w:rsidR="0044505D" w:rsidRDefault="00D62A45">
      <w:pPr>
        <w:pStyle w:val="BodyText"/>
        <w:spacing w:before="27" w:line="264" w:lineRule="auto"/>
        <w:ind w:right="715"/>
      </w:pPr>
      <w:r>
        <w:t>When a family requests a financial hardship exemption, JHA will suspend the minimum rent requirement beginning the first of</w:t>
      </w:r>
      <w:r>
        <w:rPr>
          <w:spacing w:val="-3"/>
        </w:rPr>
        <w:t xml:space="preserve"> </w:t>
      </w:r>
      <w:r>
        <w:t>the month following</w:t>
      </w:r>
      <w:r>
        <w:rPr>
          <w:spacing w:val="-2"/>
        </w:rPr>
        <w:t xml:space="preserve"> </w:t>
      </w:r>
      <w:r>
        <w:t>the</w:t>
      </w:r>
      <w:r>
        <w:rPr>
          <w:spacing w:val="-3"/>
        </w:rPr>
        <w:t xml:space="preserve"> </w:t>
      </w:r>
      <w:r>
        <w:t>family’s</w:t>
      </w:r>
      <w:r>
        <w:rPr>
          <w:spacing w:val="-1"/>
        </w:rPr>
        <w:t xml:space="preserve"> </w:t>
      </w:r>
      <w:r>
        <w:t>request if it is determined there is a</w:t>
      </w:r>
      <w:r>
        <w:rPr>
          <w:spacing w:val="-1"/>
        </w:rPr>
        <w:t xml:space="preserve"> </w:t>
      </w:r>
      <w:r>
        <w:t>financial hardship.</w:t>
      </w:r>
    </w:p>
    <w:p w14:paraId="579E4826" w14:textId="77777777" w:rsidR="0044505D" w:rsidRDefault="00D62A45">
      <w:pPr>
        <w:pStyle w:val="BodyText"/>
        <w:spacing w:before="82" w:line="264" w:lineRule="auto"/>
        <w:ind w:right="708"/>
      </w:pPr>
      <w:r>
        <w:t>To qualify for a hardship exemption, a family must submit a request for a hardship exemption in writing. The request must explain the nature of the hardship and how the hardship has affected the family’s ability to pay the minimum rent. If JHA determines there is no financial hardship, the minimum rent is reinstated, and the family is required to repay the amounts suspended.</w:t>
      </w:r>
    </w:p>
    <w:p w14:paraId="579E4827" w14:textId="77777777" w:rsidR="0044505D" w:rsidRDefault="00D62A45">
      <w:pPr>
        <w:pStyle w:val="BodyText"/>
        <w:spacing w:before="79" w:line="264" w:lineRule="auto"/>
        <w:ind w:right="722"/>
      </w:pPr>
      <w:r>
        <w:t>When the minimum rent is suspended, the family share reverts back to the highest of the remaining components of the calculated TTP.</w:t>
      </w:r>
    </w:p>
    <w:p w14:paraId="579E4828" w14:textId="77777777" w:rsidR="0044505D" w:rsidRDefault="00D62A45">
      <w:pPr>
        <w:pStyle w:val="Heading6"/>
        <w:spacing w:before="77"/>
      </w:pPr>
      <w:r>
        <w:rPr>
          <w:spacing w:val="-2"/>
        </w:rPr>
        <w:t>Temporary/Long</w:t>
      </w:r>
      <w:r>
        <w:rPr>
          <w:spacing w:val="4"/>
        </w:rPr>
        <w:t xml:space="preserve"> </w:t>
      </w:r>
      <w:r>
        <w:rPr>
          <w:spacing w:val="-2"/>
        </w:rPr>
        <w:t>Term</w:t>
      </w:r>
      <w:r>
        <w:rPr>
          <w:spacing w:val="6"/>
        </w:rPr>
        <w:t xml:space="preserve"> </w:t>
      </w:r>
      <w:r>
        <w:rPr>
          <w:spacing w:val="-2"/>
        </w:rPr>
        <w:t>Hardship</w:t>
      </w:r>
    </w:p>
    <w:p w14:paraId="579E4829" w14:textId="77777777" w:rsidR="0044505D" w:rsidRDefault="00D62A45">
      <w:pPr>
        <w:pStyle w:val="BodyText"/>
        <w:spacing w:before="29" w:line="264" w:lineRule="auto"/>
        <w:ind w:right="710"/>
      </w:pPr>
      <w:r>
        <w:t>JHA</w:t>
      </w:r>
      <w:r>
        <w:rPr>
          <w:spacing w:val="-1"/>
        </w:rPr>
        <w:t xml:space="preserve"> </w:t>
      </w:r>
      <w:r>
        <w:t>defines</w:t>
      </w:r>
      <w:r>
        <w:rPr>
          <w:spacing w:val="-1"/>
        </w:rPr>
        <w:t xml:space="preserve"> </w:t>
      </w:r>
      <w:r>
        <w:t>temporary</w:t>
      </w:r>
      <w:r>
        <w:rPr>
          <w:spacing w:val="-1"/>
        </w:rPr>
        <w:t xml:space="preserve"> </w:t>
      </w:r>
      <w:r>
        <w:t>hardship</w:t>
      </w:r>
      <w:r>
        <w:rPr>
          <w:spacing w:val="-1"/>
        </w:rPr>
        <w:t xml:space="preserve"> </w:t>
      </w:r>
      <w:r>
        <w:t>as</w:t>
      </w:r>
      <w:r>
        <w:rPr>
          <w:spacing w:val="-3"/>
        </w:rPr>
        <w:t xml:space="preserve"> </w:t>
      </w:r>
      <w:r>
        <w:t>a</w:t>
      </w:r>
      <w:r>
        <w:rPr>
          <w:spacing w:val="-1"/>
        </w:rPr>
        <w:t xml:space="preserve"> </w:t>
      </w:r>
      <w:r>
        <w:t>hardship</w:t>
      </w:r>
      <w:r>
        <w:rPr>
          <w:spacing w:val="-1"/>
        </w:rPr>
        <w:t xml:space="preserve"> </w:t>
      </w:r>
      <w:r>
        <w:t>expected</w:t>
      </w:r>
      <w:r>
        <w:rPr>
          <w:spacing w:val="-3"/>
        </w:rPr>
        <w:t xml:space="preserve"> </w:t>
      </w:r>
      <w:r>
        <w:t>to</w:t>
      </w:r>
      <w:r>
        <w:rPr>
          <w:spacing w:val="-2"/>
        </w:rPr>
        <w:t xml:space="preserve"> </w:t>
      </w:r>
      <w:r>
        <w:t>last 90</w:t>
      </w:r>
      <w:r>
        <w:rPr>
          <w:spacing w:val="-1"/>
        </w:rPr>
        <w:t xml:space="preserve"> </w:t>
      </w:r>
      <w:r>
        <w:t>calendar</w:t>
      </w:r>
      <w:r>
        <w:rPr>
          <w:spacing w:val="-1"/>
        </w:rPr>
        <w:t xml:space="preserve"> </w:t>
      </w:r>
      <w:r>
        <w:t>days</w:t>
      </w:r>
      <w:r>
        <w:rPr>
          <w:spacing w:val="-3"/>
        </w:rPr>
        <w:t xml:space="preserve"> </w:t>
      </w:r>
      <w:r>
        <w:t>or</w:t>
      </w:r>
      <w:r>
        <w:rPr>
          <w:spacing w:val="-1"/>
        </w:rPr>
        <w:t xml:space="preserve"> </w:t>
      </w:r>
      <w:r>
        <w:t>less.</w:t>
      </w:r>
      <w:r>
        <w:rPr>
          <w:spacing w:val="-1"/>
        </w:rPr>
        <w:t xml:space="preserve"> </w:t>
      </w:r>
      <w:r>
        <w:t>Long-term</w:t>
      </w:r>
      <w:r>
        <w:rPr>
          <w:spacing w:val="-2"/>
        </w:rPr>
        <w:t xml:space="preserve"> </w:t>
      </w:r>
      <w:r>
        <w:t>hardship</w:t>
      </w:r>
      <w:r>
        <w:rPr>
          <w:spacing w:val="-1"/>
        </w:rPr>
        <w:t xml:space="preserve"> </w:t>
      </w:r>
      <w:r>
        <w:t>is defined as a hardship expected to last more than 90 calendar days.</w:t>
      </w:r>
    </w:p>
    <w:p w14:paraId="579E482A" w14:textId="77777777" w:rsidR="0044505D" w:rsidRDefault="00D62A45">
      <w:pPr>
        <w:pStyle w:val="BodyText"/>
        <w:spacing w:before="82" w:line="264" w:lineRule="auto"/>
        <w:ind w:right="708"/>
      </w:pPr>
      <w:r>
        <w:t>If JHA determines that a qualifying financial hardship is temporary, the minimum rent will be suspended for the 90-day period beginning the first of the month following the date of the family’s request for a hardship exemption. At the</w:t>
      </w:r>
      <w:r>
        <w:rPr>
          <w:spacing w:val="-1"/>
        </w:rPr>
        <w:t xml:space="preserve"> </w:t>
      </w:r>
      <w:r>
        <w:t>end</w:t>
      </w:r>
      <w:r>
        <w:rPr>
          <w:spacing w:val="-1"/>
        </w:rPr>
        <w:t xml:space="preserve"> </w:t>
      </w:r>
      <w:r>
        <w:t>of</w:t>
      </w:r>
      <w:r>
        <w:rPr>
          <w:spacing w:val="-1"/>
        </w:rPr>
        <w:t xml:space="preserve"> </w:t>
      </w:r>
      <w:r>
        <w:t>the 90-day period the family</w:t>
      </w:r>
      <w:r>
        <w:rPr>
          <w:spacing w:val="-2"/>
        </w:rPr>
        <w:t xml:space="preserve"> </w:t>
      </w:r>
      <w:r>
        <w:t>must resume payment of the minimum rent and repay JHA the amounts suspended. JHA will offer a reasonable repayment agreement on terms and conditions established</w:t>
      </w:r>
      <w:r>
        <w:rPr>
          <w:spacing w:val="-5"/>
        </w:rPr>
        <w:t xml:space="preserve"> </w:t>
      </w:r>
      <w:r>
        <w:t>by</w:t>
      </w:r>
      <w:r>
        <w:rPr>
          <w:spacing w:val="-4"/>
        </w:rPr>
        <w:t xml:space="preserve"> </w:t>
      </w:r>
      <w:r>
        <w:t>JHA.</w:t>
      </w:r>
      <w:r>
        <w:rPr>
          <w:spacing w:val="-5"/>
        </w:rPr>
        <w:t xml:space="preserve"> </w:t>
      </w:r>
      <w:r>
        <w:t>However,</w:t>
      </w:r>
      <w:r>
        <w:rPr>
          <w:spacing w:val="-3"/>
        </w:rPr>
        <w:t xml:space="preserve"> </w:t>
      </w:r>
      <w:r>
        <w:t>JHA</w:t>
      </w:r>
      <w:r>
        <w:rPr>
          <w:spacing w:val="-4"/>
        </w:rPr>
        <w:t xml:space="preserve"> </w:t>
      </w:r>
      <w:r>
        <w:t>may</w:t>
      </w:r>
      <w:r>
        <w:rPr>
          <w:spacing w:val="-4"/>
        </w:rPr>
        <w:t xml:space="preserve"> </w:t>
      </w:r>
      <w:r>
        <w:t>determine</w:t>
      </w:r>
      <w:r>
        <w:rPr>
          <w:spacing w:val="-3"/>
        </w:rPr>
        <w:t xml:space="preserve"> </w:t>
      </w:r>
      <w:r>
        <w:t>that</w:t>
      </w:r>
      <w:r>
        <w:rPr>
          <w:spacing w:val="-1"/>
        </w:rPr>
        <w:t xml:space="preserve"> </w:t>
      </w:r>
      <w:r>
        <w:t>circumstances</w:t>
      </w:r>
      <w:r>
        <w:rPr>
          <w:spacing w:val="-1"/>
        </w:rPr>
        <w:t xml:space="preserve"> </w:t>
      </w:r>
      <w:r>
        <w:t>have</w:t>
      </w:r>
      <w:r>
        <w:rPr>
          <w:spacing w:val="-5"/>
        </w:rPr>
        <w:t xml:space="preserve"> </w:t>
      </w:r>
      <w:r>
        <w:t>changed</w:t>
      </w:r>
      <w:r>
        <w:rPr>
          <w:spacing w:val="-2"/>
        </w:rPr>
        <w:t xml:space="preserve"> </w:t>
      </w:r>
      <w:r>
        <w:t>and</w:t>
      </w:r>
      <w:r>
        <w:rPr>
          <w:spacing w:val="-7"/>
        </w:rPr>
        <w:t xml:space="preserve"> </w:t>
      </w:r>
      <w:r>
        <w:t>the</w:t>
      </w:r>
      <w:r>
        <w:rPr>
          <w:spacing w:val="-1"/>
        </w:rPr>
        <w:t xml:space="preserve"> </w:t>
      </w:r>
      <w:r>
        <w:t>hardship is</w:t>
      </w:r>
      <w:r>
        <w:rPr>
          <w:spacing w:val="-1"/>
        </w:rPr>
        <w:t xml:space="preserve"> </w:t>
      </w:r>
      <w:r>
        <w:t>now a long-term hardship.</w:t>
      </w:r>
    </w:p>
    <w:p w14:paraId="579E482B" w14:textId="77777777" w:rsidR="0044505D" w:rsidRDefault="00D62A45">
      <w:pPr>
        <w:pStyle w:val="BodyText"/>
        <w:spacing w:before="79" w:line="264" w:lineRule="auto"/>
        <w:ind w:right="707"/>
      </w:pPr>
      <w:r>
        <w:t>If JHA determines that the financial hardship is long-term the family is exempt from the minimum</w:t>
      </w:r>
      <w:r>
        <w:rPr>
          <w:spacing w:val="-1"/>
        </w:rPr>
        <w:t xml:space="preserve"> </w:t>
      </w:r>
      <w:r>
        <w:t>rent for as long as the hardship continues. The exemption will apply from the first of the month following the family’s request until the end of the hardship. Families qualifying for long-term hardships are not required to repay minimum</w:t>
      </w:r>
      <w:r>
        <w:rPr>
          <w:spacing w:val="-12"/>
        </w:rPr>
        <w:t xml:space="preserve"> </w:t>
      </w:r>
      <w:r>
        <w:t>rent.</w:t>
      </w:r>
      <w:r>
        <w:rPr>
          <w:spacing w:val="-10"/>
        </w:rPr>
        <w:t xml:space="preserve"> </w:t>
      </w:r>
      <w:r>
        <w:t>The</w:t>
      </w:r>
      <w:r>
        <w:rPr>
          <w:spacing w:val="-8"/>
        </w:rPr>
        <w:t xml:space="preserve"> </w:t>
      </w:r>
      <w:r>
        <w:t>hardship</w:t>
      </w:r>
      <w:r>
        <w:rPr>
          <w:spacing w:val="-12"/>
        </w:rPr>
        <w:t xml:space="preserve"> </w:t>
      </w:r>
      <w:r>
        <w:t>period</w:t>
      </w:r>
      <w:r>
        <w:rPr>
          <w:spacing w:val="-10"/>
        </w:rPr>
        <w:t xml:space="preserve"> </w:t>
      </w:r>
      <w:r>
        <w:t>ends</w:t>
      </w:r>
      <w:r>
        <w:rPr>
          <w:spacing w:val="-12"/>
        </w:rPr>
        <w:t xml:space="preserve"> </w:t>
      </w:r>
      <w:r>
        <w:t>either</w:t>
      </w:r>
      <w:r>
        <w:rPr>
          <w:spacing w:val="-10"/>
        </w:rPr>
        <w:t xml:space="preserve"> </w:t>
      </w:r>
      <w:r>
        <w:t>when</w:t>
      </w:r>
      <w:r>
        <w:rPr>
          <w:spacing w:val="-10"/>
        </w:rPr>
        <w:t xml:space="preserve"> </w:t>
      </w:r>
      <w:r>
        <w:t>the</w:t>
      </w:r>
      <w:r>
        <w:rPr>
          <w:spacing w:val="-12"/>
        </w:rPr>
        <w:t xml:space="preserve"> </w:t>
      </w:r>
      <w:r>
        <w:t>family’s</w:t>
      </w:r>
      <w:r>
        <w:rPr>
          <w:spacing w:val="-11"/>
        </w:rPr>
        <w:t xml:space="preserve"> </w:t>
      </w:r>
      <w:r>
        <w:t>TTP</w:t>
      </w:r>
      <w:r>
        <w:rPr>
          <w:spacing w:val="-7"/>
        </w:rPr>
        <w:t xml:space="preserve"> </w:t>
      </w:r>
      <w:r>
        <w:t>is</w:t>
      </w:r>
      <w:r>
        <w:rPr>
          <w:spacing w:val="-11"/>
        </w:rPr>
        <w:t xml:space="preserve"> </w:t>
      </w:r>
      <w:r>
        <w:t>greater</w:t>
      </w:r>
      <w:r>
        <w:rPr>
          <w:spacing w:val="-12"/>
        </w:rPr>
        <w:t xml:space="preserve"> </w:t>
      </w:r>
      <w:r>
        <w:t>than</w:t>
      </w:r>
      <w:r>
        <w:rPr>
          <w:spacing w:val="-12"/>
        </w:rPr>
        <w:t xml:space="preserve"> </w:t>
      </w:r>
      <w:r>
        <w:t>the</w:t>
      </w:r>
      <w:r>
        <w:rPr>
          <w:spacing w:val="-8"/>
        </w:rPr>
        <w:t xml:space="preserve"> </w:t>
      </w:r>
      <w:r>
        <w:t>minimum</w:t>
      </w:r>
      <w:r>
        <w:rPr>
          <w:spacing w:val="-12"/>
        </w:rPr>
        <w:t xml:space="preserve"> </w:t>
      </w:r>
      <w:r>
        <w:t>rent</w:t>
      </w:r>
      <w:r>
        <w:rPr>
          <w:spacing w:val="-6"/>
        </w:rPr>
        <w:t xml:space="preserve"> </w:t>
      </w:r>
      <w:r>
        <w:t>or</w:t>
      </w:r>
      <w:r>
        <w:rPr>
          <w:spacing w:val="-10"/>
        </w:rPr>
        <w:t xml:space="preserve"> </w:t>
      </w:r>
      <w:r>
        <w:t>new sources of income are received that equal to the loss of income which caused the hardship exemption.</w:t>
      </w:r>
    </w:p>
    <w:p w14:paraId="579E482C" w14:textId="77777777" w:rsidR="0044505D" w:rsidRDefault="00D62A45">
      <w:pPr>
        <w:pStyle w:val="Heading3"/>
        <w:spacing w:before="86" w:line="314" w:lineRule="exact"/>
      </w:pPr>
      <w:bookmarkStart w:id="132" w:name="_bookmark78"/>
      <w:bookmarkEnd w:id="132"/>
      <w:r>
        <w:rPr>
          <w:color w:val="404040"/>
          <w:spacing w:val="-2"/>
        </w:rPr>
        <w:t>6-II.C.</w:t>
      </w:r>
      <w:r>
        <w:rPr>
          <w:color w:val="404040"/>
          <w:spacing w:val="-5"/>
        </w:rPr>
        <w:t xml:space="preserve"> </w:t>
      </w:r>
      <w:r>
        <w:rPr>
          <w:color w:val="404040"/>
          <w:spacing w:val="-2"/>
        </w:rPr>
        <w:t>Applying</w:t>
      </w:r>
      <w:r>
        <w:rPr>
          <w:color w:val="404040"/>
          <w:spacing w:val="-3"/>
        </w:rPr>
        <w:t xml:space="preserve"> </w:t>
      </w:r>
      <w:r>
        <w:rPr>
          <w:color w:val="404040"/>
          <w:spacing w:val="-2"/>
        </w:rPr>
        <w:t>Payment</w:t>
      </w:r>
      <w:r>
        <w:rPr>
          <w:color w:val="404040"/>
          <w:spacing w:val="-1"/>
        </w:rPr>
        <w:t xml:space="preserve"> </w:t>
      </w:r>
      <w:r>
        <w:rPr>
          <w:color w:val="404040"/>
          <w:spacing w:val="-2"/>
        </w:rPr>
        <w:t>Standards</w:t>
      </w:r>
    </w:p>
    <w:p w14:paraId="579E482D" w14:textId="77777777" w:rsidR="0044505D" w:rsidRDefault="00D62A45">
      <w:pPr>
        <w:pStyle w:val="BodyText"/>
        <w:spacing w:line="264" w:lineRule="auto"/>
        <w:ind w:right="706"/>
      </w:pPr>
      <w:r>
        <w:t xml:space="preserve">JHA’s schedule of payment standards is used to calculate the Housing Assistance Payment (HAP) for HCV families. The payment standard is the highest amount of subsidy JHA will provide for each household. See </w:t>
      </w:r>
      <w:hyperlink w:anchor="_bookmark181" w:history="1">
        <w:r w:rsidR="0044505D">
          <w:rPr>
            <w:color w:val="009B84"/>
            <w:u w:val="single" w:color="009B84"/>
          </w:rPr>
          <w:t>Section 16-II.B: Payment Standards</w:t>
        </w:r>
      </w:hyperlink>
      <w:r>
        <w:rPr>
          <w:color w:val="009B84"/>
        </w:rPr>
        <w:t xml:space="preserve"> </w:t>
      </w:r>
      <w:r>
        <w:t>for information on setting and applying payment standards.</w:t>
      </w:r>
    </w:p>
    <w:p w14:paraId="579E482E" w14:textId="42C55B26" w:rsidR="0044505D" w:rsidRDefault="00BC5475">
      <w:pPr>
        <w:pStyle w:val="BodyText"/>
        <w:spacing w:line="264" w:lineRule="auto"/>
        <w:sectPr w:rsidR="0044505D">
          <w:pgSz w:w="12240" w:h="15840"/>
          <w:pgMar w:top="1280" w:right="720" w:bottom="1400" w:left="1080" w:header="188" w:footer="1209" w:gutter="0"/>
          <w:cols w:space="720"/>
        </w:sectPr>
      </w:pPr>
      <w:r>
        <w:t xml:space="preserve"> </w:t>
      </w:r>
    </w:p>
    <w:p w14:paraId="579E482F" w14:textId="77777777" w:rsidR="0044505D" w:rsidRDefault="00D62A45">
      <w:pPr>
        <w:pStyle w:val="Heading1"/>
        <w:spacing w:before="264"/>
        <w:jc w:val="both"/>
      </w:pPr>
      <w:r>
        <w:rPr>
          <w:noProof/>
        </w:rPr>
        <mc:AlternateContent>
          <mc:Choice Requires="wps">
            <w:drawing>
              <wp:anchor distT="0" distB="0" distL="0" distR="0" simplePos="0" relativeHeight="487591936" behindDoc="1" locked="0" layoutInCell="1" allowOverlap="1" wp14:anchorId="579E4E99" wp14:editId="579E4E9A">
                <wp:simplePos x="0" y="0"/>
                <wp:positionH relativeFrom="page">
                  <wp:posOffset>895985</wp:posOffset>
                </wp:positionH>
                <wp:positionV relativeFrom="paragraph">
                  <wp:posOffset>458555</wp:posOffset>
                </wp:positionV>
                <wp:extent cx="5981065" cy="6350"/>
                <wp:effectExtent l="0" t="0" r="0" b="0"/>
                <wp:wrapTopAndBottom/>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6B3D"/>
                        </a:solidFill>
                      </wps:spPr>
                      <wps:bodyPr wrap="square" lIns="0" tIns="0" rIns="0" bIns="0" rtlCol="0">
                        <a:prstTxWarp prst="textNoShape">
                          <a:avLst/>
                        </a:prstTxWarp>
                        <a:noAutofit/>
                      </wps:bodyPr>
                    </wps:wsp>
                  </a:graphicData>
                </a:graphic>
              </wp:anchor>
            </w:drawing>
          </mc:Choice>
          <mc:Fallback>
            <w:pict>
              <v:shape w14:anchorId="24A22622" id="Graphic 36" o:spid="_x0000_s1026" style="position:absolute;margin-left:70.55pt;margin-top:36.1pt;width:470.95pt;height:.5pt;z-index:-15724544;visibility:visible;mso-wrap-style:square;mso-wrap-distance-left:0;mso-wrap-distance-top:0;mso-wrap-distance-right:0;mso-wrap-distance-bottom:0;mso-position-horizontal:absolute;mso-position-horizontal-relative:page;mso-position-vertical:absolute;mso-position-vertical-relative:text;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" path="m5981065,l,,,6096r5981065,l5981065,xe" fillcolor="#006b3d" stroked="f">
                <v:path arrowok="t"/>
                <w10:wrap type="topAndBottom" anchorx="page"/>
              </v:shape>
            </w:pict>
          </mc:Fallback>
        </mc:AlternateContent>
      </w:r>
      <w:bookmarkStart w:id="133" w:name="_bookmark79"/>
      <w:bookmarkEnd w:id="133"/>
      <w:r>
        <w:rPr>
          <w:color w:val="00502D"/>
        </w:rPr>
        <w:t>Chapter 7</w:t>
      </w:r>
      <w:r>
        <w:rPr>
          <w:color w:val="00502D"/>
          <w:spacing w:val="16"/>
        </w:rPr>
        <w:t xml:space="preserve"> </w:t>
      </w:r>
      <w:r>
        <w:rPr>
          <w:color w:val="00502D"/>
        </w:rPr>
        <w:t xml:space="preserve">– </w:t>
      </w:r>
      <w:r>
        <w:rPr>
          <w:color w:val="00502D"/>
          <w:spacing w:val="-2"/>
        </w:rPr>
        <w:t>Verification</w:t>
      </w:r>
    </w:p>
    <w:p w14:paraId="579E4830" w14:textId="77777777" w:rsidR="0044505D" w:rsidRDefault="00D62A45">
      <w:pPr>
        <w:pStyle w:val="BodyText"/>
        <w:spacing w:before="40"/>
      </w:pPr>
      <w:r>
        <w:t>[</w:t>
      </w:r>
      <w:hyperlink r:id="rId78">
        <w:r w:rsidR="0044505D">
          <w:rPr>
            <w:color w:val="009B84"/>
            <w:u w:val="single" w:color="009B84"/>
          </w:rPr>
          <w:t>24</w:t>
        </w:r>
        <w:r w:rsidR="0044505D">
          <w:rPr>
            <w:color w:val="009B84"/>
            <w:spacing w:val="-9"/>
            <w:u w:val="single" w:color="009B84"/>
          </w:rPr>
          <w:t xml:space="preserve"> </w:t>
        </w:r>
        <w:r w:rsidR="0044505D">
          <w:rPr>
            <w:color w:val="009B84"/>
            <w:u w:val="single" w:color="009B84"/>
          </w:rPr>
          <w:t>CFR</w:t>
        </w:r>
        <w:r w:rsidR="0044505D">
          <w:rPr>
            <w:color w:val="009B84"/>
            <w:spacing w:val="-10"/>
            <w:u w:val="single" w:color="009B84"/>
          </w:rPr>
          <w:t xml:space="preserve"> </w:t>
        </w:r>
        <w:r w:rsidR="0044505D">
          <w:rPr>
            <w:color w:val="009B84"/>
            <w:u w:val="single" w:color="009B84"/>
          </w:rPr>
          <w:t>982.551</w:t>
        </w:r>
      </w:hyperlink>
      <w:r>
        <w:rPr>
          <w:color w:val="009B84"/>
          <w:spacing w:val="-5"/>
        </w:rPr>
        <w:t xml:space="preserve"> </w:t>
      </w:r>
      <w:r>
        <w:t>and</w:t>
      </w:r>
      <w:r>
        <w:rPr>
          <w:spacing w:val="-11"/>
        </w:rPr>
        <w:t xml:space="preserve"> </w:t>
      </w:r>
      <w:hyperlink r:id="rId79">
        <w:r w:rsidR="0044505D">
          <w:rPr>
            <w:color w:val="009B84"/>
            <w:u w:val="single" w:color="009B84"/>
          </w:rPr>
          <w:t>24</w:t>
        </w:r>
        <w:r w:rsidR="0044505D">
          <w:rPr>
            <w:color w:val="009B84"/>
            <w:spacing w:val="-7"/>
            <w:u w:val="single" w:color="009B84"/>
          </w:rPr>
          <w:t xml:space="preserve"> </w:t>
        </w:r>
        <w:r w:rsidR="0044505D">
          <w:rPr>
            <w:color w:val="009B84"/>
            <w:u w:val="single" w:color="009B84"/>
          </w:rPr>
          <w:t>CFR</w:t>
        </w:r>
        <w:r w:rsidR="0044505D">
          <w:rPr>
            <w:color w:val="009B84"/>
            <w:spacing w:val="-6"/>
            <w:u w:val="single" w:color="009B84"/>
          </w:rPr>
          <w:t xml:space="preserve"> </w:t>
        </w:r>
        <w:r w:rsidR="0044505D">
          <w:rPr>
            <w:color w:val="009B84"/>
            <w:spacing w:val="-2"/>
            <w:u w:val="single" w:color="009B84"/>
          </w:rPr>
          <w:t>5.230</w:t>
        </w:r>
      </w:hyperlink>
      <w:r>
        <w:rPr>
          <w:spacing w:val="-2"/>
        </w:rPr>
        <w:t>]</w:t>
      </w:r>
    </w:p>
    <w:p w14:paraId="579E4831" w14:textId="77777777" w:rsidR="0044505D" w:rsidRDefault="00D62A45">
      <w:pPr>
        <w:pStyle w:val="Heading2"/>
        <w:spacing w:before="189"/>
      </w:pPr>
      <w:bookmarkStart w:id="134" w:name="_bookmark80"/>
      <w:bookmarkEnd w:id="134"/>
      <w:r>
        <w:rPr>
          <w:color w:val="00502D"/>
        </w:rPr>
        <w:t>Part</w:t>
      </w:r>
      <w:r>
        <w:rPr>
          <w:color w:val="00502D"/>
          <w:spacing w:val="-11"/>
        </w:rPr>
        <w:t xml:space="preserve"> </w:t>
      </w:r>
      <w:r>
        <w:rPr>
          <w:color w:val="00502D"/>
        </w:rPr>
        <w:t>I:</w:t>
      </w:r>
      <w:r>
        <w:rPr>
          <w:color w:val="00502D"/>
          <w:spacing w:val="-9"/>
        </w:rPr>
        <w:t xml:space="preserve"> </w:t>
      </w:r>
      <w:r>
        <w:rPr>
          <w:color w:val="00502D"/>
        </w:rPr>
        <w:t>General</w:t>
      </w:r>
      <w:r>
        <w:rPr>
          <w:color w:val="00502D"/>
          <w:spacing w:val="-12"/>
        </w:rPr>
        <w:t xml:space="preserve"> </w:t>
      </w:r>
      <w:r>
        <w:rPr>
          <w:color w:val="00502D"/>
        </w:rPr>
        <w:t>Verification</w:t>
      </w:r>
      <w:r>
        <w:rPr>
          <w:color w:val="00502D"/>
          <w:spacing w:val="-5"/>
        </w:rPr>
        <w:t xml:space="preserve"> </w:t>
      </w:r>
      <w:r>
        <w:rPr>
          <w:color w:val="00502D"/>
          <w:spacing w:val="-2"/>
        </w:rPr>
        <w:t>Requirements</w:t>
      </w:r>
    </w:p>
    <w:p w14:paraId="579E4832" w14:textId="77777777" w:rsidR="0044505D" w:rsidRDefault="00D62A45">
      <w:pPr>
        <w:pStyle w:val="Heading3"/>
      </w:pPr>
      <w:bookmarkStart w:id="135" w:name="_bookmark81"/>
      <w:bookmarkEnd w:id="135"/>
      <w:r>
        <w:rPr>
          <w:color w:val="404040"/>
          <w:spacing w:val="-2"/>
        </w:rPr>
        <w:t>7-I.A.</w:t>
      </w:r>
      <w:r>
        <w:rPr>
          <w:color w:val="404040"/>
          <w:spacing w:val="-5"/>
        </w:rPr>
        <w:t xml:space="preserve"> </w:t>
      </w:r>
      <w:r>
        <w:rPr>
          <w:color w:val="404040"/>
          <w:spacing w:val="-2"/>
        </w:rPr>
        <w:t>Introduction</w:t>
      </w:r>
    </w:p>
    <w:p w14:paraId="579E4833" w14:textId="77777777" w:rsidR="0044505D" w:rsidRDefault="00D62A45">
      <w:pPr>
        <w:pStyle w:val="BodyText"/>
        <w:spacing w:line="264" w:lineRule="auto"/>
        <w:ind w:right="703"/>
      </w:pPr>
      <w:r>
        <w:t>JHA</w:t>
      </w:r>
      <w:r>
        <w:rPr>
          <w:spacing w:val="-6"/>
        </w:rPr>
        <w:t xml:space="preserve"> </w:t>
      </w:r>
      <w:r>
        <w:t>must</w:t>
      </w:r>
      <w:r>
        <w:rPr>
          <w:spacing w:val="-6"/>
        </w:rPr>
        <w:t xml:space="preserve"> </w:t>
      </w:r>
      <w:r>
        <w:t>verify</w:t>
      </w:r>
      <w:r>
        <w:rPr>
          <w:spacing w:val="-6"/>
        </w:rPr>
        <w:t xml:space="preserve"> </w:t>
      </w:r>
      <w:r>
        <w:t>all</w:t>
      </w:r>
      <w:r>
        <w:rPr>
          <w:spacing w:val="-7"/>
        </w:rPr>
        <w:t xml:space="preserve"> </w:t>
      </w:r>
      <w:r>
        <w:t>information</w:t>
      </w:r>
      <w:r>
        <w:rPr>
          <w:spacing w:val="-7"/>
        </w:rPr>
        <w:t xml:space="preserve"> </w:t>
      </w:r>
      <w:r>
        <w:t>it</w:t>
      </w:r>
      <w:r>
        <w:rPr>
          <w:spacing w:val="-4"/>
        </w:rPr>
        <w:t xml:space="preserve"> </w:t>
      </w:r>
      <w:r>
        <w:t>uses</w:t>
      </w:r>
      <w:r>
        <w:rPr>
          <w:spacing w:val="-10"/>
        </w:rPr>
        <w:t xml:space="preserve"> </w:t>
      </w:r>
      <w:r>
        <w:t>to</w:t>
      </w:r>
      <w:r>
        <w:rPr>
          <w:spacing w:val="-8"/>
        </w:rPr>
        <w:t xml:space="preserve"> </w:t>
      </w:r>
      <w:r>
        <w:t>establish</w:t>
      </w:r>
      <w:r>
        <w:rPr>
          <w:spacing w:val="-7"/>
        </w:rPr>
        <w:t xml:space="preserve"> </w:t>
      </w:r>
      <w:r>
        <w:t>the</w:t>
      </w:r>
      <w:r>
        <w:rPr>
          <w:spacing w:val="-6"/>
        </w:rPr>
        <w:t xml:space="preserve"> </w:t>
      </w:r>
      <w:r>
        <w:t>family’s</w:t>
      </w:r>
      <w:r>
        <w:rPr>
          <w:spacing w:val="-7"/>
        </w:rPr>
        <w:t xml:space="preserve"> </w:t>
      </w:r>
      <w:r>
        <w:t>eligibility</w:t>
      </w:r>
      <w:r>
        <w:rPr>
          <w:spacing w:val="-6"/>
        </w:rPr>
        <w:t xml:space="preserve"> </w:t>
      </w:r>
      <w:r>
        <w:t>and</w:t>
      </w:r>
      <w:r>
        <w:rPr>
          <w:spacing w:val="-7"/>
        </w:rPr>
        <w:t xml:space="preserve"> </w:t>
      </w:r>
      <w:r>
        <w:t>level</w:t>
      </w:r>
      <w:r>
        <w:rPr>
          <w:spacing w:val="-7"/>
        </w:rPr>
        <w:t xml:space="preserve"> </w:t>
      </w:r>
      <w:r>
        <w:t>of</w:t>
      </w:r>
      <w:r>
        <w:rPr>
          <w:spacing w:val="-9"/>
        </w:rPr>
        <w:t xml:space="preserve"> </w:t>
      </w:r>
      <w:r>
        <w:t>assistance.</w:t>
      </w:r>
      <w:r>
        <w:rPr>
          <w:spacing w:val="-5"/>
        </w:rPr>
        <w:t xml:space="preserve"> </w:t>
      </w:r>
      <w:r>
        <w:t>JHA</w:t>
      </w:r>
      <w:r>
        <w:rPr>
          <w:spacing w:val="-6"/>
        </w:rPr>
        <w:t xml:space="preserve"> </w:t>
      </w:r>
      <w:r>
        <w:t>is required to</w:t>
      </w:r>
      <w:r>
        <w:rPr>
          <w:spacing w:val="-12"/>
        </w:rPr>
        <w:t xml:space="preserve"> </w:t>
      </w:r>
      <w:r>
        <w:t>get</w:t>
      </w:r>
      <w:r>
        <w:rPr>
          <w:spacing w:val="-9"/>
        </w:rPr>
        <w:t xml:space="preserve"> </w:t>
      </w:r>
      <w:r>
        <w:t>the</w:t>
      </w:r>
      <w:r>
        <w:rPr>
          <w:spacing w:val="-10"/>
        </w:rPr>
        <w:t xml:space="preserve"> </w:t>
      </w:r>
      <w:r>
        <w:t>family’s</w:t>
      </w:r>
      <w:r>
        <w:rPr>
          <w:spacing w:val="-12"/>
        </w:rPr>
        <w:t xml:space="preserve"> </w:t>
      </w:r>
      <w:r>
        <w:t>consent</w:t>
      </w:r>
      <w:r>
        <w:rPr>
          <w:spacing w:val="-9"/>
        </w:rPr>
        <w:t xml:space="preserve"> </w:t>
      </w:r>
      <w:r>
        <w:t>to</w:t>
      </w:r>
      <w:r>
        <w:rPr>
          <w:spacing w:val="-15"/>
        </w:rPr>
        <w:t xml:space="preserve"> </w:t>
      </w:r>
      <w:r>
        <w:t>collect</w:t>
      </w:r>
      <w:r>
        <w:rPr>
          <w:spacing w:val="-9"/>
        </w:rPr>
        <w:t xml:space="preserve"> </w:t>
      </w:r>
      <w:r>
        <w:t>this</w:t>
      </w:r>
      <w:r>
        <w:rPr>
          <w:spacing w:val="-13"/>
        </w:rPr>
        <w:t xml:space="preserve"> </w:t>
      </w:r>
      <w:r>
        <w:t>information</w:t>
      </w:r>
      <w:r>
        <w:rPr>
          <w:spacing w:val="-12"/>
        </w:rPr>
        <w:t xml:space="preserve"> </w:t>
      </w:r>
      <w:r>
        <w:t>and</w:t>
      </w:r>
      <w:r>
        <w:rPr>
          <w:spacing w:val="-11"/>
        </w:rPr>
        <w:t xml:space="preserve"> </w:t>
      </w:r>
      <w:r>
        <w:t>must</w:t>
      </w:r>
      <w:r>
        <w:rPr>
          <w:spacing w:val="-9"/>
        </w:rPr>
        <w:t xml:space="preserve"> </w:t>
      </w:r>
      <w:r>
        <w:t>not</w:t>
      </w:r>
      <w:r>
        <w:rPr>
          <w:spacing w:val="-9"/>
        </w:rPr>
        <w:t xml:space="preserve"> </w:t>
      </w:r>
      <w:r>
        <w:t>pass</w:t>
      </w:r>
      <w:r>
        <w:rPr>
          <w:spacing w:val="-12"/>
        </w:rPr>
        <w:t xml:space="preserve"> </w:t>
      </w:r>
      <w:r>
        <w:t>on</w:t>
      </w:r>
      <w:r>
        <w:rPr>
          <w:spacing w:val="-13"/>
        </w:rPr>
        <w:t xml:space="preserve"> </w:t>
      </w:r>
      <w:r>
        <w:t>the</w:t>
      </w:r>
      <w:r>
        <w:rPr>
          <w:spacing w:val="-10"/>
        </w:rPr>
        <w:t xml:space="preserve"> </w:t>
      </w:r>
      <w:r>
        <w:t>cost</w:t>
      </w:r>
      <w:r>
        <w:rPr>
          <w:spacing w:val="-9"/>
        </w:rPr>
        <w:t xml:space="preserve"> </w:t>
      </w:r>
      <w:r>
        <w:t>to</w:t>
      </w:r>
      <w:r>
        <w:rPr>
          <w:spacing w:val="-13"/>
        </w:rPr>
        <w:t xml:space="preserve"> </w:t>
      </w:r>
      <w:r>
        <w:t>the</w:t>
      </w:r>
      <w:r>
        <w:rPr>
          <w:spacing w:val="-10"/>
        </w:rPr>
        <w:t xml:space="preserve"> </w:t>
      </w:r>
      <w:r>
        <w:t>family.</w:t>
      </w:r>
    </w:p>
    <w:p w14:paraId="579E4834" w14:textId="77777777" w:rsidR="0044505D" w:rsidRDefault="00D62A45">
      <w:pPr>
        <w:pStyle w:val="BodyText"/>
        <w:spacing w:before="116" w:line="264" w:lineRule="auto"/>
        <w:ind w:right="711"/>
      </w:pPr>
      <w:r>
        <w:t>JHA will follow the verification guidance provided by HUD and will change verification policies, rules and procedures as needed to accommodate persons with disabilities. All information obtained through the verification process will be handled in accordance with JHA’s records management policies.</w:t>
      </w:r>
    </w:p>
    <w:p w14:paraId="579E4835" w14:textId="77777777" w:rsidR="0044505D" w:rsidRDefault="00D62A45">
      <w:pPr>
        <w:pStyle w:val="Heading3"/>
        <w:spacing w:before="129" w:line="314" w:lineRule="exact"/>
      </w:pPr>
      <w:bookmarkStart w:id="136" w:name="_bookmark82"/>
      <w:bookmarkEnd w:id="136"/>
      <w:r>
        <w:rPr>
          <w:color w:val="404040"/>
        </w:rPr>
        <w:t>7-I.B.</w:t>
      </w:r>
      <w:r>
        <w:rPr>
          <w:color w:val="404040"/>
          <w:spacing w:val="-15"/>
        </w:rPr>
        <w:t xml:space="preserve"> </w:t>
      </w:r>
      <w:r>
        <w:rPr>
          <w:color w:val="404040"/>
        </w:rPr>
        <w:t>Family</w:t>
      </w:r>
      <w:r>
        <w:rPr>
          <w:color w:val="404040"/>
          <w:spacing w:val="-12"/>
        </w:rPr>
        <w:t xml:space="preserve"> </w:t>
      </w:r>
      <w:r>
        <w:rPr>
          <w:color w:val="404040"/>
        </w:rPr>
        <w:t>Consent</w:t>
      </w:r>
      <w:r>
        <w:rPr>
          <w:color w:val="404040"/>
          <w:spacing w:val="-13"/>
        </w:rPr>
        <w:t xml:space="preserve"> </w:t>
      </w:r>
      <w:r>
        <w:rPr>
          <w:color w:val="404040"/>
        </w:rPr>
        <w:t>to</w:t>
      </w:r>
      <w:r>
        <w:rPr>
          <w:color w:val="404040"/>
          <w:spacing w:val="-12"/>
        </w:rPr>
        <w:t xml:space="preserve"> </w:t>
      </w:r>
      <w:r>
        <w:rPr>
          <w:color w:val="404040"/>
        </w:rPr>
        <w:t>Release</w:t>
      </w:r>
      <w:r>
        <w:rPr>
          <w:color w:val="404040"/>
          <w:spacing w:val="-11"/>
        </w:rPr>
        <w:t xml:space="preserve"> </w:t>
      </w:r>
      <w:r>
        <w:rPr>
          <w:color w:val="404040"/>
        </w:rPr>
        <w:t>of</w:t>
      </w:r>
      <w:r>
        <w:rPr>
          <w:color w:val="404040"/>
          <w:spacing w:val="-11"/>
        </w:rPr>
        <w:t xml:space="preserve"> </w:t>
      </w:r>
      <w:r>
        <w:rPr>
          <w:color w:val="404040"/>
          <w:spacing w:val="-2"/>
        </w:rPr>
        <w:t>Information</w:t>
      </w:r>
    </w:p>
    <w:p w14:paraId="579E4836" w14:textId="77777777" w:rsidR="0044505D" w:rsidRDefault="00D62A45">
      <w:pPr>
        <w:pStyle w:val="BodyText"/>
        <w:spacing w:line="264" w:lineRule="auto"/>
        <w:ind w:right="707"/>
      </w:pPr>
      <w:r>
        <w:t>The</w:t>
      </w:r>
      <w:r>
        <w:rPr>
          <w:spacing w:val="-4"/>
        </w:rPr>
        <w:t xml:space="preserve"> </w:t>
      </w:r>
      <w:r>
        <w:t>family</w:t>
      </w:r>
      <w:r>
        <w:rPr>
          <w:spacing w:val="-6"/>
        </w:rPr>
        <w:t xml:space="preserve"> </w:t>
      </w:r>
      <w:r>
        <w:t>must</w:t>
      </w:r>
      <w:r>
        <w:rPr>
          <w:spacing w:val="-3"/>
        </w:rPr>
        <w:t xml:space="preserve"> </w:t>
      </w:r>
      <w:r>
        <w:t>supply</w:t>
      </w:r>
      <w:r>
        <w:rPr>
          <w:spacing w:val="-4"/>
        </w:rPr>
        <w:t xml:space="preserve"> </w:t>
      </w:r>
      <w:r>
        <w:t>any</w:t>
      </w:r>
      <w:r>
        <w:rPr>
          <w:spacing w:val="-4"/>
        </w:rPr>
        <w:t xml:space="preserve"> </w:t>
      </w:r>
      <w:r>
        <w:t>information</w:t>
      </w:r>
      <w:r>
        <w:rPr>
          <w:spacing w:val="-5"/>
        </w:rPr>
        <w:t xml:space="preserve"> </w:t>
      </w:r>
      <w:r>
        <w:t>that</w:t>
      </w:r>
      <w:r>
        <w:rPr>
          <w:spacing w:val="-2"/>
        </w:rPr>
        <w:t xml:space="preserve"> </w:t>
      </w:r>
      <w:r>
        <w:t>JHA</w:t>
      </w:r>
      <w:r>
        <w:rPr>
          <w:spacing w:val="-4"/>
        </w:rPr>
        <w:t xml:space="preserve"> </w:t>
      </w:r>
      <w:r>
        <w:t>or</w:t>
      </w:r>
      <w:r>
        <w:rPr>
          <w:spacing w:val="-4"/>
        </w:rPr>
        <w:t xml:space="preserve"> </w:t>
      </w:r>
      <w:r>
        <w:t>HUD</w:t>
      </w:r>
      <w:r>
        <w:rPr>
          <w:spacing w:val="-7"/>
        </w:rPr>
        <w:t xml:space="preserve"> </w:t>
      </w:r>
      <w:r>
        <w:t>determines</w:t>
      </w:r>
      <w:r>
        <w:rPr>
          <w:spacing w:val="-5"/>
        </w:rPr>
        <w:t xml:space="preserve"> </w:t>
      </w:r>
      <w:r>
        <w:t>is</w:t>
      </w:r>
      <w:r>
        <w:rPr>
          <w:spacing w:val="-6"/>
        </w:rPr>
        <w:t xml:space="preserve"> </w:t>
      </w:r>
      <w:r>
        <w:t>necessary</w:t>
      </w:r>
      <w:r>
        <w:rPr>
          <w:spacing w:val="-6"/>
        </w:rPr>
        <w:t xml:space="preserve"> </w:t>
      </w:r>
      <w:r>
        <w:t>for</w:t>
      </w:r>
      <w:r>
        <w:rPr>
          <w:spacing w:val="-7"/>
        </w:rPr>
        <w:t xml:space="preserve"> </w:t>
      </w:r>
      <w:r>
        <w:t>the</w:t>
      </w:r>
      <w:r>
        <w:rPr>
          <w:spacing w:val="-4"/>
        </w:rPr>
        <w:t xml:space="preserve"> </w:t>
      </w:r>
      <w:r>
        <w:t>administration</w:t>
      </w:r>
      <w:r>
        <w:rPr>
          <w:spacing w:val="-5"/>
        </w:rPr>
        <w:t xml:space="preserve"> </w:t>
      </w:r>
      <w:r>
        <w:t>of</w:t>
      </w:r>
      <w:r>
        <w:rPr>
          <w:spacing w:val="-4"/>
        </w:rPr>
        <w:t xml:space="preserve"> </w:t>
      </w:r>
      <w:r>
        <w:t>the program</w:t>
      </w:r>
      <w:r>
        <w:rPr>
          <w:spacing w:val="-3"/>
        </w:rPr>
        <w:t xml:space="preserve"> </w:t>
      </w:r>
      <w:r>
        <w:t>and</w:t>
      </w:r>
      <w:r>
        <w:rPr>
          <w:spacing w:val="-3"/>
        </w:rPr>
        <w:t xml:space="preserve"> </w:t>
      </w:r>
      <w:r>
        <w:t>must consent</w:t>
      </w:r>
      <w:r>
        <w:rPr>
          <w:spacing w:val="-2"/>
        </w:rPr>
        <w:t xml:space="preserve"> </w:t>
      </w:r>
      <w:r>
        <w:t>to</w:t>
      </w:r>
      <w:r>
        <w:rPr>
          <w:spacing w:val="-2"/>
        </w:rPr>
        <w:t xml:space="preserve"> </w:t>
      </w:r>
      <w:r>
        <w:t>JHA</w:t>
      </w:r>
      <w:r>
        <w:rPr>
          <w:spacing w:val="-4"/>
        </w:rPr>
        <w:t xml:space="preserve"> </w:t>
      </w:r>
      <w:r>
        <w:t>verification of</w:t>
      </w:r>
      <w:r>
        <w:rPr>
          <w:spacing w:val="-4"/>
        </w:rPr>
        <w:t xml:space="preserve"> </w:t>
      </w:r>
      <w:r>
        <w:t>that information.</w:t>
      </w:r>
      <w:r>
        <w:rPr>
          <w:spacing w:val="-1"/>
        </w:rPr>
        <w:t xml:space="preserve"> </w:t>
      </w:r>
      <w:r>
        <w:t>All</w:t>
      </w:r>
      <w:r>
        <w:rPr>
          <w:spacing w:val="-3"/>
        </w:rPr>
        <w:t xml:space="preserve"> </w:t>
      </w:r>
      <w:r>
        <w:t>adult</w:t>
      </w:r>
      <w:r>
        <w:rPr>
          <w:spacing w:val="-1"/>
        </w:rPr>
        <w:t xml:space="preserve"> </w:t>
      </w:r>
      <w:r>
        <w:t>applicants</w:t>
      </w:r>
      <w:r>
        <w:rPr>
          <w:spacing w:val="-3"/>
        </w:rPr>
        <w:t xml:space="preserve"> </w:t>
      </w:r>
      <w:r>
        <w:t>and</w:t>
      </w:r>
      <w:r>
        <w:rPr>
          <w:spacing w:val="-3"/>
        </w:rPr>
        <w:t xml:space="preserve"> </w:t>
      </w:r>
      <w:r>
        <w:t>participants</w:t>
      </w:r>
      <w:r>
        <w:rPr>
          <w:spacing w:val="-3"/>
        </w:rPr>
        <w:t xml:space="preserve"> </w:t>
      </w:r>
      <w:r>
        <w:t>will be required</w:t>
      </w:r>
      <w:r>
        <w:rPr>
          <w:spacing w:val="-2"/>
        </w:rPr>
        <w:t xml:space="preserve"> </w:t>
      </w:r>
      <w:r>
        <w:t>to</w:t>
      </w:r>
      <w:r>
        <w:rPr>
          <w:spacing w:val="-3"/>
        </w:rPr>
        <w:t xml:space="preserve"> </w:t>
      </w:r>
      <w:r>
        <w:t>sign</w:t>
      </w:r>
      <w:r>
        <w:rPr>
          <w:spacing w:val="-2"/>
        </w:rPr>
        <w:t xml:space="preserve"> </w:t>
      </w:r>
      <w:r>
        <w:t>form</w:t>
      </w:r>
      <w:r>
        <w:rPr>
          <w:spacing w:val="-2"/>
        </w:rPr>
        <w:t xml:space="preserve"> </w:t>
      </w:r>
      <w:hyperlink r:id="rId80">
        <w:r w:rsidR="0044505D">
          <w:rPr>
            <w:color w:val="009B84"/>
            <w:u w:val="single" w:color="009B84"/>
          </w:rPr>
          <w:t>HUD-9886-A,</w:t>
        </w:r>
        <w:r w:rsidR="0044505D">
          <w:rPr>
            <w:color w:val="009B84"/>
            <w:spacing w:val="-2"/>
            <w:u w:val="single" w:color="009B84"/>
          </w:rPr>
          <w:t xml:space="preserve"> </w:t>
        </w:r>
        <w:r w:rsidR="0044505D">
          <w:rPr>
            <w:color w:val="009B84"/>
            <w:u w:val="single" w:color="009B84"/>
          </w:rPr>
          <w:t>Authorization</w:t>
        </w:r>
        <w:r w:rsidR="0044505D">
          <w:rPr>
            <w:color w:val="009B84"/>
            <w:spacing w:val="-2"/>
            <w:u w:val="single" w:color="009B84"/>
          </w:rPr>
          <w:t xml:space="preserve"> </w:t>
        </w:r>
        <w:r w:rsidR="0044505D">
          <w:rPr>
            <w:color w:val="009B84"/>
            <w:u w:val="single" w:color="009B84"/>
          </w:rPr>
          <w:t>for</w:t>
        </w:r>
        <w:r w:rsidR="0044505D">
          <w:rPr>
            <w:color w:val="009B84"/>
            <w:spacing w:val="-2"/>
            <w:u w:val="single" w:color="009B84"/>
          </w:rPr>
          <w:t xml:space="preserve"> </w:t>
        </w:r>
        <w:r w:rsidR="0044505D">
          <w:rPr>
            <w:color w:val="009B84"/>
            <w:u w:val="single" w:color="009B84"/>
          </w:rPr>
          <w:t>Release</w:t>
        </w:r>
        <w:r w:rsidR="0044505D">
          <w:rPr>
            <w:color w:val="009B84"/>
            <w:spacing w:val="-2"/>
            <w:u w:val="single" w:color="009B84"/>
          </w:rPr>
          <w:t xml:space="preserve"> </w:t>
        </w:r>
        <w:r w:rsidR="0044505D">
          <w:rPr>
            <w:color w:val="009B84"/>
            <w:u w:val="single" w:color="009B84"/>
          </w:rPr>
          <w:t>of</w:t>
        </w:r>
        <w:r w:rsidR="0044505D">
          <w:rPr>
            <w:color w:val="009B84"/>
            <w:spacing w:val="-2"/>
            <w:u w:val="single" w:color="009B84"/>
          </w:rPr>
          <w:t xml:space="preserve"> </w:t>
        </w:r>
        <w:r w:rsidR="0044505D">
          <w:rPr>
            <w:color w:val="009B84"/>
            <w:u w:val="single" w:color="009B84"/>
          </w:rPr>
          <w:t>Information</w:t>
        </w:r>
        <w:r w:rsidR="0044505D">
          <w:t>,</w:t>
        </w:r>
      </w:hyperlink>
      <w:r>
        <w:rPr>
          <w:spacing w:val="-2"/>
        </w:rPr>
        <w:t xml:space="preserve"> </w:t>
      </w:r>
      <w:r>
        <w:t>and</w:t>
      </w:r>
      <w:r>
        <w:rPr>
          <w:spacing w:val="-2"/>
        </w:rPr>
        <w:t xml:space="preserve"> </w:t>
      </w:r>
      <w:r>
        <w:t>all</w:t>
      </w:r>
      <w:r>
        <w:rPr>
          <w:spacing w:val="-2"/>
        </w:rPr>
        <w:t xml:space="preserve"> </w:t>
      </w:r>
      <w:r>
        <w:t>other</w:t>
      </w:r>
      <w:r>
        <w:rPr>
          <w:spacing w:val="-2"/>
        </w:rPr>
        <w:t xml:space="preserve"> </w:t>
      </w:r>
      <w:r>
        <w:t>applicable</w:t>
      </w:r>
      <w:r>
        <w:rPr>
          <w:spacing w:val="-2"/>
        </w:rPr>
        <w:t xml:space="preserve"> </w:t>
      </w:r>
      <w:r>
        <w:t>forms.</w:t>
      </w:r>
      <w:r>
        <w:rPr>
          <w:spacing w:val="-4"/>
        </w:rPr>
        <w:t xml:space="preserve"> </w:t>
      </w:r>
      <w:r>
        <w:t>If any</w:t>
      </w:r>
      <w:r>
        <w:rPr>
          <w:spacing w:val="-1"/>
        </w:rPr>
        <w:t xml:space="preserve"> </w:t>
      </w:r>
      <w:r>
        <w:t>family</w:t>
      </w:r>
      <w:r>
        <w:rPr>
          <w:spacing w:val="-1"/>
        </w:rPr>
        <w:t xml:space="preserve"> </w:t>
      </w:r>
      <w:r>
        <w:t>member</w:t>
      </w:r>
      <w:r>
        <w:rPr>
          <w:spacing w:val="-3"/>
        </w:rPr>
        <w:t xml:space="preserve"> </w:t>
      </w:r>
      <w:r>
        <w:t>who</w:t>
      </w:r>
      <w:r>
        <w:rPr>
          <w:spacing w:val="-5"/>
        </w:rPr>
        <w:t xml:space="preserve"> </w:t>
      </w:r>
      <w:r>
        <w:t>is</w:t>
      </w:r>
      <w:r>
        <w:rPr>
          <w:spacing w:val="-7"/>
        </w:rPr>
        <w:t xml:space="preserve"> </w:t>
      </w:r>
      <w:r>
        <w:t>required</w:t>
      </w:r>
      <w:r>
        <w:rPr>
          <w:spacing w:val="-8"/>
        </w:rPr>
        <w:t xml:space="preserve"> </w:t>
      </w:r>
      <w:r>
        <w:t>to</w:t>
      </w:r>
      <w:r>
        <w:rPr>
          <w:spacing w:val="-2"/>
        </w:rPr>
        <w:t xml:space="preserve"> </w:t>
      </w:r>
      <w:r>
        <w:t>sign</w:t>
      </w:r>
      <w:r>
        <w:rPr>
          <w:spacing w:val="-4"/>
        </w:rPr>
        <w:t xml:space="preserve"> </w:t>
      </w:r>
      <w:r>
        <w:t>a</w:t>
      </w:r>
      <w:r>
        <w:rPr>
          <w:spacing w:val="-4"/>
        </w:rPr>
        <w:t xml:space="preserve"> </w:t>
      </w:r>
      <w:r>
        <w:t>consent</w:t>
      </w:r>
      <w:r>
        <w:rPr>
          <w:spacing w:val="-2"/>
        </w:rPr>
        <w:t xml:space="preserve"> </w:t>
      </w:r>
      <w:r>
        <w:t>form</w:t>
      </w:r>
      <w:r>
        <w:rPr>
          <w:spacing w:val="-4"/>
        </w:rPr>
        <w:t xml:space="preserve"> </w:t>
      </w:r>
      <w:r>
        <w:t>fails</w:t>
      </w:r>
      <w:r>
        <w:rPr>
          <w:spacing w:val="-4"/>
        </w:rPr>
        <w:t xml:space="preserve"> </w:t>
      </w:r>
      <w:r>
        <w:t>to</w:t>
      </w:r>
      <w:r>
        <w:rPr>
          <w:spacing w:val="-4"/>
        </w:rPr>
        <w:t xml:space="preserve"> </w:t>
      </w:r>
      <w:r>
        <w:t>do</w:t>
      </w:r>
      <w:r>
        <w:rPr>
          <w:spacing w:val="-4"/>
        </w:rPr>
        <w:t xml:space="preserve"> </w:t>
      </w:r>
      <w:r>
        <w:t>so,</w:t>
      </w:r>
      <w:r>
        <w:rPr>
          <w:spacing w:val="-1"/>
        </w:rPr>
        <w:t xml:space="preserve"> </w:t>
      </w:r>
      <w:r>
        <w:t>JHA</w:t>
      </w:r>
      <w:r>
        <w:rPr>
          <w:spacing w:val="-3"/>
        </w:rPr>
        <w:t xml:space="preserve"> </w:t>
      </w:r>
      <w:r>
        <w:t>will</w:t>
      </w:r>
      <w:r>
        <w:rPr>
          <w:spacing w:val="-1"/>
        </w:rPr>
        <w:t xml:space="preserve"> </w:t>
      </w:r>
      <w:r>
        <w:t>deny</w:t>
      </w:r>
      <w:r>
        <w:rPr>
          <w:spacing w:val="-1"/>
        </w:rPr>
        <w:t xml:space="preserve"> </w:t>
      </w:r>
      <w:r>
        <w:t>admission to</w:t>
      </w:r>
      <w:r>
        <w:rPr>
          <w:spacing w:val="-5"/>
        </w:rPr>
        <w:t xml:space="preserve"> </w:t>
      </w:r>
      <w:r>
        <w:t>applicants and terminate assistance of participants. The family</w:t>
      </w:r>
      <w:r>
        <w:rPr>
          <w:spacing w:val="-2"/>
        </w:rPr>
        <w:t xml:space="preserve"> </w:t>
      </w:r>
      <w:r>
        <w:t>will be eligible</w:t>
      </w:r>
      <w:r>
        <w:rPr>
          <w:spacing w:val="-2"/>
        </w:rPr>
        <w:t xml:space="preserve"> </w:t>
      </w:r>
      <w:r>
        <w:t>to</w:t>
      </w:r>
      <w:r>
        <w:rPr>
          <w:spacing w:val="-3"/>
        </w:rPr>
        <w:t xml:space="preserve"> </w:t>
      </w:r>
      <w:r>
        <w:t>request an informal review (applicants) or informal hearing (participants) based on the decided action.</w:t>
      </w:r>
    </w:p>
    <w:p w14:paraId="579E4837" w14:textId="77777777" w:rsidR="0044505D" w:rsidRDefault="00D62A45">
      <w:pPr>
        <w:pStyle w:val="Heading3"/>
        <w:spacing w:before="124"/>
      </w:pPr>
      <w:bookmarkStart w:id="137" w:name="_bookmark83"/>
      <w:bookmarkEnd w:id="137"/>
      <w:r>
        <w:rPr>
          <w:color w:val="404040"/>
          <w:spacing w:val="-2"/>
        </w:rPr>
        <w:t>7-I.C.</w:t>
      </w:r>
      <w:r>
        <w:rPr>
          <w:color w:val="404040"/>
          <w:spacing w:val="-8"/>
        </w:rPr>
        <w:t xml:space="preserve"> </w:t>
      </w:r>
      <w:r>
        <w:rPr>
          <w:color w:val="404040"/>
          <w:spacing w:val="-2"/>
        </w:rPr>
        <w:t>Verification Hierarchy</w:t>
      </w:r>
    </w:p>
    <w:p w14:paraId="579E4838" w14:textId="77777777" w:rsidR="0044505D" w:rsidRDefault="00D62A45">
      <w:pPr>
        <w:pStyle w:val="BodyText"/>
        <w:spacing w:line="264" w:lineRule="auto"/>
        <w:ind w:right="711"/>
      </w:pPr>
      <w:r>
        <w:t>JHA will use the methods authorized by HUD to verify family information. The verification methods are listed below</w:t>
      </w:r>
      <w:r>
        <w:rPr>
          <w:spacing w:val="-6"/>
        </w:rPr>
        <w:t xml:space="preserve"> </w:t>
      </w:r>
      <w:r>
        <w:t>in</w:t>
      </w:r>
      <w:r>
        <w:rPr>
          <w:spacing w:val="-7"/>
        </w:rPr>
        <w:t xml:space="preserve"> </w:t>
      </w:r>
      <w:r>
        <w:t>order</w:t>
      </w:r>
      <w:r>
        <w:rPr>
          <w:spacing w:val="-7"/>
        </w:rPr>
        <w:t xml:space="preserve"> </w:t>
      </w:r>
      <w:r>
        <w:t>of</w:t>
      </w:r>
      <w:r>
        <w:rPr>
          <w:spacing w:val="-5"/>
        </w:rPr>
        <w:t xml:space="preserve"> </w:t>
      </w:r>
      <w:r>
        <w:t>preference.</w:t>
      </w:r>
      <w:r>
        <w:rPr>
          <w:spacing w:val="-6"/>
        </w:rPr>
        <w:t xml:space="preserve"> </w:t>
      </w:r>
      <w:r>
        <w:t>In</w:t>
      </w:r>
      <w:r>
        <w:rPr>
          <w:spacing w:val="-7"/>
        </w:rPr>
        <w:t xml:space="preserve"> </w:t>
      </w:r>
      <w:r>
        <w:t>general,</w:t>
      </w:r>
      <w:r>
        <w:rPr>
          <w:spacing w:val="-6"/>
        </w:rPr>
        <w:t xml:space="preserve"> </w:t>
      </w:r>
      <w:r>
        <w:t>JHA</w:t>
      </w:r>
      <w:r>
        <w:rPr>
          <w:spacing w:val="-8"/>
        </w:rPr>
        <w:t xml:space="preserve"> </w:t>
      </w:r>
      <w:r>
        <w:t>will</w:t>
      </w:r>
      <w:r>
        <w:rPr>
          <w:spacing w:val="-6"/>
        </w:rPr>
        <w:t xml:space="preserve"> </w:t>
      </w:r>
      <w:r>
        <w:t>use</w:t>
      </w:r>
      <w:r>
        <w:rPr>
          <w:spacing w:val="-8"/>
        </w:rPr>
        <w:t xml:space="preserve"> </w:t>
      </w:r>
      <w:r>
        <w:t>the</w:t>
      </w:r>
      <w:r>
        <w:rPr>
          <w:spacing w:val="-11"/>
        </w:rPr>
        <w:t xml:space="preserve"> </w:t>
      </w:r>
      <w:r>
        <w:t>most</w:t>
      </w:r>
      <w:r>
        <w:rPr>
          <w:spacing w:val="-5"/>
        </w:rPr>
        <w:t xml:space="preserve"> </w:t>
      </w:r>
      <w:r>
        <w:t>reliable</w:t>
      </w:r>
      <w:r>
        <w:rPr>
          <w:spacing w:val="-6"/>
        </w:rPr>
        <w:t xml:space="preserve"> </w:t>
      </w:r>
      <w:r>
        <w:t>form</w:t>
      </w:r>
      <w:r>
        <w:rPr>
          <w:spacing w:val="-6"/>
        </w:rPr>
        <w:t xml:space="preserve"> </w:t>
      </w:r>
      <w:r>
        <w:t>of</w:t>
      </w:r>
      <w:r>
        <w:rPr>
          <w:spacing w:val="-8"/>
        </w:rPr>
        <w:t xml:space="preserve"> </w:t>
      </w:r>
      <w:r>
        <w:t>verification</w:t>
      </w:r>
      <w:r>
        <w:rPr>
          <w:spacing w:val="-6"/>
        </w:rPr>
        <w:t xml:space="preserve"> </w:t>
      </w:r>
      <w:r>
        <w:t>that</w:t>
      </w:r>
      <w:r>
        <w:rPr>
          <w:spacing w:val="-5"/>
        </w:rPr>
        <w:t xml:space="preserve"> </w:t>
      </w:r>
      <w:r>
        <w:t>is</w:t>
      </w:r>
      <w:r>
        <w:rPr>
          <w:spacing w:val="-7"/>
        </w:rPr>
        <w:t xml:space="preserve"> </w:t>
      </w:r>
      <w:r>
        <w:t>available</w:t>
      </w:r>
      <w:r>
        <w:rPr>
          <w:spacing w:val="-8"/>
        </w:rPr>
        <w:t xml:space="preserve"> </w:t>
      </w:r>
      <w:r>
        <w:t>and document the reasons when JHA uses a lesser form of verification. JHA will consider lower-priority forms of verification only if higher-priority forms are insufficient or unavailable. In order of priority, the forms of verification that JHA will use are:</w:t>
      </w:r>
    </w:p>
    <w:p w14:paraId="579E4839" w14:textId="77777777" w:rsidR="0044505D" w:rsidRDefault="00D62A45">
      <w:pPr>
        <w:pStyle w:val="ListParagraph"/>
        <w:numPr>
          <w:ilvl w:val="0"/>
          <w:numId w:val="26"/>
        </w:numPr>
        <w:tabs>
          <w:tab w:val="left" w:pos="1080"/>
        </w:tabs>
        <w:rPr>
          <w:sz w:val="21"/>
        </w:rPr>
      </w:pPr>
      <w:r>
        <w:rPr>
          <w:spacing w:val="-2"/>
          <w:sz w:val="21"/>
        </w:rPr>
        <w:t>Up-front</w:t>
      </w:r>
      <w:r>
        <w:rPr>
          <w:spacing w:val="-5"/>
          <w:sz w:val="21"/>
        </w:rPr>
        <w:t xml:space="preserve"> </w:t>
      </w:r>
      <w:r>
        <w:rPr>
          <w:spacing w:val="-2"/>
          <w:sz w:val="21"/>
        </w:rPr>
        <w:t>Income</w:t>
      </w:r>
      <w:r>
        <w:rPr>
          <w:sz w:val="21"/>
        </w:rPr>
        <w:t xml:space="preserve"> </w:t>
      </w:r>
      <w:r>
        <w:rPr>
          <w:spacing w:val="-2"/>
          <w:sz w:val="21"/>
        </w:rPr>
        <w:t>Verification</w:t>
      </w:r>
      <w:r>
        <w:rPr>
          <w:spacing w:val="-1"/>
          <w:sz w:val="21"/>
        </w:rPr>
        <w:t xml:space="preserve"> </w:t>
      </w:r>
      <w:r>
        <w:rPr>
          <w:spacing w:val="-2"/>
          <w:sz w:val="21"/>
        </w:rPr>
        <w:t>(UIV)</w:t>
      </w:r>
      <w:r>
        <w:rPr>
          <w:spacing w:val="4"/>
          <w:sz w:val="21"/>
        </w:rPr>
        <w:t xml:space="preserve"> </w:t>
      </w:r>
      <w:r>
        <w:rPr>
          <w:spacing w:val="-2"/>
          <w:sz w:val="21"/>
        </w:rPr>
        <w:t>using</w:t>
      </w:r>
      <w:r>
        <w:rPr>
          <w:spacing w:val="1"/>
          <w:sz w:val="21"/>
        </w:rPr>
        <w:t xml:space="preserve"> </w:t>
      </w:r>
      <w:r>
        <w:rPr>
          <w:spacing w:val="-2"/>
          <w:sz w:val="21"/>
        </w:rPr>
        <w:t>HUD’s</w:t>
      </w:r>
      <w:r>
        <w:rPr>
          <w:spacing w:val="-3"/>
          <w:sz w:val="21"/>
        </w:rPr>
        <w:t xml:space="preserve"> </w:t>
      </w:r>
      <w:r>
        <w:rPr>
          <w:spacing w:val="-2"/>
          <w:sz w:val="21"/>
        </w:rPr>
        <w:t>Enterprise</w:t>
      </w:r>
      <w:r>
        <w:rPr>
          <w:spacing w:val="1"/>
          <w:sz w:val="21"/>
        </w:rPr>
        <w:t xml:space="preserve"> </w:t>
      </w:r>
      <w:r>
        <w:rPr>
          <w:spacing w:val="-2"/>
          <w:sz w:val="21"/>
        </w:rPr>
        <w:t>Income</w:t>
      </w:r>
      <w:r>
        <w:rPr>
          <w:spacing w:val="3"/>
          <w:sz w:val="21"/>
        </w:rPr>
        <w:t xml:space="preserve"> </w:t>
      </w:r>
      <w:r>
        <w:rPr>
          <w:spacing w:val="-2"/>
          <w:sz w:val="21"/>
        </w:rPr>
        <w:t>Verification</w:t>
      </w:r>
      <w:r>
        <w:rPr>
          <w:spacing w:val="-4"/>
          <w:sz w:val="21"/>
        </w:rPr>
        <w:t xml:space="preserve"> </w:t>
      </w:r>
      <w:r>
        <w:rPr>
          <w:spacing w:val="-2"/>
          <w:sz w:val="21"/>
        </w:rPr>
        <w:t>(EIV)</w:t>
      </w:r>
      <w:r>
        <w:rPr>
          <w:spacing w:val="8"/>
          <w:sz w:val="21"/>
        </w:rPr>
        <w:t xml:space="preserve"> </w:t>
      </w:r>
      <w:r>
        <w:rPr>
          <w:spacing w:val="-2"/>
          <w:sz w:val="21"/>
        </w:rPr>
        <w:t>system;</w:t>
      </w:r>
    </w:p>
    <w:p w14:paraId="579E483A" w14:textId="77777777" w:rsidR="0044505D" w:rsidRDefault="00D62A45">
      <w:pPr>
        <w:pStyle w:val="ListParagraph"/>
        <w:numPr>
          <w:ilvl w:val="0"/>
          <w:numId w:val="26"/>
        </w:numPr>
        <w:tabs>
          <w:tab w:val="left" w:pos="1080"/>
        </w:tabs>
        <w:spacing w:before="26"/>
        <w:rPr>
          <w:sz w:val="21"/>
        </w:rPr>
      </w:pPr>
      <w:r>
        <w:rPr>
          <w:sz w:val="21"/>
        </w:rPr>
        <w:t>UIV</w:t>
      </w:r>
      <w:r>
        <w:rPr>
          <w:spacing w:val="-9"/>
          <w:sz w:val="21"/>
        </w:rPr>
        <w:t xml:space="preserve"> </w:t>
      </w:r>
      <w:r>
        <w:rPr>
          <w:sz w:val="21"/>
        </w:rPr>
        <w:t>using</w:t>
      </w:r>
      <w:r>
        <w:rPr>
          <w:spacing w:val="-9"/>
          <w:sz w:val="21"/>
        </w:rPr>
        <w:t xml:space="preserve"> </w:t>
      </w:r>
      <w:r>
        <w:rPr>
          <w:sz w:val="21"/>
        </w:rPr>
        <w:t>a</w:t>
      </w:r>
      <w:r>
        <w:rPr>
          <w:spacing w:val="-7"/>
          <w:sz w:val="21"/>
        </w:rPr>
        <w:t xml:space="preserve"> </w:t>
      </w:r>
      <w:r>
        <w:rPr>
          <w:sz w:val="21"/>
        </w:rPr>
        <w:t>non-HUD</w:t>
      </w:r>
      <w:r>
        <w:rPr>
          <w:spacing w:val="-5"/>
          <w:sz w:val="21"/>
        </w:rPr>
        <w:t xml:space="preserve"> </w:t>
      </w:r>
      <w:r>
        <w:rPr>
          <w:spacing w:val="-2"/>
          <w:sz w:val="21"/>
        </w:rPr>
        <w:t>system;</w:t>
      </w:r>
    </w:p>
    <w:p w14:paraId="579E483B" w14:textId="77777777" w:rsidR="0044505D" w:rsidRDefault="00D62A45">
      <w:pPr>
        <w:pStyle w:val="ListParagraph"/>
        <w:numPr>
          <w:ilvl w:val="0"/>
          <w:numId w:val="26"/>
        </w:numPr>
        <w:tabs>
          <w:tab w:val="left" w:pos="1080"/>
        </w:tabs>
        <w:spacing w:before="25"/>
        <w:rPr>
          <w:sz w:val="21"/>
        </w:rPr>
      </w:pPr>
      <w:r>
        <w:rPr>
          <w:sz w:val="21"/>
        </w:rPr>
        <w:t>Review</w:t>
      </w:r>
      <w:r>
        <w:rPr>
          <w:spacing w:val="-6"/>
          <w:sz w:val="21"/>
        </w:rPr>
        <w:t xml:space="preserve"> </w:t>
      </w:r>
      <w:r>
        <w:rPr>
          <w:sz w:val="21"/>
        </w:rPr>
        <w:t>of</w:t>
      </w:r>
      <w:r>
        <w:rPr>
          <w:spacing w:val="-6"/>
          <w:sz w:val="21"/>
        </w:rPr>
        <w:t xml:space="preserve"> </w:t>
      </w:r>
      <w:r>
        <w:rPr>
          <w:spacing w:val="-2"/>
          <w:sz w:val="21"/>
        </w:rPr>
        <w:t>Documents;</w:t>
      </w:r>
    </w:p>
    <w:p w14:paraId="579E483C" w14:textId="77777777" w:rsidR="0044505D" w:rsidRDefault="00D62A45">
      <w:pPr>
        <w:pStyle w:val="ListParagraph"/>
        <w:numPr>
          <w:ilvl w:val="0"/>
          <w:numId w:val="26"/>
        </w:numPr>
        <w:tabs>
          <w:tab w:val="left" w:pos="1080"/>
        </w:tabs>
        <w:spacing w:before="25"/>
        <w:rPr>
          <w:sz w:val="21"/>
        </w:rPr>
      </w:pPr>
      <w:r>
        <w:rPr>
          <w:spacing w:val="-2"/>
          <w:sz w:val="21"/>
        </w:rPr>
        <w:t>Third-party</w:t>
      </w:r>
      <w:r>
        <w:rPr>
          <w:spacing w:val="4"/>
          <w:sz w:val="21"/>
        </w:rPr>
        <w:t xml:space="preserve"> </w:t>
      </w:r>
      <w:r>
        <w:rPr>
          <w:spacing w:val="-2"/>
          <w:sz w:val="21"/>
        </w:rPr>
        <w:t>Written</w:t>
      </w:r>
      <w:r>
        <w:rPr>
          <w:spacing w:val="2"/>
          <w:sz w:val="21"/>
        </w:rPr>
        <w:t xml:space="preserve"> </w:t>
      </w:r>
      <w:r>
        <w:rPr>
          <w:spacing w:val="-2"/>
          <w:sz w:val="21"/>
        </w:rPr>
        <w:t>Verification;</w:t>
      </w:r>
    </w:p>
    <w:p w14:paraId="579E483D" w14:textId="77777777" w:rsidR="0044505D" w:rsidRDefault="00D62A45">
      <w:pPr>
        <w:pStyle w:val="ListParagraph"/>
        <w:numPr>
          <w:ilvl w:val="0"/>
          <w:numId w:val="26"/>
        </w:numPr>
        <w:tabs>
          <w:tab w:val="left" w:pos="1080"/>
        </w:tabs>
        <w:spacing w:before="25"/>
        <w:rPr>
          <w:sz w:val="21"/>
        </w:rPr>
      </w:pPr>
      <w:r>
        <w:rPr>
          <w:sz w:val="21"/>
        </w:rPr>
        <w:t>Third</w:t>
      </w:r>
      <w:r>
        <w:rPr>
          <w:spacing w:val="-12"/>
          <w:sz w:val="21"/>
        </w:rPr>
        <w:t xml:space="preserve"> </w:t>
      </w:r>
      <w:r>
        <w:rPr>
          <w:sz w:val="21"/>
        </w:rPr>
        <w:t>Party</w:t>
      </w:r>
      <w:r>
        <w:rPr>
          <w:spacing w:val="-9"/>
          <w:sz w:val="21"/>
        </w:rPr>
        <w:t xml:space="preserve"> </w:t>
      </w:r>
      <w:r>
        <w:rPr>
          <w:sz w:val="21"/>
        </w:rPr>
        <w:t>Oral</w:t>
      </w:r>
      <w:r>
        <w:rPr>
          <w:spacing w:val="-11"/>
          <w:sz w:val="21"/>
        </w:rPr>
        <w:t xml:space="preserve"> </w:t>
      </w:r>
      <w:r>
        <w:rPr>
          <w:sz w:val="21"/>
        </w:rPr>
        <w:t>Verification;</w:t>
      </w:r>
      <w:r>
        <w:rPr>
          <w:spacing w:val="-10"/>
          <w:sz w:val="21"/>
        </w:rPr>
        <w:t xml:space="preserve"> </w:t>
      </w:r>
      <w:r>
        <w:rPr>
          <w:spacing w:val="-5"/>
          <w:sz w:val="21"/>
        </w:rPr>
        <w:t>and</w:t>
      </w:r>
    </w:p>
    <w:p w14:paraId="579E483E" w14:textId="77777777" w:rsidR="0044505D" w:rsidRDefault="00D62A45">
      <w:pPr>
        <w:pStyle w:val="ListParagraph"/>
        <w:numPr>
          <w:ilvl w:val="0"/>
          <w:numId w:val="26"/>
        </w:numPr>
        <w:tabs>
          <w:tab w:val="left" w:pos="1080"/>
        </w:tabs>
        <w:spacing w:before="26"/>
        <w:rPr>
          <w:sz w:val="21"/>
        </w:rPr>
      </w:pPr>
      <w:r>
        <w:rPr>
          <w:spacing w:val="-3"/>
          <w:sz w:val="21"/>
        </w:rPr>
        <w:t>Self-</w:t>
      </w:r>
      <w:r>
        <w:rPr>
          <w:spacing w:val="-2"/>
          <w:sz w:val="21"/>
        </w:rPr>
        <w:t>Certification.</w:t>
      </w:r>
    </w:p>
    <w:p w14:paraId="579E483F" w14:textId="77777777" w:rsidR="0044505D" w:rsidRDefault="00D62A45">
      <w:pPr>
        <w:pStyle w:val="Heading4"/>
        <w:spacing w:before="104"/>
      </w:pPr>
      <w:r>
        <w:t>Up-Front</w:t>
      </w:r>
      <w:r>
        <w:rPr>
          <w:spacing w:val="-5"/>
        </w:rPr>
        <w:t xml:space="preserve"> </w:t>
      </w:r>
      <w:r>
        <w:t>Income</w:t>
      </w:r>
      <w:r>
        <w:rPr>
          <w:spacing w:val="-4"/>
        </w:rPr>
        <w:t xml:space="preserve"> </w:t>
      </w:r>
      <w:r>
        <w:rPr>
          <w:spacing w:val="-2"/>
        </w:rPr>
        <w:t>Verification</w:t>
      </w:r>
    </w:p>
    <w:p w14:paraId="579E4840" w14:textId="77777777" w:rsidR="0044505D" w:rsidRDefault="00D62A45">
      <w:pPr>
        <w:pStyle w:val="BodyText"/>
        <w:spacing w:before="30" w:line="264" w:lineRule="auto"/>
        <w:ind w:right="707"/>
      </w:pPr>
      <w:r>
        <w:t>Up-front income verification (UIV) refers to JHA’s use of the verification tools available from independent sources</w:t>
      </w:r>
      <w:r>
        <w:rPr>
          <w:spacing w:val="-7"/>
        </w:rPr>
        <w:t xml:space="preserve"> </w:t>
      </w:r>
      <w:r>
        <w:t>that</w:t>
      </w:r>
      <w:r>
        <w:rPr>
          <w:spacing w:val="-3"/>
        </w:rPr>
        <w:t xml:space="preserve"> </w:t>
      </w:r>
      <w:r>
        <w:t>maintain</w:t>
      </w:r>
      <w:r>
        <w:rPr>
          <w:spacing w:val="-6"/>
        </w:rPr>
        <w:t xml:space="preserve"> </w:t>
      </w:r>
      <w:r>
        <w:t>computerized</w:t>
      </w:r>
      <w:r>
        <w:rPr>
          <w:spacing w:val="-5"/>
        </w:rPr>
        <w:t xml:space="preserve"> </w:t>
      </w:r>
      <w:r>
        <w:t>information</w:t>
      </w:r>
      <w:r>
        <w:rPr>
          <w:spacing w:val="-6"/>
        </w:rPr>
        <w:t xml:space="preserve"> </w:t>
      </w:r>
      <w:r>
        <w:t>about</w:t>
      </w:r>
      <w:r>
        <w:rPr>
          <w:spacing w:val="-5"/>
        </w:rPr>
        <w:t xml:space="preserve"> </w:t>
      </w:r>
      <w:r>
        <w:t>income</w:t>
      </w:r>
      <w:r>
        <w:rPr>
          <w:spacing w:val="-5"/>
        </w:rPr>
        <w:t xml:space="preserve"> </w:t>
      </w:r>
      <w:r>
        <w:t>and</w:t>
      </w:r>
      <w:r>
        <w:rPr>
          <w:spacing w:val="-6"/>
        </w:rPr>
        <w:t xml:space="preserve"> </w:t>
      </w:r>
      <w:r>
        <w:t>benefits.</w:t>
      </w:r>
      <w:r>
        <w:rPr>
          <w:spacing w:val="-7"/>
        </w:rPr>
        <w:t xml:space="preserve"> </w:t>
      </w:r>
      <w:r>
        <w:t>UIV</w:t>
      </w:r>
      <w:r>
        <w:rPr>
          <w:spacing w:val="-8"/>
        </w:rPr>
        <w:t xml:space="preserve"> </w:t>
      </w:r>
      <w:r>
        <w:t>will</w:t>
      </w:r>
      <w:r>
        <w:rPr>
          <w:spacing w:val="-9"/>
        </w:rPr>
        <w:t xml:space="preserve"> </w:t>
      </w:r>
      <w:r>
        <w:t>be</w:t>
      </w:r>
      <w:r>
        <w:rPr>
          <w:spacing w:val="-5"/>
        </w:rPr>
        <w:t xml:space="preserve"> </w:t>
      </w:r>
      <w:r>
        <w:t>used</w:t>
      </w:r>
      <w:r>
        <w:rPr>
          <w:spacing w:val="-5"/>
        </w:rPr>
        <w:t xml:space="preserve"> </w:t>
      </w:r>
      <w:r>
        <w:t>as</w:t>
      </w:r>
      <w:r>
        <w:rPr>
          <w:spacing w:val="-7"/>
        </w:rPr>
        <w:t xml:space="preserve"> </w:t>
      </w:r>
      <w:r>
        <w:t>needed</w:t>
      </w:r>
      <w:r>
        <w:rPr>
          <w:spacing w:val="-11"/>
        </w:rPr>
        <w:t xml:space="preserve"> </w:t>
      </w:r>
      <w:r>
        <w:t>to</w:t>
      </w:r>
      <w:r>
        <w:rPr>
          <w:spacing w:val="-9"/>
        </w:rPr>
        <w:t xml:space="preserve"> </w:t>
      </w:r>
      <w:r>
        <w:t>the extent</w:t>
      </w:r>
      <w:r>
        <w:rPr>
          <w:spacing w:val="-5"/>
        </w:rPr>
        <w:t xml:space="preserve"> </w:t>
      </w:r>
      <w:r>
        <w:t>that</w:t>
      </w:r>
      <w:r>
        <w:rPr>
          <w:spacing w:val="-3"/>
        </w:rPr>
        <w:t xml:space="preserve"> </w:t>
      </w:r>
      <w:r>
        <w:t>these</w:t>
      </w:r>
      <w:r>
        <w:rPr>
          <w:spacing w:val="-4"/>
        </w:rPr>
        <w:t xml:space="preserve"> </w:t>
      </w:r>
      <w:r>
        <w:t>systems</w:t>
      </w:r>
      <w:r>
        <w:rPr>
          <w:spacing w:val="-3"/>
        </w:rPr>
        <w:t xml:space="preserve"> </w:t>
      </w:r>
      <w:r>
        <w:t>are</w:t>
      </w:r>
      <w:r>
        <w:rPr>
          <w:spacing w:val="-1"/>
        </w:rPr>
        <w:t xml:space="preserve"> </w:t>
      </w:r>
      <w:r>
        <w:t>available</w:t>
      </w:r>
      <w:r>
        <w:rPr>
          <w:spacing w:val="-4"/>
        </w:rPr>
        <w:t xml:space="preserve"> </w:t>
      </w:r>
      <w:r>
        <w:t>to</w:t>
      </w:r>
      <w:r>
        <w:rPr>
          <w:spacing w:val="-3"/>
        </w:rPr>
        <w:t xml:space="preserve"> </w:t>
      </w:r>
      <w:r>
        <w:t>JHA,</w:t>
      </w:r>
      <w:r>
        <w:rPr>
          <w:spacing w:val="-2"/>
        </w:rPr>
        <w:t xml:space="preserve"> </w:t>
      </w:r>
      <w:r>
        <w:t>including</w:t>
      </w:r>
      <w:r>
        <w:rPr>
          <w:spacing w:val="-3"/>
        </w:rPr>
        <w:t xml:space="preserve"> </w:t>
      </w:r>
      <w:r>
        <w:t>HUD’s</w:t>
      </w:r>
      <w:r>
        <w:rPr>
          <w:spacing w:val="-2"/>
        </w:rPr>
        <w:t xml:space="preserve"> </w:t>
      </w:r>
      <w:r>
        <w:t>Enterprise</w:t>
      </w:r>
      <w:r>
        <w:rPr>
          <w:spacing w:val="-1"/>
        </w:rPr>
        <w:t xml:space="preserve"> </w:t>
      </w:r>
      <w:r>
        <w:t>Income</w:t>
      </w:r>
      <w:r>
        <w:rPr>
          <w:spacing w:val="-4"/>
        </w:rPr>
        <w:t xml:space="preserve"> </w:t>
      </w:r>
      <w:r>
        <w:t>Verification</w:t>
      </w:r>
      <w:r>
        <w:rPr>
          <w:spacing w:val="-4"/>
        </w:rPr>
        <w:t xml:space="preserve"> </w:t>
      </w:r>
      <w:r>
        <w:t>(EIV)</w:t>
      </w:r>
      <w:r>
        <w:rPr>
          <w:spacing w:val="-1"/>
        </w:rPr>
        <w:t xml:space="preserve"> </w:t>
      </w:r>
      <w:r>
        <w:t>system as the</w:t>
      </w:r>
      <w:r>
        <w:rPr>
          <w:spacing w:val="-7"/>
        </w:rPr>
        <w:t xml:space="preserve"> </w:t>
      </w:r>
      <w:r>
        <w:t>first</w:t>
      </w:r>
      <w:r>
        <w:rPr>
          <w:spacing w:val="-3"/>
        </w:rPr>
        <w:t xml:space="preserve"> </w:t>
      </w:r>
      <w:r>
        <w:t>priority</w:t>
      </w:r>
      <w:r>
        <w:rPr>
          <w:spacing w:val="-4"/>
        </w:rPr>
        <w:t xml:space="preserve"> </w:t>
      </w:r>
      <w:r>
        <w:t>and</w:t>
      </w:r>
      <w:r>
        <w:rPr>
          <w:spacing w:val="-7"/>
        </w:rPr>
        <w:t xml:space="preserve"> </w:t>
      </w:r>
      <w:r>
        <w:t>other</w:t>
      </w:r>
      <w:r>
        <w:rPr>
          <w:spacing w:val="-6"/>
        </w:rPr>
        <w:t xml:space="preserve"> </w:t>
      </w:r>
      <w:r>
        <w:t>systems</w:t>
      </w:r>
      <w:r>
        <w:rPr>
          <w:spacing w:val="-6"/>
        </w:rPr>
        <w:t xml:space="preserve"> </w:t>
      </w:r>
      <w:r>
        <w:t>as</w:t>
      </w:r>
      <w:r>
        <w:rPr>
          <w:spacing w:val="-8"/>
        </w:rPr>
        <w:t xml:space="preserve"> </w:t>
      </w:r>
      <w:r>
        <w:t>the</w:t>
      </w:r>
      <w:r>
        <w:rPr>
          <w:spacing w:val="-4"/>
        </w:rPr>
        <w:t xml:space="preserve"> </w:t>
      </w:r>
      <w:r>
        <w:t>second</w:t>
      </w:r>
      <w:r>
        <w:rPr>
          <w:spacing w:val="-8"/>
        </w:rPr>
        <w:t xml:space="preserve"> </w:t>
      </w:r>
      <w:r>
        <w:t>priority,</w:t>
      </w:r>
      <w:r>
        <w:rPr>
          <w:spacing w:val="-7"/>
        </w:rPr>
        <w:t xml:space="preserve"> </w:t>
      </w:r>
      <w:r>
        <w:t>such</w:t>
      </w:r>
      <w:r>
        <w:rPr>
          <w:spacing w:val="-5"/>
        </w:rPr>
        <w:t xml:space="preserve"> </w:t>
      </w:r>
      <w:r>
        <w:t>as</w:t>
      </w:r>
      <w:r>
        <w:rPr>
          <w:spacing w:val="-6"/>
        </w:rPr>
        <w:t xml:space="preserve"> </w:t>
      </w:r>
      <w:r>
        <w:t>information</w:t>
      </w:r>
      <w:r>
        <w:rPr>
          <w:spacing w:val="-7"/>
        </w:rPr>
        <w:t xml:space="preserve"> </w:t>
      </w:r>
      <w:r>
        <w:t>from</w:t>
      </w:r>
      <w:r>
        <w:rPr>
          <w:spacing w:val="-7"/>
        </w:rPr>
        <w:t xml:space="preserve"> </w:t>
      </w:r>
      <w:r>
        <w:t>the</w:t>
      </w:r>
      <w:r>
        <w:rPr>
          <w:spacing w:val="-4"/>
        </w:rPr>
        <w:t xml:space="preserve"> </w:t>
      </w:r>
      <w:r>
        <w:t>Department</w:t>
      </w:r>
      <w:r>
        <w:rPr>
          <w:spacing w:val="-3"/>
        </w:rPr>
        <w:t xml:space="preserve"> </w:t>
      </w:r>
      <w:r>
        <w:t>of</w:t>
      </w:r>
      <w:r>
        <w:rPr>
          <w:spacing w:val="-6"/>
        </w:rPr>
        <w:t xml:space="preserve"> </w:t>
      </w:r>
      <w:r>
        <w:t>Human Services,</w:t>
      </w:r>
      <w:r>
        <w:rPr>
          <w:spacing w:val="-2"/>
        </w:rPr>
        <w:t xml:space="preserve"> </w:t>
      </w:r>
      <w:r>
        <w:t>information</w:t>
      </w:r>
      <w:r>
        <w:rPr>
          <w:spacing w:val="-4"/>
        </w:rPr>
        <w:t xml:space="preserve"> </w:t>
      </w:r>
      <w:r>
        <w:t>on</w:t>
      </w:r>
      <w:r>
        <w:rPr>
          <w:spacing w:val="-3"/>
        </w:rPr>
        <w:t xml:space="preserve"> </w:t>
      </w:r>
      <w:r>
        <w:t>Child</w:t>
      </w:r>
      <w:r>
        <w:rPr>
          <w:spacing w:val="-2"/>
        </w:rPr>
        <w:t xml:space="preserve"> </w:t>
      </w:r>
      <w:r>
        <w:t>Support and</w:t>
      </w:r>
      <w:r>
        <w:rPr>
          <w:spacing w:val="-3"/>
        </w:rPr>
        <w:t xml:space="preserve"> </w:t>
      </w:r>
      <w:r>
        <w:t>other</w:t>
      </w:r>
      <w:r>
        <w:rPr>
          <w:spacing w:val="-3"/>
        </w:rPr>
        <w:t xml:space="preserve"> </w:t>
      </w:r>
      <w:r>
        <w:t>non-governmental</w:t>
      </w:r>
      <w:r>
        <w:rPr>
          <w:spacing w:val="-2"/>
        </w:rPr>
        <w:t xml:space="preserve"> </w:t>
      </w:r>
      <w:r>
        <w:t>sources</w:t>
      </w:r>
      <w:r>
        <w:rPr>
          <w:spacing w:val="-2"/>
        </w:rPr>
        <w:t xml:space="preserve"> </w:t>
      </w:r>
      <w:r>
        <w:t>such</w:t>
      </w:r>
      <w:r>
        <w:rPr>
          <w:spacing w:val="-3"/>
        </w:rPr>
        <w:t xml:space="preserve"> </w:t>
      </w:r>
      <w:r>
        <w:t>as</w:t>
      </w:r>
      <w:r>
        <w:rPr>
          <w:spacing w:val="-3"/>
        </w:rPr>
        <w:t xml:space="preserve"> </w:t>
      </w:r>
      <w:r>
        <w:t>the Work Number.</w:t>
      </w:r>
    </w:p>
    <w:p w14:paraId="579E4841" w14:textId="77777777" w:rsidR="0044505D" w:rsidRDefault="00D62A45">
      <w:pPr>
        <w:pStyle w:val="Heading4"/>
        <w:spacing w:before="123"/>
      </w:pPr>
      <w:r>
        <w:t>Review</w:t>
      </w:r>
      <w:r>
        <w:rPr>
          <w:spacing w:val="-6"/>
        </w:rPr>
        <w:t xml:space="preserve"> </w:t>
      </w:r>
      <w:r>
        <w:t>of</w:t>
      </w:r>
      <w:r>
        <w:rPr>
          <w:spacing w:val="-6"/>
        </w:rPr>
        <w:t xml:space="preserve"> </w:t>
      </w:r>
      <w:r>
        <w:rPr>
          <w:spacing w:val="-2"/>
        </w:rPr>
        <w:t>Documents</w:t>
      </w:r>
    </w:p>
    <w:p w14:paraId="579E4842" w14:textId="77777777" w:rsidR="0044505D" w:rsidRDefault="00D62A45">
      <w:pPr>
        <w:pStyle w:val="BodyText"/>
        <w:spacing w:before="28" w:line="264" w:lineRule="auto"/>
        <w:ind w:right="713"/>
      </w:pPr>
      <w:r>
        <w:t>JHA will use documents provided by the family as verification and when necessary, will be used to calculate and</w:t>
      </w:r>
      <w:r>
        <w:rPr>
          <w:spacing w:val="40"/>
        </w:rPr>
        <w:t xml:space="preserve"> </w:t>
      </w:r>
      <w:r>
        <w:t>to help clarify information provided by third parties.</w:t>
      </w:r>
    </w:p>
    <w:p w14:paraId="579E4843" w14:textId="77777777" w:rsidR="0044505D" w:rsidRDefault="0044505D">
      <w:pPr>
        <w:pStyle w:val="BodyText"/>
        <w:spacing w:line="264" w:lineRule="auto"/>
        <w:sectPr w:rsidR="0044505D">
          <w:headerReference w:type="default" r:id="rId81"/>
          <w:footerReference w:type="default" r:id="rId82"/>
          <w:pgSz w:w="12240" w:h="15840"/>
          <w:pgMar w:top="1280" w:right="720" w:bottom="1400" w:left="1080" w:header="188" w:footer="1209" w:gutter="0"/>
          <w:cols w:space="720"/>
        </w:sectPr>
      </w:pPr>
    </w:p>
    <w:p w14:paraId="579E4844" w14:textId="77777777" w:rsidR="0044505D" w:rsidRDefault="00D62A45">
      <w:pPr>
        <w:pStyle w:val="Heading4"/>
        <w:spacing w:before="182"/>
      </w:pPr>
      <w:r>
        <w:t>Third-Party</w:t>
      </w:r>
      <w:r>
        <w:rPr>
          <w:spacing w:val="-8"/>
        </w:rPr>
        <w:t xml:space="preserve"> </w:t>
      </w:r>
      <w:r>
        <w:t>Written</w:t>
      </w:r>
      <w:r>
        <w:rPr>
          <w:spacing w:val="-1"/>
        </w:rPr>
        <w:t xml:space="preserve"> </w:t>
      </w:r>
      <w:r>
        <w:t>and</w:t>
      </w:r>
      <w:r>
        <w:rPr>
          <w:spacing w:val="-11"/>
        </w:rPr>
        <w:t xml:space="preserve"> </w:t>
      </w:r>
      <w:r>
        <w:t xml:space="preserve">Oral </w:t>
      </w:r>
      <w:r>
        <w:rPr>
          <w:spacing w:val="-2"/>
        </w:rPr>
        <w:t>Verification</w:t>
      </w:r>
    </w:p>
    <w:p w14:paraId="579E4845" w14:textId="77777777" w:rsidR="0044505D" w:rsidRDefault="00D62A45">
      <w:pPr>
        <w:pStyle w:val="BodyText"/>
        <w:spacing w:before="31" w:line="264" w:lineRule="auto"/>
        <w:ind w:right="706"/>
      </w:pPr>
      <w:r>
        <w:t>JHA may mail, fax, e-mail or hand deliver third-party written verification requests and will accept third- party responses using any of these methods. When necessary, JHA will make at least two</w:t>
      </w:r>
      <w:r>
        <w:rPr>
          <w:spacing w:val="-1"/>
        </w:rPr>
        <w:t xml:space="preserve"> </w:t>
      </w:r>
      <w:r>
        <w:t>unsuccessful attempts to obtain third-party verification before using another form of verification.</w:t>
      </w:r>
    </w:p>
    <w:p w14:paraId="579E4846" w14:textId="77777777" w:rsidR="0044505D" w:rsidRDefault="00D62A45">
      <w:pPr>
        <w:pStyle w:val="Heading4"/>
        <w:spacing w:before="119"/>
      </w:pPr>
      <w:r>
        <w:rPr>
          <w:spacing w:val="-5"/>
        </w:rPr>
        <w:t>Self-</w:t>
      </w:r>
      <w:r>
        <w:rPr>
          <w:spacing w:val="-2"/>
        </w:rPr>
        <w:t>Certification</w:t>
      </w:r>
    </w:p>
    <w:p w14:paraId="579E4847" w14:textId="77777777" w:rsidR="0044505D" w:rsidRDefault="00D62A45">
      <w:pPr>
        <w:pStyle w:val="BodyText"/>
        <w:spacing w:before="31" w:line="261" w:lineRule="auto"/>
        <w:ind w:right="705"/>
      </w:pPr>
      <w:r>
        <w:rPr>
          <w:spacing w:val="-4"/>
        </w:rPr>
        <w:t>When</w:t>
      </w:r>
      <w:r>
        <w:rPr>
          <w:spacing w:val="-8"/>
        </w:rPr>
        <w:t xml:space="preserve"> </w:t>
      </w:r>
      <w:r>
        <w:rPr>
          <w:spacing w:val="-4"/>
        </w:rPr>
        <w:t>information</w:t>
      </w:r>
      <w:r>
        <w:rPr>
          <w:spacing w:val="-8"/>
        </w:rPr>
        <w:t xml:space="preserve"> </w:t>
      </w:r>
      <w:r>
        <w:rPr>
          <w:spacing w:val="-4"/>
        </w:rPr>
        <w:t>cannot</w:t>
      </w:r>
      <w:r>
        <w:rPr>
          <w:spacing w:val="-8"/>
        </w:rPr>
        <w:t xml:space="preserve"> </w:t>
      </w:r>
      <w:r>
        <w:rPr>
          <w:spacing w:val="-4"/>
        </w:rPr>
        <w:t>be</w:t>
      </w:r>
      <w:r>
        <w:rPr>
          <w:spacing w:val="-8"/>
        </w:rPr>
        <w:t xml:space="preserve"> </w:t>
      </w:r>
      <w:r>
        <w:rPr>
          <w:spacing w:val="-4"/>
        </w:rPr>
        <w:t>verified</w:t>
      </w:r>
      <w:r>
        <w:rPr>
          <w:spacing w:val="-8"/>
        </w:rPr>
        <w:t xml:space="preserve"> </w:t>
      </w:r>
      <w:r>
        <w:rPr>
          <w:spacing w:val="-4"/>
        </w:rPr>
        <w:t>by</w:t>
      </w:r>
      <w:r>
        <w:rPr>
          <w:spacing w:val="-8"/>
        </w:rPr>
        <w:t xml:space="preserve"> </w:t>
      </w:r>
      <w:r>
        <w:rPr>
          <w:spacing w:val="-4"/>
        </w:rPr>
        <w:t>a</w:t>
      </w:r>
      <w:r>
        <w:rPr>
          <w:spacing w:val="-8"/>
        </w:rPr>
        <w:t xml:space="preserve"> </w:t>
      </w:r>
      <w:r>
        <w:rPr>
          <w:spacing w:val="-4"/>
        </w:rPr>
        <w:t>third</w:t>
      </w:r>
      <w:r>
        <w:rPr>
          <w:spacing w:val="-7"/>
        </w:rPr>
        <w:t xml:space="preserve"> </w:t>
      </w:r>
      <w:r>
        <w:rPr>
          <w:spacing w:val="-4"/>
        </w:rPr>
        <w:t>party</w:t>
      </w:r>
      <w:r>
        <w:rPr>
          <w:spacing w:val="-8"/>
        </w:rPr>
        <w:t xml:space="preserve"> </w:t>
      </w:r>
      <w:r>
        <w:rPr>
          <w:spacing w:val="-4"/>
        </w:rPr>
        <w:t>or</w:t>
      </w:r>
      <w:r>
        <w:rPr>
          <w:spacing w:val="-8"/>
        </w:rPr>
        <w:t xml:space="preserve"> </w:t>
      </w:r>
      <w:r>
        <w:rPr>
          <w:spacing w:val="-4"/>
        </w:rPr>
        <w:t>by</w:t>
      </w:r>
      <w:r>
        <w:rPr>
          <w:spacing w:val="-8"/>
        </w:rPr>
        <w:t xml:space="preserve"> </w:t>
      </w:r>
      <w:r>
        <w:rPr>
          <w:spacing w:val="-4"/>
        </w:rPr>
        <w:t>a</w:t>
      </w:r>
      <w:r>
        <w:rPr>
          <w:spacing w:val="-8"/>
        </w:rPr>
        <w:t xml:space="preserve"> </w:t>
      </w:r>
      <w:r>
        <w:rPr>
          <w:spacing w:val="-4"/>
        </w:rPr>
        <w:t>review</w:t>
      </w:r>
      <w:r>
        <w:rPr>
          <w:spacing w:val="-8"/>
        </w:rPr>
        <w:t xml:space="preserve"> </w:t>
      </w:r>
      <w:r>
        <w:rPr>
          <w:spacing w:val="-4"/>
        </w:rPr>
        <w:t>of</w:t>
      </w:r>
      <w:r>
        <w:rPr>
          <w:spacing w:val="-8"/>
        </w:rPr>
        <w:t xml:space="preserve"> </w:t>
      </w:r>
      <w:r>
        <w:rPr>
          <w:spacing w:val="-4"/>
        </w:rPr>
        <w:t>documents,</w:t>
      </w:r>
      <w:r>
        <w:rPr>
          <w:spacing w:val="-8"/>
        </w:rPr>
        <w:t xml:space="preserve"> </w:t>
      </w:r>
      <w:r>
        <w:rPr>
          <w:spacing w:val="-4"/>
        </w:rPr>
        <w:t>family</w:t>
      </w:r>
      <w:r>
        <w:rPr>
          <w:spacing w:val="-7"/>
        </w:rPr>
        <w:t xml:space="preserve"> </w:t>
      </w:r>
      <w:r>
        <w:rPr>
          <w:spacing w:val="-4"/>
        </w:rPr>
        <w:t>members</w:t>
      </w:r>
      <w:r>
        <w:rPr>
          <w:spacing w:val="-8"/>
        </w:rPr>
        <w:t xml:space="preserve"> </w:t>
      </w:r>
      <w:r>
        <w:rPr>
          <w:spacing w:val="-4"/>
        </w:rPr>
        <w:t>will</w:t>
      </w:r>
      <w:r>
        <w:rPr>
          <w:spacing w:val="-8"/>
        </w:rPr>
        <w:t xml:space="preserve"> </w:t>
      </w:r>
      <w:r>
        <w:rPr>
          <w:spacing w:val="-4"/>
        </w:rPr>
        <w:t>be</w:t>
      </w:r>
      <w:r>
        <w:rPr>
          <w:spacing w:val="-8"/>
        </w:rPr>
        <w:t xml:space="preserve"> </w:t>
      </w:r>
      <w:r>
        <w:rPr>
          <w:spacing w:val="-4"/>
        </w:rPr>
        <w:t xml:space="preserve">required </w:t>
      </w:r>
      <w:r>
        <w:t>to</w:t>
      </w:r>
      <w:r>
        <w:rPr>
          <w:spacing w:val="-13"/>
        </w:rPr>
        <w:t xml:space="preserve"> </w:t>
      </w:r>
      <w:r>
        <w:t>submit</w:t>
      </w:r>
      <w:r>
        <w:rPr>
          <w:spacing w:val="-12"/>
        </w:rPr>
        <w:t xml:space="preserve"> </w:t>
      </w:r>
      <w:r>
        <w:t>self-certifications</w:t>
      </w:r>
      <w:r>
        <w:rPr>
          <w:spacing w:val="-12"/>
        </w:rPr>
        <w:t xml:space="preserve"> </w:t>
      </w:r>
      <w:r>
        <w:t>attesting</w:t>
      </w:r>
      <w:r>
        <w:rPr>
          <w:spacing w:val="-15"/>
        </w:rPr>
        <w:t xml:space="preserve"> </w:t>
      </w:r>
      <w:r>
        <w:t>to</w:t>
      </w:r>
      <w:r>
        <w:rPr>
          <w:spacing w:val="-15"/>
        </w:rPr>
        <w:t xml:space="preserve"> </w:t>
      </w:r>
      <w:r>
        <w:t>the</w:t>
      </w:r>
      <w:r>
        <w:rPr>
          <w:spacing w:val="-12"/>
        </w:rPr>
        <w:t xml:space="preserve"> </w:t>
      </w:r>
      <w:r>
        <w:t>accuracy</w:t>
      </w:r>
      <w:r>
        <w:rPr>
          <w:spacing w:val="-12"/>
        </w:rPr>
        <w:t xml:space="preserve"> </w:t>
      </w:r>
      <w:r>
        <w:t>of</w:t>
      </w:r>
      <w:r>
        <w:rPr>
          <w:spacing w:val="-12"/>
        </w:rPr>
        <w:t xml:space="preserve"> </w:t>
      </w:r>
      <w:r>
        <w:t>the</w:t>
      </w:r>
      <w:r>
        <w:rPr>
          <w:spacing w:val="-12"/>
        </w:rPr>
        <w:t xml:space="preserve"> </w:t>
      </w:r>
      <w:r>
        <w:t>information</w:t>
      </w:r>
      <w:r>
        <w:rPr>
          <w:spacing w:val="-12"/>
        </w:rPr>
        <w:t xml:space="preserve"> </w:t>
      </w:r>
      <w:r>
        <w:t>they</w:t>
      </w:r>
      <w:r>
        <w:rPr>
          <w:spacing w:val="-12"/>
        </w:rPr>
        <w:t xml:space="preserve"> </w:t>
      </w:r>
      <w:r>
        <w:t>have</w:t>
      </w:r>
      <w:r>
        <w:rPr>
          <w:spacing w:val="-12"/>
        </w:rPr>
        <w:t xml:space="preserve"> </w:t>
      </w:r>
      <w:r>
        <w:t>provided</w:t>
      </w:r>
      <w:r>
        <w:rPr>
          <w:spacing w:val="-12"/>
        </w:rPr>
        <w:t xml:space="preserve"> </w:t>
      </w:r>
      <w:r>
        <w:t>to</w:t>
      </w:r>
      <w:r>
        <w:rPr>
          <w:spacing w:val="-12"/>
        </w:rPr>
        <w:t xml:space="preserve"> </w:t>
      </w:r>
      <w:r>
        <w:t>JHA.</w:t>
      </w:r>
    </w:p>
    <w:p w14:paraId="579E4848" w14:textId="77777777" w:rsidR="0044505D" w:rsidRDefault="0044505D">
      <w:pPr>
        <w:pStyle w:val="BodyText"/>
        <w:spacing w:line="261" w:lineRule="auto"/>
        <w:sectPr w:rsidR="0044505D">
          <w:headerReference w:type="default" r:id="rId83"/>
          <w:footerReference w:type="default" r:id="rId84"/>
          <w:pgSz w:w="12240" w:h="15840"/>
          <w:pgMar w:top="1280" w:right="720" w:bottom="1400" w:left="1080" w:header="188" w:footer="1209" w:gutter="0"/>
          <w:pgNumType w:start="2"/>
          <w:cols w:space="720"/>
        </w:sectPr>
      </w:pPr>
    </w:p>
    <w:p w14:paraId="579E4849" w14:textId="77777777" w:rsidR="0044505D" w:rsidRDefault="0044505D">
      <w:pPr>
        <w:pStyle w:val="BodyText"/>
        <w:spacing w:before="24"/>
        <w:ind w:left="0"/>
        <w:jc w:val="left"/>
        <w:rPr>
          <w:sz w:val="36"/>
        </w:rPr>
      </w:pPr>
    </w:p>
    <w:p w14:paraId="579E484A" w14:textId="77777777" w:rsidR="0044505D" w:rsidRDefault="00D62A45">
      <w:pPr>
        <w:pStyle w:val="Heading1"/>
        <w:tabs>
          <w:tab w:val="left" w:pos="1809"/>
          <w:tab w:val="left" w:pos="2292"/>
          <w:tab w:val="left" w:pos="2762"/>
          <w:tab w:val="left" w:pos="4093"/>
          <w:tab w:val="left" w:pos="5830"/>
          <w:tab w:val="left" w:pos="6663"/>
        </w:tabs>
        <w:ind w:right="3098"/>
      </w:pPr>
      <w:r>
        <w:rPr>
          <w:noProof/>
        </w:rPr>
        <mc:AlternateContent>
          <mc:Choice Requires="wps">
            <w:drawing>
              <wp:anchor distT="0" distB="0" distL="0" distR="0" simplePos="0" relativeHeight="487592448" behindDoc="1" locked="0" layoutInCell="1" allowOverlap="1" wp14:anchorId="579E4E9B" wp14:editId="579E4E9C">
                <wp:simplePos x="0" y="0"/>
                <wp:positionH relativeFrom="page">
                  <wp:posOffset>895985</wp:posOffset>
                </wp:positionH>
                <wp:positionV relativeFrom="paragraph">
                  <wp:posOffset>569392</wp:posOffset>
                </wp:positionV>
                <wp:extent cx="5981065" cy="635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6B3D"/>
                        </a:solidFill>
                      </wps:spPr>
                      <wps:bodyPr wrap="square" lIns="0" tIns="0" rIns="0" bIns="0" rtlCol="0">
                        <a:prstTxWarp prst="textNoShape">
                          <a:avLst/>
                        </a:prstTxWarp>
                        <a:noAutofit/>
                      </wps:bodyPr>
                    </wps:wsp>
                  </a:graphicData>
                </a:graphic>
              </wp:anchor>
            </w:drawing>
          </mc:Choice>
          <mc:Fallback>
            <w:pict>
              <v:shape w14:anchorId="047B2A9D" id="Graphic 41" o:spid="_x0000_s1026" style="position:absolute;margin-left:70.55pt;margin-top:44.85pt;width:470.95pt;height:.5pt;z-index:-15724032;visibility:visible;mso-wrap-style:square;mso-wrap-distance-left:0;mso-wrap-distance-top:0;mso-wrap-distance-right:0;mso-wrap-distance-bottom:0;mso-position-horizontal:absolute;mso-position-horizontal-relative:page;mso-position-vertical:absolute;mso-position-vertical-relative:text;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" path="m5981065,l,,,6096r5981065,l5981065,xe" fillcolor="#006b3d" stroked="f">
                <v:path arrowok="t"/>
                <w10:wrap type="topAndBottom" anchorx="page"/>
              </v:shape>
            </w:pict>
          </mc:Fallback>
        </mc:AlternateContent>
      </w:r>
      <w:bookmarkStart w:id="138" w:name="_bookmark84"/>
      <w:bookmarkEnd w:id="138"/>
      <w:r>
        <w:rPr>
          <w:color w:val="00502D"/>
          <w:spacing w:val="-2"/>
        </w:rPr>
        <w:t>Chapter</w:t>
      </w:r>
      <w:r>
        <w:rPr>
          <w:color w:val="00502D"/>
        </w:rPr>
        <w:tab/>
      </w:r>
      <w:r>
        <w:rPr>
          <w:color w:val="00502D"/>
          <w:spacing w:val="-10"/>
        </w:rPr>
        <w:t>8</w:t>
      </w:r>
      <w:r>
        <w:rPr>
          <w:color w:val="00502D"/>
        </w:rPr>
        <w:tab/>
      </w:r>
      <w:r>
        <w:rPr>
          <w:color w:val="00502D"/>
          <w:spacing w:val="-10"/>
        </w:rPr>
        <w:t>–</w:t>
      </w:r>
      <w:r>
        <w:rPr>
          <w:color w:val="00502D"/>
        </w:rPr>
        <w:tab/>
      </w:r>
      <w:bookmarkStart w:id="139" w:name="_bookmark85"/>
      <w:bookmarkEnd w:id="139"/>
      <w:r>
        <w:rPr>
          <w:color w:val="00502D"/>
          <w:spacing w:val="-2"/>
        </w:rPr>
        <w:t>NSPIRE</w:t>
      </w:r>
      <w:r>
        <w:rPr>
          <w:color w:val="00502D"/>
        </w:rPr>
        <w:tab/>
      </w:r>
      <w:r>
        <w:rPr>
          <w:color w:val="00502D"/>
          <w:spacing w:val="-2"/>
        </w:rPr>
        <w:t>Standards</w:t>
      </w:r>
      <w:r>
        <w:rPr>
          <w:color w:val="00502D"/>
        </w:rPr>
        <w:tab/>
      </w:r>
      <w:r>
        <w:rPr>
          <w:color w:val="00502D"/>
          <w:spacing w:val="-4"/>
        </w:rPr>
        <w:t>and</w:t>
      </w:r>
      <w:r>
        <w:rPr>
          <w:color w:val="00502D"/>
        </w:rPr>
        <w:tab/>
      </w:r>
      <w:r>
        <w:rPr>
          <w:color w:val="00502D"/>
          <w:spacing w:val="-4"/>
        </w:rPr>
        <w:t xml:space="preserve">Rent </w:t>
      </w:r>
      <w:r>
        <w:rPr>
          <w:color w:val="00502D"/>
        </w:rPr>
        <w:t>Reasonableness Determinations</w:t>
      </w:r>
    </w:p>
    <w:p w14:paraId="579E484B" w14:textId="77777777" w:rsidR="0044505D" w:rsidRDefault="00D62A45">
      <w:pPr>
        <w:pStyle w:val="BodyText"/>
        <w:spacing w:before="41"/>
        <w:jc w:val="left"/>
      </w:pPr>
      <w:r>
        <w:t>[</w:t>
      </w:r>
      <w:hyperlink r:id="rId85">
        <w:r w:rsidR="0044505D">
          <w:rPr>
            <w:color w:val="009B84"/>
            <w:u w:val="single" w:color="009B84"/>
          </w:rPr>
          <w:t>24</w:t>
        </w:r>
        <w:r w:rsidR="0044505D">
          <w:rPr>
            <w:color w:val="009B84"/>
            <w:spacing w:val="-9"/>
            <w:u w:val="single" w:color="009B84"/>
          </w:rPr>
          <w:t xml:space="preserve"> </w:t>
        </w:r>
        <w:r w:rsidR="0044505D">
          <w:rPr>
            <w:color w:val="009B84"/>
            <w:u w:val="single" w:color="009B84"/>
          </w:rPr>
          <w:t>CFR</w:t>
        </w:r>
        <w:r w:rsidR="0044505D">
          <w:rPr>
            <w:color w:val="009B84"/>
            <w:spacing w:val="-9"/>
            <w:u w:val="single" w:color="009B84"/>
          </w:rPr>
          <w:t xml:space="preserve"> </w:t>
        </w:r>
        <w:r w:rsidR="0044505D">
          <w:rPr>
            <w:color w:val="009B84"/>
            <w:u w:val="single" w:color="009B84"/>
          </w:rPr>
          <w:t>982</w:t>
        </w:r>
        <w:r w:rsidR="0044505D">
          <w:rPr>
            <w:color w:val="009B84"/>
            <w:spacing w:val="-6"/>
            <w:u w:val="single" w:color="009B84"/>
          </w:rPr>
          <w:t xml:space="preserve"> </w:t>
        </w:r>
        <w:r w:rsidR="0044505D">
          <w:rPr>
            <w:color w:val="009B84"/>
            <w:u w:val="single" w:color="009B84"/>
          </w:rPr>
          <w:t>Subpart</w:t>
        </w:r>
        <w:r w:rsidR="0044505D">
          <w:rPr>
            <w:color w:val="009B84"/>
            <w:spacing w:val="-1"/>
            <w:u w:val="single" w:color="009B84"/>
          </w:rPr>
          <w:t xml:space="preserve"> </w:t>
        </w:r>
        <w:r w:rsidR="0044505D">
          <w:rPr>
            <w:color w:val="009B84"/>
            <w:u w:val="single" w:color="009B84"/>
          </w:rPr>
          <w:t>I</w:t>
        </w:r>
      </w:hyperlink>
      <w:r>
        <w:rPr>
          <w:color w:val="009B84"/>
          <w:spacing w:val="-7"/>
        </w:rPr>
        <w:t xml:space="preserve"> </w:t>
      </w:r>
      <w:r>
        <w:t>and</w:t>
      </w:r>
      <w:r>
        <w:rPr>
          <w:spacing w:val="-7"/>
        </w:rPr>
        <w:t xml:space="preserve"> </w:t>
      </w:r>
      <w:hyperlink r:id="rId86">
        <w:r w:rsidR="0044505D">
          <w:rPr>
            <w:color w:val="009B84"/>
            <w:u w:val="single" w:color="009B84"/>
          </w:rPr>
          <w:t>24</w:t>
        </w:r>
        <w:r w:rsidR="0044505D">
          <w:rPr>
            <w:color w:val="009B84"/>
            <w:spacing w:val="-5"/>
            <w:u w:val="single" w:color="009B84"/>
          </w:rPr>
          <w:t xml:space="preserve"> </w:t>
        </w:r>
        <w:r w:rsidR="0044505D">
          <w:rPr>
            <w:color w:val="009B84"/>
            <w:u w:val="single" w:color="009B84"/>
          </w:rPr>
          <w:t>CFR</w:t>
        </w:r>
        <w:r w:rsidR="0044505D">
          <w:rPr>
            <w:color w:val="009B84"/>
            <w:spacing w:val="-6"/>
            <w:u w:val="single" w:color="009B84"/>
          </w:rPr>
          <w:t xml:space="preserve"> </w:t>
        </w:r>
        <w:r w:rsidR="0044505D">
          <w:rPr>
            <w:color w:val="009B84"/>
            <w:spacing w:val="-2"/>
            <w:u w:val="single" w:color="009B84"/>
          </w:rPr>
          <w:t>982.507</w:t>
        </w:r>
      </w:hyperlink>
      <w:r>
        <w:rPr>
          <w:spacing w:val="-2"/>
        </w:rPr>
        <w:t>]</w:t>
      </w:r>
    </w:p>
    <w:p w14:paraId="579E484C" w14:textId="77777777" w:rsidR="0044505D" w:rsidRDefault="00D62A45">
      <w:pPr>
        <w:pStyle w:val="Heading2"/>
        <w:spacing w:before="193"/>
      </w:pPr>
      <w:bookmarkStart w:id="140" w:name="_bookmark86"/>
      <w:bookmarkEnd w:id="140"/>
      <w:r>
        <w:rPr>
          <w:color w:val="00502D"/>
          <w:spacing w:val="-2"/>
        </w:rPr>
        <w:t>Introduction</w:t>
      </w:r>
    </w:p>
    <w:p w14:paraId="579E484D" w14:textId="77777777" w:rsidR="0044505D" w:rsidRDefault="00D62A45">
      <w:pPr>
        <w:pStyle w:val="BodyText"/>
        <w:spacing w:before="157"/>
        <w:ind w:right="620"/>
        <w:jc w:val="left"/>
        <w:rPr>
          <w:rFonts w:ascii="Calibri Light" w:hAnsi="Calibri Light"/>
        </w:rPr>
      </w:pPr>
      <w:bookmarkStart w:id="141" w:name="_bookmark87"/>
      <w:bookmarkEnd w:id="141"/>
      <w:r>
        <w:rPr>
          <w:rFonts w:ascii="Calibri Light" w:hAnsi="Calibri Light"/>
        </w:rPr>
        <w:t>HUD requires that all units occupied by families receiving Housing Choice Voucher (HCV) and Project Based Voucher (PBV) assistance meet HUD’s National Standards for the Physical Inspection of Real Estate (NSPIRE) regulations</w:t>
      </w:r>
      <w:r>
        <w:rPr>
          <w:rFonts w:ascii="Calibri Light" w:hAnsi="Calibri Light"/>
          <w:spacing w:val="-3"/>
        </w:rPr>
        <w:t xml:space="preserve"> </w:t>
      </w:r>
      <w:r>
        <w:rPr>
          <w:rFonts w:ascii="Calibri Light" w:hAnsi="Calibri Light"/>
        </w:rPr>
        <w:t>and</w:t>
      </w:r>
      <w:r>
        <w:rPr>
          <w:rFonts w:ascii="Calibri Light" w:hAnsi="Calibri Light"/>
          <w:spacing w:val="-3"/>
        </w:rPr>
        <w:t xml:space="preserve"> </w:t>
      </w:r>
      <w:r>
        <w:rPr>
          <w:rFonts w:ascii="Calibri Light" w:hAnsi="Calibri Light"/>
        </w:rPr>
        <w:t>standards</w:t>
      </w:r>
      <w:r>
        <w:rPr>
          <w:rFonts w:ascii="Calibri Light" w:hAnsi="Calibri Light"/>
          <w:spacing w:val="-3"/>
        </w:rPr>
        <w:t xml:space="preserve"> </w:t>
      </w:r>
      <w:r>
        <w:rPr>
          <w:rFonts w:ascii="Calibri Light" w:hAnsi="Calibri Light"/>
        </w:rPr>
        <w:t>no</w:t>
      </w:r>
      <w:r>
        <w:rPr>
          <w:rFonts w:ascii="Calibri Light" w:hAnsi="Calibri Light"/>
          <w:spacing w:val="-5"/>
        </w:rPr>
        <w:t xml:space="preserve"> </w:t>
      </w:r>
      <w:r>
        <w:rPr>
          <w:rFonts w:ascii="Calibri Light" w:hAnsi="Calibri Light"/>
        </w:rPr>
        <w:t>later</w:t>
      </w:r>
      <w:r>
        <w:rPr>
          <w:rFonts w:ascii="Calibri Light" w:hAnsi="Calibri Light"/>
          <w:spacing w:val="-4"/>
        </w:rPr>
        <w:t xml:space="preserve"> </w:t>
      </w:r>
      <w:r>
        <w:rPr>
          <w:rFonts w:ascii="Calibri Light" w:hAnsi="Calibri Light"/>
        </w:rPr>
        <w:t>than</w:t>
      </w:r>
      <w:r>
        <w:rPr>
          <w:rFonts w:ascii="Calibri Light" w:hAnsi="Calibri Light"/>
          <w:spacing w:val="-5"/>
        </w:rPr>
        <w:t xml:space="preserve"> </w:t>
      </w:r>
      <w:r>
        <w:rPr>
          <w:rFonts w:ascii="Calibri Light" w:hAnsi="Calibri Light"/>
        </w:rPr>
        <w:t>October</w:t>
      </w:r>
      <w:r>
        <w:rPr>
          <w:rFonts w:ascii="Calibri Light" w:hAnsi="Calibri Light"/>
          <w:spacing w:val="-4"/>
        </w:rPr>
        <w:t xml:space="preserve"> </w:t>
      </w:r>
      <w:r>
        <w:rPr>
          <w:rFonts w:ascii="Calibri Light" w:hAnsi="Calibri Light"/>
        </w:rPr>
        <w:t>1,</w:t>
      </w:r>
      <w:r>
        <w:rPr>
          <w:rFonts w:ascii="Calibri Light" w:hAnsi="Calibri Light"/>
          <w:spacing w:val="-4"/>
        </w:rPr>
        <w:t xml:space="preserve"> </w:t>
      </w:r>
      <w:r>
        <w:rPr>
          <w:rFonts w:ascii="Calibri Light" w:hAnsi="Calibri Light"/>
        </w:rPr>
        <w:t>2024.</w:t>
      </w:r>
      <w:r>
        <w:rPr>
          <w:rFonts w:ascii="Calibri Light" w:hAnsi="Calibri Light"/>
          <w:spacing w:val="-4"/>
        </w:rPr>
        <w:t xml:space="preserve"> </w:t>
      </w:r>
      <w:r>
        <w:rPr>
          <w:rFonts w:ascii="Calibri Light" w:hAnsi="Calibri Light"/>
        </w:rPr>
        <w:t>The</w:t>
      </w:r>
      <w:r>
        <w:rPr>
          <w:rFonts w:ascii="Calibri Light" w:hAnsi="Calibri Light"/>
          <w:spacing w:val="-2"/>
        </w:rPr>
        <w:t xml:space="preserve"> </w:t>
      </w:r>
      <w:r>
        <w:rPr>
          <w:rFonts w:ascii="Calibri Light" w:hAnsi="Calibri Light"/>
        </w:rPr>
        <w:t>inspection</w:t>
      </w:r>
      <w:r>
        <w:rPr>
          <w:rFonts w:ascii="Calibri Light" w:hAnsi="Calibri Light"/>
          <w:spacing w:val="-3"/>
        </w:rPr>
        <w:t xml:space="preserve"> </w:t>
      </w:r>
      <w:r>
        <w:rPr>
          <w:rFonts w:ascii="Calibri Light" w:hAnsi="Calibri Light"/>
        </w:rPr>
        <w:t>performance</w:t>
      </w:r>
      <w:r>
        <w:rPr>
          <w:rFonts w:ascii="Calibri Light" w:hAnsi="Calibri Light"/>
          <w:spacing w:val="-4"/>
        </w:rPr>
        <w:t xml:space="preserve"> </w:t>
      </w:r>
      <w:r>
        <w:rPr>
          <w:rFonts w:ascii="Calibri Light" w:hAnsi="Calibri Light"/>
        </w:rPr>
        <w:t>standards</w:t>
      </w:r>
      <w:r>
        <w:rPr>
          <w:rFonts w:ascii="Calibri Light" w:hAnsi="Calibri Light"/>
          <w:spacing w:val="-3"/>
        </w:rPr>
        <w:t xml:space="preserve"> </w:t>
      </w:r>
      <w:r>
        <w:rPr>
          <w:rFonts w:ascii="Calibri Light" w:hAnsi="Calibri Light"/>
        </w:rPr>
        <w:t>and</w:t>
      </w:r>
      <w:r>
        <w:rPr>
          <w:rFonts w:ascii="Calibri Light" w:hAnsi="Calibri Light"/>
          <w:spacing w:val="-3"/>
        </w:rPr>
        <w:t xml:space="preserve"> </w:t>
      </w:r>
      <w:r>
        <w:rPr>
          <w:rFonts w:ascii="Calibri Light" w:hAnsi="Calibri Light"/>
        </w:rPr>
        <w:t>procedures for conducting NSPIRE inspections must be included in the administrative plan [Notice PIH 2023-28].</w:t>
      </w:r>
    </w:p>
    <w:p w14:paraId="579E484E" w14:textId="77777777" w:rsidR="0044505D" w:rsidRDefault="00D62A45">
      <w:pPr>
        <w:pStyle w:val="BodyText"/>
        <w:spacing w:before="160"/>
        <w:ind w:right="620"/>
        <w:jc w:val="left"/>
        <w:rPr>
          <w:rFonts w:ascii="Calibri Light"/>
        </w:rPr>
      </w:pPr>
      <w:r>
        <w:rPr>
          <w:rFonts w:ascii="Calibri Light"/>
        </w:rPr>
        <w:t>All units must pass an NSPIRE inspection prior to the approval of a lease (with some exceptions) and at least once every 24 months (or 36 months for small rural PHAs) during the term of the HAP contract, and at other times</w:t>
      </w:r>
      <w:r>
        <w:rPr>
          <w:rFonts w:ascii="Calibri Light"/>
          <w:spacing w:val="-2"/>
        </w:rPr>
        <w:t xml:space="preserve"> </w:t>
      </w:r>
      <w:r>
        <w:rPr>
          <w:rFonts w:ascii="Calibri Light"/>
        </w:rPr>
        <w:t>as</w:t>
      </w:r>
      <w:r>
        <w:rPr>
          <w:rFonts w:ascii="Calibri Light"/>
          <w:spacing w:val="-4"/>
        </w:rPr>
        <w:t xml:space="preserve"> </w:t>
      </w:r>
      <w:r>
        <w:rPr>
          <w:rFonts w:ascii="Calibri Light"/>
        </w:rPr>
        <w:t>needed,</w:t>
      </w:r>
      <w:r>
        <w:rPr>
          <w:rFonts w:ascii="Calibri Light"/>
          <w:spacing w:val="-1"/>
        </w:rPr>
        <w:t xml:space="preserve"> </w:t>
      </w:r>
      <w:r>
        <w:rPr>
          <w:rFonts w:ascii="Calibri Light"/>
        </w:rPr>
        <w:t>to</w:t>
      </w:r>
      <w:r>
        <w:rPr>
          <w:rFonts w:ascii="Calibri Light"/>
          <w:spacing w:val="-4"/>
        </w:rPr>
        <w:t xml:space="preserve"> </w:t>
      </w:r>
      <w:r>
        <w:rPr>
          <w:rFonts w:ascii="Calibri Light"/>
        </w:rPr>
        <w:t>determine</w:t>
      </w:r>
      <w:r>
        <w:rPr>
          <w:rFonts w:ascii="Calibri Light"/>
          <w:spacing w:val="-2"/>
        </w:rPr>
        <w:t xml:space="preserve"> </w:t>
      </w:r>
      <w:r>
        <w:rPr>
          <w:rFonts w:ascii="Calibri Light"/>
        </w:rPr>
        <w:t>that</w:t>
      </w:r>
      <w:r>
        <w:rPr>
          <w:rFonts w:ascii="Calibri Light"/>
          <w:spacing w:val="-4"/>
        </w:rPr>
        <w:t xml:space="preserve"> </w:t>
      </w:r>
      <w:r>
        <w:rPr>
          <w:rFonts w:ascii="Calibri Light"/>
        </w:rPr>
        <w:t>the</w:t>
      </w:r>
      <w:r>
        <w:rPr>
          <w:rFonts w:ascii="Calibri Light"/>
          <w:spacing w:val="-1"/>
        </w:rPr>
        <w:t xml:space="preserve"> </w:t>
      </w:r>
      <w:r>
        <w:rPr>
          <w:rFonts w:ascii="Calibri Light"/>
        </w:rPr>
        <w:t>unit</w:t>
      </w:r>
      <w:r>
        <w:rPr>
          <w:rFonts w:ascii="Calibri Light"/>
          <w:spacing w:val="-4"/>
        </w:rPr>
        <w:t xml:space="preserve"> </w:t>
      </w:r>
      <w:r>
        <w:rPr>
          <w:rFonts w:ascii="Calibri Light"/>
        </w:rPr>
        <w:t>meets</w:t>
      </w:r>
      <w:r>
        <w:rPr>
          <w:rFonts w:ascii="Calibri Light"/>
          <w:spacing w:val="-4"/>
        </w:rPr>
        <w:t xml:space="preserve"> </w:t>
      </w:r>
      <w:r>
        <w:rPr>
          <w:rFonts w:ascii="Calibri Light"/>
        </w:rPr>
        <w:t>NSPIRE</w:t>
      </w:r>
      <w:r>
        <w:rPr>
          <w:rFonts w:ascii="Calibri Light"/>
          <w:spacing w:val="-2"/>
        </w:rPr>
        <w:t xml:space="preserve"> </w:t>
      </w:r>
      <w:r>
        <w:rPr>
          <w:rFonts w:ascii="Calibri Light"/>
        </w:rPr>
        <w:t>standards.</w:t>
      </w:r>
      <w:r>
        <w:rPr>
          <w:rFonts w:ascii="Calibri Light"/>
          <w:spacing w:val="-3"/>
        </w:rPr>
        <w:t xml:space="preserve"> </w:t>
      </w:r>
      <w:r>
        <w:rPr>
          <w:rFonts w:ascii="Calibri Light"/>
        </w:rPr>
        <w:t>HUD</w:t>
      </w:r>
      <w:r>
        <w:rPr>
          <w:rFonts w:ascii="Calibri Light"/>
          <w:spacing w:val="-3"/>
        </w:rPr>
        <w:t xml:space="preserve"> </w:t>
      </w:r>
      <w:r>
        <w:rPr>
          <w:rFonts w:ascii="Calibri Light"/>
        </w:rPr>
        <w:t>also</w:t>
      </w:r>
      <w:r>
        <w:rPr>
          <w:rFonts w:ascii="Calibri Light"/>
          <w:spacing w:val="-2"/>
        </w:rPr>
        <w:t xml:space="preserve"> </w:t>
      </w:r>
      <w:r>
        <w:rPr>
          <w:rFonts w:ascii="Calibri Light"/>
        </w:rPr>
        <w:t>requires</w:t>
      </w:r>
      <w:r>
        <w:rPr>
          <w:rFonts w:ascii="Calibri Light"/>
          <w:spacing w:val="-4"/>
        </w:rPr>
        <w:t xml:space="preserve"> </w:t>
      </w:r>
      <w:r>
        <w:rPr>
          <w:rFonts w:ascii="Calibri Light"/>
        </w:rPr>
        <w:t>PHAs</w:t>
      </w:r>
      <w:r>
        <w:rPr>
          <w:rFonts w:ascii="Calibri Light"/>
          <w:spacing w:val="-5"/>
        </w:rPr>
        <w:t xml:space="preserve"> </w:t>
      </w:r>
      <w:r>
        <w:rPr>
          <w:rFonts w:ascii="Calibri Light"/>
        </w:rPr>
        <w:t>to</w:t>
      </w:r>
      <w:r>
        <w:rPr>
          <w:rFonts w:ascii="Calibri Light"/>
          <w:spacing w:val="-4"/>
        </w:rPr>
        <w:t xml:space="preserve"> </w:t>
      </w:r>
      <w:r>
        <w:rPr>
          <w:rFonts w:ascii="Calibri Light"/>
        </w:rPr>
        <w:t>determine</w:t>
      </w:r>
      <w:r>
        <w:rPr>
          <w:rFonts w:ascii="Calibri Light"/>
          <w:spacing w:val="-2"/>
        </w:rPr>
        <w:t xml:space="preserve"> </w:t>
      </w:r>
      <w:r>
        <w:rPr>
          <w:rFonts w:ascii="Calibri Light"/>
        </w:rPr>
        <w:t>that rents</w:t>
      </w:r>
      <w:r>
        <w:rPr>
          <w:rFonts w:ascii="Calibri Light"/>
          <w:spacing w:val="-1"/>
        </w:rPr>
        <w:t xml:space="preserve"> </w:t>
      </w:r>
      <w:r>
        <w:rPr>
          <w:rFonts w:ascii="Calibri Light"/>
        </w:rPr>
        <w:t>for</w:t>
      </w:r>
      <w:r>
        <w:rPr>
          <w:rFonts w:ascii="Calibri Light"/>
          <w:spacing w:val="-4"/>
        </w:rPr>
        <w:t xml:space="preserve"> </w:t>
      </w:r>
      <w:r>
        <w:rPr>
          <w:rFonts w:ascii="Calibri Light"/>
        </w:rPr>
        <w:t>units</w:t>
      </w:r>
      <w:r>
        <w:rPr>
          <w:rFonts w:ascii="Calibri Light"/>
          <w:spacing w:val="-3"/>
        </w:rPr>
        <w:t xml:space="preserve"> </w:t>
      </w:r>
      <w:r>
        <w:rPr>
          <w:rFonts w:ascii="Calibri Light"/>
        </w:rPr>
        <w:t>under</w:t>
      </w:r>
      <w:r>
        <w:rPr>
          <w:rFonts w:ascii="Calibri Light"/>
          <w:spacing w:val="-2"/>
        </w:rPr>
        <w:t xml:space="preserve"> </w:t>
      </w:r>
      <w:r>
        <w:rPr>
          <w:rFonts w:ascii="Calibri Light"/>
        </w:rPr>
        <w:t>the</w:t>
      </w:r>
      <w:r>
        <w:rPr>
          <w:rFonts w:ascii="Calibri Light"/>
          <w:spacing w:val="-1"/>
        </w:rPr>
        <w:t xml:space="preserve"> </w:t>
      </w:r>
      <w:r>
        <w:rPr>
          <w:rFonts w:ascii="Calibri Light"/>
        </w:rPr>
        <w:t>program</w:t>
      </w:r>
      <w:r>
        <w:rPr>
          <w:rFonts w:ascii="Calibri Light"/>
          <w:spacing w:val="-1"/>
        </w:rPr>
        <w:t xml:space="preserve"> </w:t>
      </w:r>
      <w:r>
        <w:rPr>
          <w:rFonts w:ascii="Calibri Light"/>
        </w:rPr>
        <w:t>are reasonable</w:t>
      </w:r>
      <w:r>
        <w:rPr>
          <w:rFonts w:ascii="Calibri Light"/>
          <w:spacing w:val="-2"/>
        </w:rPr>
        <w:t xml:space="preserve"> </w:t>
      </w:r>
      <w:r>
        <w:rPr>
          <w:rFonts w:ascii="Calibri Light"/>
        </w:rPr>
        <w:t>when</w:t>
      </w:r>
      <w:r>
        <w:rPr>
          <w:rFonts w:ascii="Calibri Light"/>
          <w:spacing w:val="-3"/>
        </w:rPr>
        <w:t xml:space="preserve"> </w:t>
      </w:r>
      <w:r>
        <w:rPr>
          <w:rFonts w:ascii="Calibri Light"/>
        </w:rPr>
        <w:t>compared</w:t>
      </w:r>
      <w:r>
        <w:rPr>
          <w:rFonts w:ascii="Calibri Light"/>
          <w:spacing w:val="-1"/>
        </w:rPr>
        <w:t xml:space="preserve"> </w:t>
      </w:r>
      <w:r>
        <w:rPr>
          <w:rFonts w:ascii="Calibri Light"/>
        </w:rPr>
        <w:t>to</w:t>
      </w:r>
      <w:r>
        <w:rPr>
          <w:rFonts w:ascii="Calibri Light"/>
          <w:spacing w:val="-3"/>
        </w:rPr>
        <w:t xml:space="preserve"> </w:t>
      </w:r>
      <w:r>
        <w:rPr>
          <w:rFonts w:ascii="Calibri Light"/>
        </w:rPr>
        <w:t>comparable unassisted</w:t>
      </w:r>
      <w:r>
        <w:rPr>
          <w:rFonts w:ascii="Calibri Light"/>
          <w:spacing w:val="-1"/>
        </w:rPr>
        <w:t xml:space="preserve"> </w:t>
      </w:r>
      <w:r>
        <w:rPr>
          <w:rFonts w:ascii="Calibri Light"/>
        </w:rPr>
        <w:t>units</w:t>
      </w:r>
      <w:r>
        <w:rPr>
          <w:rFonts w:ascii="Calibri Light"/>
          <w:spacing w:val="-1"/>
        </w:rPr>
        <w:t xml:space="preserve"> </w:t>
      </w:r>
      <w:r>
        <w:rPr>
          <w:rFonts w:ascii="Calibri Light"/>
        </w:rPr>
        <w:t>in</w:t>
      </w:r>
      <w:r>
        <w:rPr>
          <w:rFonts w:ascii="Calibri Light"/>
          <w:spacing w:val="-1"/>
        </w:rPr>
        <w:t xml:space="preserve"> </w:t>
      </w:r>
      <w:r>
        <w:rPr>
          <w:rFonts w:ascii="Calibri Light"/>
        </w:rPr>
        <w:t>the</w:t>
      </w:r>
      <w:r>
        <w:rPr>
          <w:rFonts w:ascii="Calibri Light"/>
          <w:spacing w:val="-1"/>
        </w:rPr>
        <w:t xml:space="preserve"> </w:t>
      </w:r>
      <w:r>
        <w:rPr>
          <w:rFonts w:ascii="Calibri Light"/>
        </w:rPr>
        <w:t xml:space="preserve">market </w:t>
      </w:r>
      <w:r>
        <w:rPr>
          <w:rFonts w:ascii="Calibri Light"/>
          <w:spacing w:val="-2"/>
        </w:rPr>
        <w:t>area.</w:t>
      </w:r>
    </w:p>
    <w:p w14:paraId="579E484F" w14:textId="77777777" w:rsidR="0044505D" w:rsidRDefault="00D62A45">
      <w:pPr>
        <w:pStyle w:val="BodyText"/>
        <w:spacing w:before="161"/>
        <w:ind w:right="620"/>
        <w:jc w:val="left"/>
        <w:rPr>
          <w:rFonts w:ascii="Calibri Light"/>
        </w:rPr>
      </w:pPr>
      <w:r>
        <w:rPr>
          <w:rFonts w:ascii="Calibri Light"/>
        </w:rPr>
        <w:t>Provided</w:t>
      </w:r>
      <w:r>
        <w:rPr>
          <w:rFonts w:ascii="Calibri Light"/>
          <w:spacing w:val="-2"/>
        </w:rPr>
        <w:t xml:space="preserve"> </w:t>
      </w:r>
      <w:r>
        <w:rPr>
          <w:rFonts w:ascii="Calibri Light"/>
        </w:rPr>
        <w:t>they</w:t>
      </w:r>
      <w:r>
        <w:rPr>
          <w:rFonts w:ascii="Calibri Light"/>
          <w:spacing w:val="-4"/>
        </w:rPr>
        <w:t xml:space="preserve"> </w:t>
      </w:r>
      <w:r>
        <w:rPr>
          <w:rFonts w:ascii="Calibri Light"/>
        </w:rPr>
        <w:t>meet</w:t>
      </w:r>
      <w:r>
        <w:rPr>
          <w:rFonts w:ascii="Calibri Light"/>
          <w:spacing w:val="-2"/>
        </w:rPr>
        <w:t xml:space="preserve"> </w:t>
      </w:r>
      <w:r>
        <w:rPr>
          <w:rFonts w:ascii="Calibri Light"/>
        </w:rPr>
        <w:t>certain</w:t>
      </w:r>
      <w:r>
        <w:rPr>
          <w:rFonts w:ascii="Calibri Light"/>
          <w:spacing w:val="-2"/>
        </w:rPr>
        <w:t xml:space="preserve"> </w:t>
      </w:r>
      <w:r>
        <w:rPr>
          <w:rFonts w:ascii="Calibri Light"/>
        </w:rPr>
        <w:t>requirements,</w:t>
      </w:r>
      <w:r>
        <w:rPr>
          <w:rFonts w:ascii="Calibri Light"/>
          <w:spacing w:val="-4"/>
        </w:rPr>
        <w:t xml:space="preserve"> </w:t>
      </w:r>
      <w:r>
        <w:rPr>
          <w:rFonts w:ascii="Calibri Light"/>
        </w:rPr>
        <w:t>HUD</w:t>
      </w:r>
      <w:r>
        <w:rPr>
          <w:rFonts w:ascii="Calibri Light"/>
          <w:spacing w:val="-3"/>
        </w:rPr>
        <w:t xml:space="preserve"> </w:t>
      </w:r>
      <w:r>
        <w:rPr>
          <w:rFonts w:ascii="Calibri Light"/>
        </w:rPr>
        <w:t>permits</w:t>
      </w:r>
      <w:r>
        <w:rPr>
          <w:rFonts w:ascii="Calibri Light"/>
          <w:spacing w:val="-2"/>
        </w:rPr>
        <w:t xml:space="preserve"> </w:t>
      </w:r>
      <w:r>
        <w:rPr>
          <w:rFonts w:ascii="Calibri Light"/>
        </w:rPr>
        <w:t>PHAs</w:t>
      </w:r>
      <w:r>
        <w:rPr>
          <w:rFonts w:ascii="Calibri Light"/>
          <w:spacing w:val="-2"/>
        </w:rPr>
        <w:t xml:space="preserve"> </w:t>
      </w:r>
      <w:r>
        <w:rPr>
          <w:rFonts w:ascii="Calibri Light"/>
        </w:rPr>
        <w:t>to</w:t>
      </w:r>
      <w:r>
        <w:rPr>
          <w:rFonts w:ascii="Calibri Light"/>
          <w:spacing w:val="-4"/>
        </w:rPr>
        <w:t xml:space="preserve"> </w:t>
      </w:r>
      <w:r>
        <w:rPr>
          <w:rFonts w:ascii="Calibri Light"/>
        </w:rPr>
        <w:t>establish</w:t>
      </w:r>
      <w:r>
        <w:rPr>
          <w:rFonts w:ascii="Calibri Light"/>
          <w:spacing w:val="-4"/>
        </w:rPr>
        <w:t xml:space="preserve"> </w:t>
      </w:r>
      <w:r>
        <w:rPr>
          <w:rFonts w:ascii="Calibri Light"/>
        </w:rPr>
        <w:t>some</w:t>
      </w:r>
      <w:r>
        <w:rPr>
          <w:rFonts w:ascii="Calibri Light"/>
          <w:spacing w:val="-1"/>
        </w:rPr>
        <w:t xml:space="preserve"> </w:t>
      </w:r>
      <w:r>
        <w:rPr>
          <w:rFonts w:ascii="Calibri Light"/>
        </w:rPr>
        <w:t>additional</w:t>
      </w:r>
      <w:r>
        <w:rPr>
          <w:rFonts w:ascii="Calibri Light"/>
          <w:spacing w:val="-3"/>
        </w:rPr>
        <w:t xml:space="preserve"> </w:t>
      </w:r>
      <w:r>
        <w:rPr>
          <w:rFonts w:ascii="Calibri Light"/>
        </w:rPr>
        <w:t>local</w:t>
      </w:r>
      <w:r>
        <w:rPr>
          <w:rFonts w:ascii="Calibri Light"/>
          <w:spacing w:val="-3"/>
        </w:rPr>
        <w:t xml:space="preserve"> </w:t>
      </w:r>
      <w:r>
        <w:rPr>
          <w:rFonts w:ascii="Calibri Light"/>
        </w:rPr>
        <w:t>requirements</w:t>
      </w:r>
      <w:r>
        <w:rPr>
          <w:rFonts w:ascii="Calibri Light"/>
          <w:spacing w:val="-2"/>
        </w:rPr>
        <w:t xml:space="preserve"> </w:t>
      </w:r>
      <w:r>
        <w:rPr>
          <w:rFonts w:ascii="Calibri Light"/>
        </w:rPr>
        <w:t>in their administrative plans.</w:t>
      </w:r>
      <w:r>
        <w:rPr>
          <w:rFonts w:ascii="Calibri Light"/>
          <w:spacing w:val="-1"/>
        </w:rPr>
        <w:t xml:space="preserve"> </w:t>
      </w:r>
      <w:r>
        <w:rPr>
          <w:rFonts w:ascii="Calibri Light"/>
        </w:rPr>
        <w:t xml:space="preserve">The term </w:t>
      </w:r>
      <w:r>
        <w:rPr>
          <w:rFonts w:ascii="Calibri Light"/>
          <w:i/>
        </w:rPr>
        <w:t>NSPIRE</w:t>
      </w:r>
      <w:r>
        <w:rPr>
          <w:rFonts w:ascii="Calibri Light"/>
          <w:i/>
          <w:spacing w:val="-1"/>
        </w:rPr>
        <w:t xml:space="preserve"> </w:t>
      </w:r>
      <w:r>
        <w:rPr>
          <w:rFonts w:ascii="Calibri Light"/>
        </w:rPr>
        <w:t>in this plan</w:t>
      </w:r>
      <w:r>
        <w:rPr>
          <w:rFonts w:ascii="Calibri Light"/>
          <w:spacing w:val="-1"/>
        </w:rPr>
        <w:t xml:space="preserve"> </w:t>
      </w:r>
      <w:r>
        <w:rPr>
          <w:rFonts w:ascii="Calibri Light"/>
        </w:rPr>
        <w:t>refers</w:t>
      </w:r>
      <w:r>
        <w:rPr>
          <w:rFonts w:ascii="Calibri Light"/>
          <w:spacing w:val="-2"/>
        </w:rPr>
        <w:t xml:space="preserve"> </w:t>
      </w:r>
      <w:r>
        <w:rPr>
          <w:rFonts w:ascii="Calibri Light"/>
        </w:rPr>
        <w:t>to</w:t>
      </w:r>
      <w:r>
        <w:rPr>
          <w:rFonts w:ascii="Calibri Light"/>
          <w:spacing w:val="-1"/>
        </w:rPr>
        <w:t xml:space="preserve"> </w:t>
      </w:r>
      <w:r>
        <w:rPr>
          <w:rFonts w:ascii="Calibri Light"/>
        </w:rPr>
        <w:t>the combination of</w:t>
      </w:r>
      <w:r>
        <w:rPr>
          <w:rFonts w:ascii="Calibri Light"/>
          <w:spacing w:val="-2"/>
        </w:rPr>
        <w:t xml:space="preserve"> </w:t>
      </w:r>
      <w:r>
        <w:rPr>
          <w:rFonts w:ascii="Calibri Light"/>
        </w:rPr>
        <w:t>HUD-established and PHA-established requirements. However, in state and local codes, compliance is not part of the determination of whether a unit passes the NSPIRE standards.</w:t>
      </w:r>
    </w:p>
    <w:p w14:paraId="579E4850" w14:textId="77777777" w:rsidR="0044505D" w:rsidRDefault="00D62A45">
      <w:pPr>
        <w:pStyle w:val="BodyText"/>
        <w:spacing w:before="163"/>
        <w:ind w:right="709"/>
        <w:jc w:val="left"/>
        <w:rPr>
          <w:rFonts w:ascii="Calibri Light"/>
        </w:rPr>
      </w:pPr>
      <w:r>
        <w:rPr>
          <w:rFonts w:ascii="Calibri Light"/>
        </w:rPr>
        <w:t>This</w:t>
      </w:r>
      <w:r>
        <w:rPr>
          <w:rFonts w:ascii="Calibri Light"/>
          <w:spacing w:val="-3"/>
        </w:rPr>
        <w:t xml:space="preserve"> </w:t>
      </w:r>
      <w:r>
        <w:rPr>
          <w:rFonts w:ascii="Calibri Light"/>
        </w:rPr>
        <w:t>chapter</w:t>
      </w:r>
      <w:r>
        <w:rPr>
          <w:rFonts w:ascii="Calibri Light"/>
          <w:spacing w:val="-5"/>
        </w:rPr>
        <w:t xml:space="preserve"> </w:t>
      </w:r>
      <w:r>
        <w:rPr>
          <w:rFonts w:ascii="Calibri Light"/>
        </w:rPr>
        <w:t>explains</w:t>
      </w:r>
      <w:r>
        <w:rPr>
          <w:rFonts w:ascii="Calibri Light"/>
          <w:spacing w:val="-4"/>
        </w:rPr>
        <w:t xml:space="preserve"> </w:t>
      </w:r>
      <w:r>
        <w:rPr>
          <w:rFonts w:ascii="Calibri Light"/>
        </w:rPr>
        <w:t>HUD</w:t>
      </w:r>
      <w:r>
        <w:rPr>
          <w:rFonts w:ascii="Calibri Light"/>
          <w:spacing w:val="-3"/>
        </w:rPr>
        <w:t xml:space="preserve"> </w:t>
      </w:r>
      <w:r>
        <w:rPr>
          <w:rFonts w:ascii="Calibri Light"/>
        </w:rPr>
        <w:t>and</w:t>
      </w:r>
      <w:r>
        <w:rPr>
          <w:rFonts w:ascii="Calibri Light"/>
          <w:spacing w:val="-3"/>
        </w:rPr>
        <w:t xml:space="preserve"> </w:t>
      </w:r>
      <w:r>
        <w:rPr>
          <w:rFonts w:ascii="Calibri Light"/>
        </w:rPr>
        <w:t>PHA</w:t>
      </w:r>
      <w:r>
        <w:rPr>
          <w:rFonts w:ascii="Calibri Light"/>
          <w:spacing w:val="-4"/>
        </w:rPr>
        <w:t xml:space="preserve"> </w:t>
      </w:r>
      <w:r>
        <w:rPr>
          <w:rFonts w:ascii="Calibri Light"/>
        </w:rPr>
        <w:t>requirements</w:t>
      </w:r>
      <w:r>
        <w:rPr>
          <w:rFonts w:ascii="Calibri Light"/>
          <w:spacing w:val="-2"/>
        </w:rPr>
        <w:t xml:space="preserve"> </w:t>
      </w:r>
      <w:r>
        <w:rPr>
          <w:rFonts w:ascii="Calibri Light"/>
        </w:rPr>
        <w:t>related</w:t>
      </w:r>
      <w:r>
        <w:rPr>
          <w:rFonts w:ascii="Calibri Light"/>
          <w:spacing w:val="-2"/>
        </w:rPr>
        <w:t xml:space="preserve"> </w:t>
      </w:r>
      <w:r>
        <w:rPr>
          <w:rFonts w:ascii="Calibri Light"/>
        </w:rPr>
        <w:t>to</w:t>
      </w:r>
      <w:r>
        <w:rPr>
          <w:rFonts w:ascii="Calibri Light"/>
          <w:spacing w:val="-4"/>
        </w:rPr>
        <w:t xml:space="preserve"> </w:t>
      </w:r>
      <w:r>
        <w:rPr>
          <w:rFonts w:ascii="Calibri Light"/>
        </w:rPr>
        <w:t>physical</w:t>
      </w:r>
      <w:r>
        <w:rPr>
          <w:rFonts w:ascii="Calibri Light"/>
          <w:spacing w:val="-3"/>
        </w:rPr>
        <w:t xml:space="preserve"> </w:t>
      </w:r>
      <w:r>
        <w:rPr>
          <w:rFonts w:ascii="Calibri Light"/>
        </w:rPr>
        <w:t>inspections</w:t>
      </w:r>
      <w:r>
        <w:rPr>
          <w:rFonts w:ascii="Calibri Light"/>
          <w:spacing w:val="-2"/>
        </w:rPr>
        <w:t xml:space="preserve"> </w:t>
      </w:r>
      <w:r>
        <w:rPr>
          <w:rFonts w:ascii="Calibri Light"/>
        </w:rPr>
        <w:t>and</w:t>
      </w:r>
      <w:r>
        <w:rPr>
          <w:rFonts w:ascii="Calibri Light"/>
          <w:spacing w:val="-4"/>
        </w:rPr>
        <w:t xml:space="preserve"> </w:t>
      </w:r>
      <w:r>
        <w:rPr>
          <w:rFonts w:ascii="Calibri Light"/>
        </w:rPr>
        <w:t>rent</w:t>
      </w:r>
      <w:r>
        <w:rPr>
          <w:rFonts w:ascii="Calibri Light"/>
          <w:spacing w:val="-2"/>
        </w:rPr>
        <w:t xml:space="preserve"> </w:t>
      </w:r>
      <w:r>
        <w:rPr>
          <w:rFonts w:ascii="Calibri Light"/>
        </w:rPr>
        <w:t>reasonableness</w:t>
      </w:r>
      <w:r>
        <w:rPr>
          <w:rFonts w:ascii="Calibri Light"/>
          <w:spacing w:val="-2"/>
        </w:rPr>
        <w:t xml:space="preserve"> </w:t>
      </w:r>
      <w:r>
        <w:rPr>
          <w:rFonts w:ascii="Calibri Light"/>
        </w:rPr>
        <w:t xml:space="preserve">as </w:t>
      </w:r>
      <w:r>
        <w:rPr>
          <w:rFonts w:ascii="Calibri Light"/>
          <w:spacing w:val="-2"/>
        </w:rPr>
        <w:t>follows:</w:t>
      </w:r>
    </w:p>
    <w:p w14:paraId="579E4851" w14:textId="77777777" w:rsidR="0044505D" w:rsidRDefault="00D62A45">
      <w:pPr>
        <w:pStyle w:val="BodyText"/>
        <w:spacing w:before="159"/>
        <w:ind w:right="709"/>
        <w:jc w:val="left"/>
        <w:rPr>
          <w:rFonts w:ascii="Calibri Light"/>
        </w:rPr>
      </w:pPr>
      <w:r>
        <w:rPr>
          <w:rFonts w:ascii="Calibri Light"/>
          <w:u w:val="single"/>
        </w:rPr>
        <w:t>Physical Standards</w:t>
      </w:r>
      <w:r>
        <w:rPr>
          <w:rFonts w:ascii="Calibri Light"/>
        </w:rPr>
        <w:t>. This part discusses NSPIRE standards required of units occupied by HCV and PBV-assisted families.</w:t>
      </w:r>
      <w:r>
        <w:rPr>
          <w:rFonts w:ascii="Calibri Light"/>
          <w:spacing w:val="-4"/>
        </w:rPr>
        <w:t xml:space="preserve"> </w:t>
      </w:r>
      <w:r>
        <w:rPr>
          <w:rFonts w:ascii="Calibri Light"/>
        </w:rPr>
        <w:t>It</w:t>
      </w:r>
      <w:r>
        <w:rPr>
          <w:rFonts w:ascii="Calibri Light"/>
          <w:spacing w:val="-2"/>
        </w:rPr>
        <w:t xml:space="preserve"> </w:t>
      </w:r>
      <w:r>
        <w:rPr>
          <w:rFonts w:ascii="Calibri Light"/>
        </w:rPr>
        <w:t>also</w:t>
      </w:r>
      <w:r>
        <w:rPr>
          <w:rFonts w:ascii="Calibri Light"/>
          <w:spacing w:val="-4"/>
        </w:rPr>
        <w:t xml:space="preserve"> </w:t>
      </w:r>
      <w:r>
        <w:rPr>
          <w:rFonts w:ascii="Calibri Light"/>
        </w:rPr>
        <w:t>identifies</w:t>
      </w:r>
      <w:r>
        <w:rPr>
          <w:rFonts w:ascii="Calibri Light"/>
          <w:spacing w:val="-5"/>
        </w:rPr>
        <w:t xml:space="preserve"> </w:t>
      </w:r>
      <w:r>
        <w:rPr>
          <w:rFonts w:ascii="Calibri Light"/>
        </w:rPr>
        <w:t>affirmative</w:t>
      </w:r>
      <w:r>
        <w:rPr>
          <w:rFonts w:ascii="Calibri Light"/>
          <w:spacing w:val="-1"/>
        </w:rPr>
        <w:t xml:space="preserve"> </w:t>
      </w:r>
      <w:r>
        <w:rPr>
          <w:rFonts w:ascii="Calibri Light"/>
        </w:rPr>
        <w:t>habitability</w:t>
      </w:r>
      <w:r>
        <w:rPr>
          <w:rFonts w:ascii="Calibri Light"/>
          <w:spacing w:val="-2"/>
        </w:rPr>
        <w:t xml:space="preserve"> </w:t>
      </w:r>
      <w:r>
        <w:rPr>
          <w:rFonts w:ascii="Calibri Light"/>
        </w:rPr>
        <w:t>requirements</w:t>
      </w:r>
      <w:r>
        <w:rPr>
          <w:rFonts w:ascii="Calibri Light"/>
          <w:spacing w:val="-5"/>
        </w:rPr>
        <w:t xml:space="preserve"> </w:t>
      </w:r>
      <w:r>
        <w:rPr>
          <w:rFonts w:ascii="Calibri Light"/>
        </w:rPr>
        <w:t>for</w:t>
      </w:r>
      <w:r>
        <w:rPr>
          <w:rFonts w:ascii="Calibri Light"/>
          <w:spacing w:val="-3"/>
        </w:rPr>
        <w:t xml:space="preserve"> </w:t>
      </w:r>
      <w:r>
        <w:rPr>
          <w:rFonts w:ascii="Calibri Light"/>
        </w:rPr>
        <w:t>all</w:t>
      </w:r>
      <w:r>
        <w:rPr>
          <w:rFonts w:ascii="Calibri Light"/>
          <w:spacing w:val="-3"/>
        </w:rPr>
        <w:t xml:space="preserve"> </w:t>
      </w:r>
      <w:r>
        <w:rPr>
          <w:rFonts w:ascii="Calibri Light"/>
        </w:rPr>
        <w:t>units</w:t>
      </w:r>
      <w:r>
        <w:rPr>
          <w:rFonts w:ascii="Calibri Light"/>
          <w:spacing w:val="-2"/>
        </w:rPr>
        <w:t xml:space="preserve"> </w:t>
      </w:r>
      <w:r>
        <w:rPr>
          <w:rFonts w:ascii="Calibri Light"/>
        </w:rPr>
        <w:t>and</w:t>
      </w:r>
      <w:r>
        <w:rPr>
          <w:rFonts w:ascii="Calibri Light"/>
          <w:spacing w:val="-2"/>
        </w:rPr>
        <w:t xml:space="preserve"> </w:t>
      </w:r>
      <w:r>
        <w:rPr>
          <w:rFonts w:ascii="Calibri Light"/>
        </w:rPr>
        <w:t>life-threatening</w:t>
      </w:r>
      <w:r>
        <w:rPr>
          <w:rFonts w:ascii="Calibri Light"/>
          <w:spacing w:val="-2"/>
        </w:rPr>
        <w:t xml:space="preserve"> </w:t>
      </w:r>
      <w:r>
        <w:rPr>
          <w:rFonts w:ascii="Calibri Light"/>
        </w:rPr>
        <w:t>conditions</w:t>
      </w:r>
      <w:r>
        <w:rPr>
          <w:rFonts w:ascii="Calibri Light"/>
          <w:spacing w:val="-4"/>
        </w:rPr>
        <w:t xml:space="preserve"> </w:t>
      </w:r>
      <w:r>
        <w:rPr>
          <w:rFonts w:ascii="Calibri Light"/>
        </w:rPr>
        <w:t>that must be corrected in 24 hours.</w:t>
      </w:r>
    </w:p>
    <w:p w14:paraId="579E4852" w14:textId="77777777" w:rsidR="0044505D" w:rsidRDefault="00D62A45">
      <w:pPr>
        <w:pStyle w:val="BodyText"/>
        <w:spacing w:before="163"/>
        <w:ind w:right="620"/>
        <w:jc w:val="left"/>
        <w:rPr>
          <w:rFonts w:ascii="Calibri Light"/>
        </w:rPr>
      </w:pPr>
      <w:r>
        <w:rPr>
          <w:rFonts w:ascii="Calibri Light"/>
          <w:u w:val="single"/>
        </w:rPr>
        <w:t>The</w:t>
      </w:r>
      <w:r>
        <w:rPr>
          <w:rFonts w:ascii="Calibri Light"/>
          <w:spacing w:val="-2"/>
          <w:u w:val="single"/>
        </w:rPr>
        <w:t xml:space="preserve"> </w:t>
      </w:r>
      <w:r>
        <w:rPr>
          <w:rFonts w:ascii="Calibri Light"/>
          <w:u w:val="single"/>
        </w:rPr>
        <w:t>Inspection</w:t>
      </w:r>
      <w:r>
        <w:rPr>
          <w:rFonts w:ascii="Calibri Light"/>
          <w:spacing w:val="-3"/>
          <w:u w:val="single"/>
        </w:rPr>
        <w:t xml:space="preserve"> </w:t>
      </w:r>
      <w:r>
        <w:rPr>
          <w:rFonts w:ascii="Calibri Light"/>
          <w:u w:val="single"/>
        </w:rPr>
        <w:t>Process</w:t>
      </w:r>
      <w:r>
        <w:rPr>
          <w:rFonts w:ascii="Calibri Light"/>
        </w:rPr>
        <w:t>.</w:t>
      </w:r>
      <w:r>
        <w:rPr>
          <w:rFonts w:ascii="Calibri Light"/>
          <w:spacing w:val="-2"/>
        </w:rPr>
        <w:t xml:space="preserve"> </w:t>
      </w:r>
      <w:r>
        <w:rPr>
          <w:rFonts w:ascii="Calibri Light"/>
        </w:rPr>
        <w:t>This</w:t>
      </w:r>
      <w:r>
        <w:rPr>
          <w:rFonts w:ascii="Calibri Light"/>
          <w:spacing w:val="-4"/>
        </w:rPr>
        <w:t xml:space="preserve"> </w:t>
      </w:r>
      <w:r>
        <w:rPr>
          <w:rFonts w:ascii="Calibri Light"/>
        </w:rPr>
        <w:t>part</w:t>
      </w:r>
      <w:r>
        <w:rPr>
          <w:rFonts w:ascii="Calibri Light"/>
          <w:spacing w:val="-2"/>
        </w:rPr>
        <w:t xml:space="preserve"> </w:t>
      </w:r>
      <w:r>
        <w:rPr>
          <w:rFonts w:ascii="Calibri Light"/>
        </w:rPr>
        <w:t>describes</w:t>
      </w:r>
      <w:r>
        <w:rPr>
          <w:rFonts w:ascii="Calibri Light"/>
          <w:spacing w:val="-2"/>
        </w:rPr>
        <w:t xml:space="preserve"> </w:t>
      </w:r>
      <w:r>
        <w:rPr>
          <w:rFonts w:ascii="Calibri Light"/>
        </w:rPr>
        <w:t>the</w:t>
      </w:r>
      <w:r>
        <w:rPr>
          <w:rFonts w:ascii="Calibri Light"/>
          <w:spacing w:val="-1"/>
        </w:rPr>
        <w:t xml:space="preserve"> </w:t>
      </w:r>
      <w:r>
        <w:rPr>
          <w:rFonts w:ascii="Calibri Light"/>
        </w:rPr>
        <w:t>types</w:t>
      </w:r>
      <w:r>
        <w:rPr>
          <w:rFonts w:ascii="Calibri Light"/>
          <w:spacing w:val="-3"/>
        </w:rPr>
        <w:t xml:space="preserve"> </w:t>
      </w:r>
      <w:r>
        <w:rPr>
          <w:rFonts w:ascii="Calibri Light"/>
        </w:rPr>
        <w:t>of</w:t>
      </w:r>
      <w:r>
        <w:rPr>
          <w:rFonts w:ascii="Calibri Light"/>
          <w:spacing w:val="-2"/>
        </w:rPr>
        <w:t xml:space="preserve"> </w:t>
      </w:r>
      <w:r>
        <w:rPr>
          <w:rFonts w:ascii="Calibri Light"/>
        </w:rPr>
        <w:t>inspections</w:t>
      </w:r>
      <w:r>
        <w:rPr>
          <w:rFonts w:ascii="Calibri Light"/>
          <w:spacing w:val="-3"/>
        </w:rPr>
        <w:t xml:space="preserve"> </w:t>
      </w:r>
      <w:r>
        <w:rPr>
          <w:rFonts w:ascii="Calibri Light"/>
        </w:rPr>
        <w:t>the</w:t>
      </w:r>
      <w:r>
        <w:rPr>
          <w:rFonts w:ascii="Calibri Light"/>
          <w:spacing w:val="-2"/>
        </w:rPr>
        <w:t xml:space="preserve"> </w:t>
      </w:r>
      <w:r>
        <w:rPr>
          <w:rFonts w:ascii="Calibri Light"/>
        </w:rPr>
        <w:t>PHA</w:t>
      </w:r>
      <w:r>
        <w:rPr>
          <w:rFonts w:ascii="Calibri Light"/>
          <w:spacing w:val="-3"/>
        </w:rPr>
        <w:t xml:space="preserve"> </w:t>
      </w:r>
      <w:r>
        <w:rPr>
          <w:rFonts w:ascii="Calibri Light"/>
        </w:rPr>
        <w:t>will</w:t>
      </w:r>
      <w:r>
        <w:rPr>
          <w:rFonts w:ascii="Calibri Light"/>
          <w:spacing w:val="-2"/>
        </w:rPr>
        <w:t xml:space="preserve"> </w:t>
      </w:r>
      <w:r>
        <w:rPr>
          <w:rFonts w:ascii="Calibri Light"/>
        </w:rPr>
        <w:t>make</w:t>
      </w:r>
      <w:r>
        <w:rPr>
          <w:rFonts w:ascii="Calibri Light"/>
          <w:spacing w:val="-4"/>
        </w:rPr>
        <w:t xml:space="preserve"> </w:t>
      </w:r>
      <w:r>
        <w:rPr>
          <w:rFonts w:ascii="Calibri Light"/>
        </w:rPr>
        <w:t>and</w:t>
      </w:r>
      <w:r>
        <w:rPr>
          <w:rFonts w:ascii="Calibri Light"/>
          <w:spacing w:val="-1"/>
        </w:rPr>
        <w:t xml:space="preserve"> </w:t>
      </w:r>
      <w:r>
        <w:rPr>
          <w:rFonts w:ascii="Calibri Light"/>
        </w:rPr>
        <w:t>the</w:t>
      </w:r>
      <w:r>
        <w:rPr>
          <w:rFonts w:ascii="Calibri Light"/>
          <w:spacing w:val="-1"/>
        </w:rPr>
        <w:t xml:space="preserve"> </w:t>
      </w:r>
      <w:r>
        <w:rPr>
          <w:rFonts w:ascii="Calibri Light"/>
        </w:rPr>
        <w:t>steps</w:t>
      </w:r>
      <w:r>
        <w:rPr>
          <w:rFonts w:ascii="Calibri Light"/>
          <w:spacing w:val="-2"/>
        </w:rPr>
        <w:t xml:space="preserve"> </w:t>
      </w:r>
      <w:r>
        <w:rPr>
          <w:rFonts w:ascii="Calibri Light"/>
        </w:rPr>
        <w:t>that</w:t>
      </w:r>
      <w:r>
        <w:rPr>
          <w:rFonts w:ascii="Calibri Light"/>
          <w:spacing w:val="-4"/>
        </w:rPr>
        <w:t xml:space="preserve"> </w:t>
      </w:r>
      <w:r>
        <w:rPr>
          <w:rFonts w:ascii="Calibri Light"/>
        </w:rPr>
        <w:t>will</w:t>
      </w:r>
      <w:r>
        <w:rPr>
          <w:rFonts w:ascii="Calibri Light"/>
          <w:spacing w:val="-2"/>
        </w:rPr>
        <w:t xml:space="preserve"> </w:t>
      </w:r>
      <w:r>
        <w:rPr>
          <w:rFonts w:ascii="Calibri Light"/>
        </w:rPr>
        <w:t>be taken when units do not meet NSPIRE standards.</w:t>
      </w:r>
    </w:p>
    <w:p w14:paraId="579E4853" w14:textId="77777777" w:rsidR="0044505D" w:rsidRDefault="00D62A45">
      <w:pPr>
        <w:pStyle w:val="BodyText"/>
        <w:spacing w:before="159"/>
        <w:ind w:right="709"/>
        <w:jc w:val="left"/>
        <w:rPr>
          <w:rFonts w:ascii="Calibri Light"/>
        </w:rPr>
      </w:pPr>
      <w:r>
        <w:rPr>
          <w:rFonts w:ascii="Calibri Light"/>
          <w:u w:val="single"/>
        </w:rPr>
        <w:t>Rent</w:t>
      </w:r>
      <w:r>
        <w:rPr>
          <w:rFonts w:ascii="Calibri Light"/>
          <w:spacing w:val="-4"/>
          <w:u w:val="single"/>
        </w:rPr>
        <w:t xml:space="preserve"> </w:t>
      </w:r>
      <w:r>
        <w:rPr>
          <w:rFonts w:ascii="Calibri Light"/>
          <w:u w:val="single"/>
        </w:rPr>
        <w:t>Reasonableness</w:t>
      </w:r>
      <w:r>
        <w:rPr>
          <w:rFonts w:ascii="Calibri Light"/>
          <w:spacing w:val="-2"/>
          <w:u w:val="single"/>
        </w:rPr>
        <w:t xml:space="preserve"> </w:t>
      </w:r>
      <w:r>
        <w:rPr>
          <w:rFonts w:ascii="Calibri Light"/>
          <w:u w:val="single"/>
        </w:rPr>
        <w:t>Determinations</w:t>
      </w:r>
      <w:r>
        <w:rPr>
          <w:rFonts w:ascii="Calibri Light"/>
        </w:rPr>
        <w:t>.</w:t>
      </w:r>
      <w:r>
        <w:rPr>
          <w:rFonts w:ascii="Calibri Light"/>
          <w:spacing w:val="-3"/>
        </w:rPr>
        <w:t xml:space="preserve"> </w:t>
      </w:r>
      <w:r>
        <w:rPr>
          <w:rFonts w:ascii="Calibri Light"/>
        </w:rPr>
        <w:t>This</w:t>
      </w:r>
      <w:r>
        <w:rPr>
          <w:rFonts w:ascii="Calibri Light"/>
          <w:spacing w:val="-3"/>
        </w:rPr>
        <w:t xml:space="preserve"> </w:t>
      </w:r>
      <w:r>
        <w:rPr>
          <w:rFonts w:ascii="Calibri Light"/>
        </w:rPr>
        <w:t>part</w:t>
      </w:r>
      <w:r>
        <w:rPr>
          <w:rFonts w:ascii="Calibri Light"/>
          <w:spacing w:val="-4"/>
        </w:rPr>
        <w:t xml:space="preserve"> </w:t>
      </w:r>
      <w:r>
        <w:rPr>
          <w:rFonts w:ascii="Calibri Light"/>
        </w:rPr>
        <w:t>discusses</w:t>
      </w:r>
      <w:r>
        <w:rPr>
          <w:rFonts w:ascii="Calibri Light"/>
          <w:spacing w:val="-2"/>
        </w:rPr>
        <w:t xml:space="preserve"> </w:t>
      </w:r>
      <w:r>
        <w:rPr>
          <w:rFonts w:ascii="Calibri Light"/>
        </w:rPr>
        <w:t>the</w:t>
      </w:r>
      <w:r>
        <w:rPr>
          <w:rFonts w:ascii="Calibri Light"/>
          <w:spacing w:val="-3"/>
        </w:rPr>
        <w:t xml:space="preserve"> </w:t>
      </w:r>
      <w:r>
        <w:rPr>
          <w:rFonts w:ascii="Calibri Light"/>
        </w:rPr>
        <w:t>policies</w:t>
      </w:r>
      <w:r>
        <w:rPr>
          <w:rFonts w:ascii="Calibri Light"/>
          <w:spacing w:val="-2"/>
        </w:rPr>
        <w:t xml:space="preserve"> </w:t>
      </w:r>
      <w:r>
        <w:rPr>
          <w:rFonts w:ascii="Calibri Light"/>
        </w:rPr>
        <w:t>the</w:t>
      </w:r>
      <w:r>
        <w:rPr>
          <w:rFonts w:ascii="Calibri Light"/>
          <w:spacing w:val="-1"/>
        </w:rPr>
        <w:t xml:space="preserve"> </w:t>
      </w:r>
      <w:r>
        <w:rPr>
          <w:rFonts w:ascii="Calibri Light"/>
        </w:rPr>
        <w:t>PHA</w:t>
      </w:r>
      <w:r>
        <w:rPr>
          <w:rFonts w:ascii="Calibri Light"/>
          <w:spacing w:val="-4"/>
        </w:rPr>
        <w:t xml:space="preserve"> </w:t>
      </w:r>
      <w:r>
        <w:rPr>
          <w:rFonts w:ascii="Calibri Light"/>
        </w:rPr>
        <w:t>will</w:t>
      </w:r>
      <w:r>
        <w:rPr>
          <w:rFonts w:ascii="Calibri Light"/>
          <w:spacing w:val="-3"/>
        </w:rPr>
        <w:t xml:space="preserve"> </w:t>
      </w:r>
      <w:r>
        <w:rPr>
          <w:rFonts w:ascii="Calibri Light"/>
        </w:rPr>
        <w:t>use</w:t>
      </w:r>
      <w:r>
        <w:rPr>
          <w:rFonts w:ascii="Calibri Light"/>
          <w:spacing w:val="-1"/>
        </w:rPr>
        <w:t xml:space="preserve"> </w:t>
      </w:r>
      <w:r>
        <w:rPr>
          <w:rFonts w:ascii="Calibri Light"/>
        </w:rPr>
        <w:t>to</w:t>
      </w:r>
      <w:r>
        <w:rPr>
          <w:rFonts w:ascii="Calibri Light"/>
          <w:spacing w:val="-4"/>
        </w:rPr>
        <w:t xml:space="preserve"> </w:t>
      </w:r>
      <w:r>
        <w:rPr>
          <w:rFonts w:ascii="Calibri Light"/>
        </w:rPr>
        <w:t>make</w:t>
      </w:r>
      <w:r>
        <w:rPr>
          <w:rFonts w:ascii="Calibri Light"/>
          <w:spacing w:val="-1"/>
        </w:rPr>
        <w:t xml:space="preserve"> </w:t>
      </w:r>
      <w:r>
        <w:rPr>
          <w:rFonts w:ascii="Calibri Light"/>
        </w:rPr>
        <w:t>rent reasonableness determinations.</w:t>
      </w:r>
    </w:p>
    <w:p w14:paraId="579E4854" w14:textId="77777777" w:rsidR="0044505D" w:rsidRDefault="0044505D">
      <w:pPr>
        <w:pStyle w:val="BodyText"/>
        <w:ind w:left="0"/>
        <w:jc w:val="left"/>
        <w:rPr>
          <w:rFonts w:ascii="Calibri Light"/>
        </w:rPr>
      </w:pPr>
    </w:p>
    <w:p w14:paraId="579E4855" w14:textId="77777777" w:rsidR="0044505D" w:rsidRDefault="0044505D">
      <w:pPr>
        <w:pStyle w:val="BodyText"/>
        <w:spacing w:before="66"/>
        <w:ind w:left="0"/>
        <w:jc w:val="left"/>
        <w:rPr>
          <w:rFonts w:ascii="Calibri Light"/>
        </w:rPr>
      </w:pPr>
    </w:p>
    <w:p w14:paraId="579E4856" w14:textId="77777777" w:rsidR="0044505D" w:rsidRDefault="00D62A45">
      <w:pPr>
        <w:pStyle w:val="BodyText"/>
        <w:ind w:right="620"/>
        <w:jc w:val="left"/>
        <w:rPr>
          <w:rFonts w:ascii="Calibri Light"/>
        </w:rPr>
      </w:pPr>
      <w:r>
        <w:rPr>
          <w:rFonts w:ascii="Calibri Light"/>
        </w:rPr>
        <w:t>Chapter</w:t>
      </w:r>
      <w:r>
        <w:rPr>
          <w:rFonts w:ascii="Calibri Light"/>
          <w:spacing w:val="-5"/>
        </w:rPr>
        <w:t xml:space="preserve"> </w:t>
      </w:r>
      <w:r>
        <w:rPr>
          <w:rFonts w:ascii="Calibri Light"/>
        </w:rPr>
        <w:t>15</w:t>
      </w:r>
      <w:r>
        <w:rPr>
          <w:rFonts w:ascii="Calibri Light"/>
          <w:spacing w:val="-4"/>
        </w:rPr>
        <w:t xml:space="preserve"> </w:t>
      </w:r>
      <w:r>
        <w:rPr>
          <w:rFonts w:ascii="Calibri Light"/>
        </w:rPr>
        <w:t>discusses</w:t>
      </w:r>
      <w:r>
        <w:rPr>
          <w:rFonts w:ascii="Calibri Light"/>
          <w:spacing w:val="-2"/>
        </w:rPr>
        <w:t xml:space="preserve"> </w:t>
      </w:r>
      <w:r>
        <w:rPr>
          <w:rFonts w:ascii="Calibri Light"/>
        </w:rPr>
        <w:t>special</w:t>
      </w:r>
      <w:r>
        <w:rPr>
          <w:rFonts w:ascii="Calibri Light"/>
          <w:spacing w:val="-3"/>
        </w:rPr>
        <w:t xml:space="preserve"> </w:t>
      </w:r>
      <w:r>
        <w:rPr>
          <w:rFonts w:ascii="Calibri Light"/>
        </w:rPr>
        <w:t>NSPIRE</w:t>
      </w:r>
      <w:r>
        <w:rPr>
          <w:rFonts w:ascii="Calibri Light"/>
          <w:spacing w:val="-4"/>
        </w:rPr>
        <w:t xml:space="preserve"> </w:t>
      </w:r>
      <w:r>
        <w:rPr>
          <w:rFonts w:ascii="Calibri Light"/>
        </w:rPr>
        <w:t>requirements</w:t>
      </w:r>
      <w:r>
        <w:rPr>
          <w:rFonts w:ascii="Calibri Light"/>
          <w:spacing w:val="-2"/>
        </w:rPr>
        <w:t xml:space="preserve"> </w:t>
      </w:r>
      <w:r>
        <w:rPr>
          <w:rFonts w:ascii="Calibri Light"/>
        </w:rPr>
        <w:t>for</w:t>
      </w:r>
      <w:r>
        <w:rPr>
          <w:rFonts w:ascii="Calibri Light"/>
          <w:spacing w:val="-6"/>
        </w:rPr>
        <w:t xml:space="preserve"> </w:t>
      </w:r>
      <w:r>
        <w:rPr>
          <w:rFonts w:ascii="Calibri Light"/>
        </w:rPr>
        <w:t>homeownership,</w:t>
      </w:r>
      <w:r>
        <w:rPr>
          <w:rFonts w:ascii="Calibri Light"/>
          <w:spacing w:val="-3"/>
        </w:rPr>
        <w:t xml:space="preserve"> </w:t>
      </w:r>
      <w:r>
        <w:rPr>
          <w:rFonts w:ascii="Calibri Light"/>
        </w:rPr>
        <w:t>manufactured</w:t>
      </w:r>
      <w:r>
        <w:rPr>
          <w:rFonts w:ascii="Calibri Light"/>
          <w:spacing w:val="-4"/>
        </w:rPr>
        <w:t xml:space="preserve"> </w:t>
      </w:r>
      <w:r>
        <w:rPr>
          <w:rFonts w:ascii="Calibri Light"/>
        </w:rPr>
        <w:t>homes,</w:t>
      </w:r>
      <w:r>
        <w:rPr>
          <w:rFonts w:ascii="Calibri Light"/>
          <w:spacing w:val="-4"/>
        </w:rPr>
        <w:t xml:space="preserve"> </w:t>
      </w:r>
      <w:r>
        <w:rPr>
          <w:rFonts w:ascii="Calibri Light"/>
        </w:rPr>
        <w:t>and</w:t>
      </w:r>
      <w:r>
        <w:rPr>
          <w:rFonts w:ascii="Calibri Light"/>
          <w:spacing w:val="-2"/>
        </w:rPr>
        <w:t xml:space="preserve"> </w:t>
      </w:r>
      <w:r>
        <w:rPr>
          <w:rFonts w:ascii="Calibri Light"/>
        </w:rPr>
        <w:t>other</w:t>
      </w:r>
      <w:r>
        <w:rPr>
          <w:rFonts w:ascii="Calibri Light"/>
          <w:spacing w:val="-3"/>
        </w:rPr>
        <w:t xml:space="preserve"> </w:t>
      </w:r>
      <w:r>
        <w:rPr>
          <w:rFonts w:ascii="Calibri Light"/>
        </w:rPr>
        <w:t>special housing types to the extent that they apply in this jurisdiction. Special requirements for the PBV and RAD PBV programs (if applicable) are discussed in Chapters 17 and 18, respectively.</w:t>
      </w:r>
    </w:p>
    <w:p w14:paraId="579E4857" w14:textId="77777777" w:rsidR="0044505D" w:rsidRDefault="00D62A45">
      <w:pPr>
        <w:pStyle w:val="Heading2"/>
      </w:pPr>
      <w:r>
        <w:rPr>
          <w:color w:val="00502D"/>
        </w:rPr>
        <w:t>Part</w:t>
      </w:r>
      <w:r>
        <w:rPr>
          <w:color w:val="00502D"/>
          <w:spacing w:val="-9"/>
        </w:rPr>
        <w:t xml:space="preserve"> </w:t>
      </w:r>
      <w:r>
        <w:rPr>
          <w:color w:val="00502D"/>
        </w:rPr>
        <w:t>I:</w:t>
      </w:r>
      <w:r>
        <w:rPr>
          <w:color w:val="00502D"/>
          <w:spacing w:val="-5"/>
        </w:rPr>
        <w:t xml:space="preserve"> </w:t>
      </w:r>
      <w:r>
        <w:rPr>
          <w:color w:val="00502D"/>
        </w:rPr>
        <w:t>NSPIRE</w:t>
      </w:r>
      <w:r>
        <w:rPr>
          <w:color w:val="00502D"/>
          <w:spacing w:val="-4"/>
        </w:rPr>
        <w:t xml:space="preserve"> </w:t>
      </w:r>
      <w:r>
        <w:rPr>
          <w:color w:val="00502D"/>
          <w:spacing w:val="-2"/>
        </w:rPr>
        <w:t>STANDARDS</w:t>
      </w:r>
    </w:p>
    <w:p w14:paraId="579E4858" w14:textId="77777777" w:rsidR="0044505D" w:rsidRDefault="00D62A45">
      <w:pPr>
        <w:pStyle w:val="Heading3"/>
        <w:spacing w:before="86" w:line="240" w:lineRule="auto"/>
      </w:pPr>
      <w:bookmarkStart w:id="142" w:name="_bookmark88"/>
      <w:bookmarkStart w:id="143" w:name="_bookmark89"/>
      <w:bookmarkEnd w:id="142"/>
      <w:bookmarkEnd w:id="143"/>
      <w:r>
        <w:rPr>
          <w:color w:val="404040"/>
          <w:spacing w:val="-2"/>
        </w:rPr>
        <w:t>8-I.A.</w:t>
      </w:r>
      <w:r>
        <w:rPr>
          <w:color w:val="404040"/>
          <w:spacing w:val="-8"/>
        </w:rPr>
        <w:t xml:space="preserve"> </w:t>
      </w:r>
      <w:r>
        <w:rPr>
          <w:color w:val="404040"/>
          <w:spacing w:val="-2"/>
        </w:rPr>
        <w:t>General</w:t>
      </w:r>
      <w:r>
        <w:rPr>
          <w:color w:val="404040"/>
          <w:spacing w:val="-4"/>
        </w:rPr>
        <w:t xml:space="preserve"> </w:t>
      </w:r>
      <w:r>
        <w:rPr>
          <w:color w:val="404040"/>
          <w:spacing w:val="-2"/>
        </w:rPr>
        <w:t>HUD</w:t>
      </w:r>
      <w:r>
        <w:rPr>
          <w:color w:val="404040"/>
          <w:spacing w:val="-3"/>
        </w:rPr>
        <w:t xml:space="preserve"> </w:t>
      </w:r>
      <w:r>
        <w:rPr>
          <w:color w:val="404040"/>
          <w:spacing w:val="-2"/>
        </w:rPr>
        <w:t>Requirements</w:t>
      </w:r>
    </w:p>
    <w:p w14:paraId="579E4859" w14:textId="77777777" w:rsidR="0044505D" w:rsidRDefault="00D62A45">
      <w:pPr>
        <w:pStyle w:val="BodyText"/>
        <w:spacing w:before="191"/>
        <w:jc w:val="left"/>
        <w:rPr>
          <w:rFonts w:ascii="Calibri Light" w:hAnsi="Calibri Light"/>
        </w:rPr>
      </w:pPr>
      <w:r>
        <w:rPr>
          <w:rFonts w:ascii="Calibri Light" w:hAnsi="Calibri Light"/>
        </w:rPr>
        <w:t>NSPIRE</w:t>
      </w:r>
      <w:r>
        <w:rPr>
          <w:rFonts w:ascii="Calibri Light" w:hAnsi="Calibri Light"/>
          <w:spacing w:val="-8"/>
        </w:rPr>
        <w:t xml:space="preserve"> </w:t>
      </w:r>
      <w:r>
        <w:rPr>
          <w:rFonts w:ascii="Calibri Light" w:hAnsi="Calibri Light"/>
        </w:rPr>
        <w:t>standards</w:t>
      </w:r>
      <w:r>
        <w:rPr>
          <w:rFonts w:ascii="Calibri Light" w:hAnsi="Calibri Light"/>
          <w:spacing w:val="-3"/>
        </w:rPr>
        <w:t xml:space="preserve"> </w:t>
      </w:r>
      <w:r>
        <w:rPr>
          <w:rFonts w:ascii="Calibri Light" w:hAnsi="Calibri Light"/>
        </w:rPr>
        <w:t>are</w:t>
      </w:r>
      <w:r>
        <w:rPr>
          <w:rFonts w:ascii="Calibri Light" w:hAnsi="Calibri Light"/>
          <w:spacing w:val="-5"/>
        </w:rPr>
        <w:t xml:space="preserve"> </w:t>
      </w:r>
      <w:r>
        <w:rPr>
          <w:rFonts w:ascii="Calibri Light" w:hAnsi="Calibri Light"/>
        </w:rPr>
        <w:t>published</w:t>
      </w:r>
      <w:r>
        <w:rPr>
          <w:rFonts w:ascii="Calibri Light" w:hAnsi="Calibri Light"/>
          <w:spacing w:val="-3"/>
        </w:rPr>
        <w:t xml:space="preserve"> </w:t>
      </w:r>
      <w:r>
        <w:rPr>
          <w:rFonts w:ascii="Calibri Light" w:hAnsi="Calibri Light"/>
        </w:rPr>
        <w:t>on</w:t>
      </w:r>
      <w:r>
        <w:rPr>
          <w:rFonts w:ascii="Calibri Light" w:hAnsi="Calibri Light"/>
          <w:spacing w:val="-5"/>
        </w:rPr>
        <w:t xml:space="preserve"> </w:t>
      </w:r>
      <w:r>
        <w:rPr>
          <w:rFonts w:ascii="Calibri Light" w:hAnsi="Calibri Light"/>
        </w:rPr>
        <w:t>HUD’s</w:t>
      </w:r>
      <w:r>
        <w:rPr>
          <w:rFonts w:ascii="Calibri Light" w:hAnsi="Calibri Light"/>
          <w:spacing w:val="-4"/>
        </w:rPr>
        <w:t xml:space="preserve"> </w:t>
      </w:r>
      <w:r>
        <w:rPr>
          <w:rFonts w:ascii="Calibri Light" w:hAnsi="Calibri Light"/>
        </w:rPr>
        <w:t>NSPIRE</w:t>
      </w:r>
      <w:r>
        <w:rPr>
          <w:rFonts w:ascii="Calibri Light" w:hAnsi="Calibri Light"/>
          <w:spacing w:val="-5"/>
        </w:rPr>
        <w:t xml:space="preserve"> </w:t>
      </w:r>
      <w:r>
        <w:rPr>
          <w:rFonts w:ascii="Calibri Light" w:hAnsi="Calibri Light"/>
        </w:rPr>
        <w:t>website</w:t>
      </w:r>
      <w:r>
        <w:rPr>
          <w:rFonts w:ascii="Calibri Light" w:hAnsi="Calibri Light"/>
          <w:spacing w:val="-3"/>
        </w:rPr>
        <w:t xml:space="preserve"> </w:t>
      </w:r>
      <w:r>
        <w:rPr>
          <w:rFonts w:ascii="Calibri Light" w:hAnsi="Calibri Light"/>
        </w:rPr>
        <w:t>as</w:t>
      </w:r>
      <w:r>
        <w:rPr>
          <w:rFonts w:ascii="Calibri Light" w:hAnsi="Calibri Light"/>
          <w:spacing w:val="-5"/>
        </w:rPr>
        <w:t xml:space="preserve"> </w:t>
      </w:r>
      <w:r>
        <w:rPr>
          <w:rFonts w:ascii="Calibri Light" w:hAnsi="Calibri Light"/>
        </w:rPr>
        <w:t>well</w:t>
      </w:r>
      <w:r>
        <w:rPr>
          <w:rFonts w:ascii="Calibri Light" w:hAnsi="Calibri Light"/>
          <w:spacing w:val="-4"/>
        </w:rPr>
        <w:t xml:space="preserve"> </w:t>
      </w:r>
      <w:r>
        <w:rPr>
          <w:rFonts w:ascii="Calibri Light" w:hAnsi="Calibri Light"/>
        </w:rPr>
        <w:t>as</w:t>
      </w:r>
      <w:r>
        <w:rPr>
          <w:rFonts w:ascii="Calibri Light" w:hAnsi="Calibri Light"/>
          <w:spacing w:val="-4"/>
        </w:rPr>
        <w:t xml:space="preserve"> </w:t>
      </w:r>
      <w:r>
        <w:rPr>
          <w:rFonts w:ascii="Calibri Light" w:hAnsi="Calibri Light"/>
        </w:rPr>
        <w:t>in</w:t>
      </w:r>
      <w:r>
        <w:rPr>
          <w:rFonts w:ascii="Calibri Light" w:hAnsi="Calibri Light"/>
          <w:spacing w:val="-3"/>
        </w:rPr>
        <w:t xml:space="preserve"> </w:t>
      </w:r>
      <w:r>
        <w:rPr>
          <w:rFonts w:ascii="Calibri Light" w:hAnsi="Calibri Light"/>
        </w:rPr>
        <w:t>the</w:t>
      </w:r>
      <w:r>
        <w:rPr>
          <w:rFonts w:ascii="Calibri Light" w:hAnsi="Calibri Light"/>
          <w:spacing w:val="-3"/>
        </w:rPr>
        <w:t xml:space="preserve"> </w:t>
      </w:r>
      <w:r>
        <w:rPr>
          <w:rFonts w:ascii="Calibri Light" w:hAnsi="Calibri Light"/>
        </w:rPr>
        <w:t>NSPIRE</w:t>
      </w:r>
      <w:r>
        <w:rPr>
          <w:rFonts w:ascii="Calibri Light" w:hAnsi="Calibri Light"/>
          <w:spacing w:val="-5"/>
        </w:rPr>
        <w:t xml:space="preserve"> </w:t>
      </w:r>
      <w:r>
        <w:rPr>
          <w:rFonts w:ascii="Calibri Light" w:hAnsi="Calibri Light"/>
        </w:rPr>
        <w:t>Final</w:t>
      </w:r>
      <w:r>
        <w:rPr>
          <w:rFonts w:ascii="Calibri Light" w:hAnsi="Calibri Light"/>
          <w:spacing w:val="-5"/>
        </w:rPr>
        <w:t xml:space="preserve"> </w:t>
      </w:r>
      <w:r>
        <w:rPr>
          <w:rFonts w:ascii="Calibri Light" w:hAnsi="Calibri Light"/>
        </w:rPr>
        <w:t>Rule</w:t>
      </w:r>
      <w:r>
        <w:rPr>
          <w:rFonts w:ascii="Calibri Light" w:hAnsi="Calibri Light"/>
          <w:spacing w:val="-3"/>
        </w:rPr>
        <w:t xml:space="preserve"> </w:t>
      </w:r>
      <w:r>
        <w:rPr>
          <w:rFonts w:ascii="Calibri Light" w:hAnsi="Calibri Light"/>
        </w:rPr>
        <w:t>[FR</w:t>
      </w:r>
      <w:r>
        <w:rPr>
          <w:rFonts w:ascii="Calibri Light" w:hAnsi="Calibri Light"/>
          <w:spacing w:val="-3"/>
        </w:rPr>
        <w:t xml:space="preserve"> </w:t>
      </w:r>
      <w:r>
        <w:rPr>
          <w:rFonts w:ascii="Calibri Light" w:hAnsi="Calibri Light"/>
          <w:spacing w:val="-2"/>
        </w:rPr>
        <w:t>Notice</w:t>
      </w:r>
    </w:p>
    <w:p w14:paraId="579E485A" w14:textId="77777777" w:rsidR="0044505D" w:rsidRDefault="00D62A45">
      <w:pPr>
        <w:pStyle w:val="BodyText"/>
        <w:spacing w:before="60"/>
        <w:jc w:val="left"/>
        <w:rPr>
          <w:rFonts w:ascii="Calibri Light"/>
        </w:rPr>
      </w:pPr>
      <w:r>
        <w:rPr>
          <w:rFonts w:ascii="Calibri Light"/>
          <w:spacing w:val="-2"/>
        </w:rPr>
        <w:t>5/1/2023].</w:t>
      </w:r>
    </w:p>
    <w:p w14:paraId="579E485B" w14:textId="77777777" w:rsidR="0044505D" w:rsidRDefault="00D62A45">
      <w:pPr>
        <w:pStyle w:val="BodyText"/>
        <w:spacing w:before="207"/>
        <w:jc w:val="left"/>
        <w:rPr>
          <w:rFonts w:ascii="Calibri Light"/>
        </w:rPr>
      </w:pPr>
      <w:r>
        <w:rPr>
          <w:rFonts w:ascii="Calibri Light"/>
          <w:u w:val="single"/>
        </w:rPr>
        <w:t>INSPECTABLE</w:t>
      </w:r>
      <w:r>
        <w:rPr>
          <w:rFonts w:ascii="Calibri Light"/>
          <w:spacing w:val="-9"/>
          <w:u w:val="single"/>
        </w:rPr>
        <w:t xml:space="preserve"> </w:t>
      </w:r>
      <w:r>
        <w:rPr>
          <w:rFonts w:ascii="Calibri Light"/>
          <w:u w:val="single"/>
        </w:rPr>
        <w:t>AREAS</w:t>
      </w:r>
      <w:r>
        <w:rPr>
          <w:rFonts w:ascii="Calibri Light"/>
          <w:spacing w:val="-2"/>
        </w:rPr>
        <w:t xml:space="preserve"> </w:t>
      </w:r>
      <w:r>
        <w:rPr>
          <w:rFonts w:ascii="Calibri Light"/>
        </w:rPr>
        <w:t>[24</w:t>
      </w:r>
      <w:r>
        <w:rPr>
          <w:rFonts w:ascii="Calibri Light"/>
          <w:spacing w:val="-4"/>
        </w:rPr>
        <w:t xml:space="preserve"> </w:t>
      </w:r>
      <w:r>
        <w:rPr>
          <w:rFonts w:ascii="Calibri Light"/>
        </w:rPr>
        <w:t>CFR</w:t>
      </w:r>
      <w:r>
        <w:rPr>
          <w:rFonts w:ascii="Calibri Light"/>
          <w:spacing w:val="-7"/>
        </w:rPr>
        <w:t xml:space="preserve"> </w:t>
      </w:r>
      <w:r>
        <w:rPr>
          <w:rFonts w:ascii="Calibri Light"/>
        </w:rPr>
        <w:t>5.703(a)(1)</w:t>
      </w:r>
      <w:r>
        <w:rPr>
          <w:rFonts w:ascii="Calibri Light"/>
          <w:spacing w:val="-5"/>
        </w:rPr>
        <w:t xml:space="preserve"> </w:t>
      </w:r>
      <w:r>
        <w:rPr>
          <w:rFonts w:ascii="Calibri Light"/>
        </w:rPr>
        <w:t>and</w:t>
      </w:r>
      <w:r>
        <w:rPr>
          <w:rFonts w:ascii="Calibri Light"/>
          <w:spacing w:val="-5"/>
        </w:rPr>
        <w:t xml:space="preserve"> </w:t>
      </w:r>
      <w:r>
        <w:rPr>
          <w:rFonts w:ascii="Calibri Light"/>
        </w:rPr>
        <w:t>24</w:t>
      </w:r>
      <w:r>
        <w:rPr>
          <w:rFonts w:ascii="Calibri Light"/>
          <w:spacing w:val="-4"/>
        </w:rPr>
        <w:t xml:space="preserve"> </w:t>
      </w:r>
      <w:r>
        <w:rPr>
          <w:rFonts w:ascii="Calibri Light"/>
        </w:rPr>
        <w:t>CFR</w:t>
      </w:r>
      <w:r>
        <w:rPr>
          <w:rFonts w:ascii="Calibri Light"/>
          <w:spacing w:val="-6"/>
        </w:rPr>
        <w:t xml:space="preserve"> </w:t>
      </w:r>
      <w:r>
        <w:rPr>
          <w:rFonts w:ascii="Calibri Light"/>
          <w:spacing w:val="-2"/>
        </w:rPr>
        <w:t>5.705(a)(2)]</w:t>
      </w:r>
    </w:p>
    <w:p w14:paraId="579E485C" w14:textId="77777777" w:rsidR="0044505D" w:rsidRDefault="0044505D">
      <w:pPr>
        <w:pStyle w:val="BodyText"/>
        <w:spacing w:before="10"/>
        <w:ind w:right="709"/>
        <w:jc w:val="left"/>
      </w:pPr>
      <w:hyperlink r:id="rId87">
        <w:r>
          <w:rPr>
            <w:color w:val="009B84"/>
            <w:u w:val="single" w:color="009B84"/>
          </w:rPr>
          <w:t>[24</w:t>
        </w:r>
        <w:r>
          <w:rPr>
            <w:color w:val="009B84"/>
            <w:spacing w:val="40"/>
            <w:u w:val="single" w:color="009B84"/>
          </w:rPr>
          <w:t xml:space="preserve"> </w:t>
        </w:r>
        <w:r>
          <w:rPr>
            <w:color w:val="009B84"/>
            <w:u w:val="single" w:color="009B84"/>
          </w:rPr>
          <w:t>CFR</w:t>
        </w:r>
        <w:r>
          <w:rPr>
            <w:color w:val="009B84"/>
            <w:spacing w:val="40"/>
            <w:u w:val="single" w:color="009B84"/>
          </w:rPr>
          <w:t xml:space="preserve"> </w:t>
        </w:r>
        <w:r>
          <w:rPr>
            <w:color w:val="009B84"/>
            <w:u w:val="single" w:color="009B84"/>
          </w:rPr>
          <w:t>982.401(a)(4)]</w:t>
        </w:r>
      </w:hyperlink>
      <w:r w:rsidR="00D62A45">
        <w:rPr>
          <w:color w:val="009B84"/>
          <w:spacing w:val="40"/>
        </w:rPr>
        <w:t xml:space="preserve"> </w:t>
      </w:r>
      <w:r w:rsidR="00D62A45">
        <w:t>Jacksonville</w:t>
      </w:r>
      <w:r w:rsidR="00D62A45">
        <w:rPr>
          <w:spacing w:val="40"/>
        </w:rPr>
        <w:t xml:space="preserve"> </w:t>
      </w:r>
      <w:r w:rsidR="00D62A45">
        <w:t>Housing</w:t>
      </w:r>
      <w:r w:rsidR="00D62A45">
        <w:rPr>
          <w:spacing w:val="40"/>
        </w:rPr>
        <w:t xml:space="preserve"> </w:t>
      </w:r>
      <w:r w:rsidR="00D62A45">
        <w:t>has</w:t>
      </w:r>
      <w:r w:rsidR="00D62A45">
        <w:rPr>
          <w:spacing w:val="40"/>
        </w:rPr>
        <w:t xml:space="preserve"> </w:t>
      </w:r>
      <w:r w:rsidR="00D62A45">
        <w:t>not</w:t>
      </w:r>
      <w:r w:rsidR="00D62A45">
        <w:rPr>
          <w:spacing w:val="40"/>
        </w:rPr>
        <w:t xml:space="preserve"> </w:t>
      </w:r>
      <w:r w:rsidR="00D62A45">
        <w:t>requested</w:t>
      </w:r>
      <w:r w:rsidR="00D62A45">
        <w:rPr>
          <w:spacing w:val="40"/>
        </w:rPr>
        <w:t xml:space="preserve"> </w:t>
      </w:r>
      <w:r w:rsidR="00D62A45">
        <w:t>any</w:t>
      </w:r>
      <w:r w:rsidR="00D62A45">
        <w:rPr>
          <w:spacing w:val="40"/>
        </w:rPr>
        <w:t xml:space="preserve"> </w:t>
      </w:r>
      <w:r w:rsidR="00D62A45">
        <w:t>HUD-approved</w:t>
      </w:r>
      <w:r w:rsidR="00D62A45">
        <w:rPr>
          <w:spacing w:val="40"/>
        </w:rPr>
        <w:t xml:space="preserve"> </w:t>
      </w:r>
      <w:r w:rsidR="00D62A45">
        <w:t>variations</w:t>
      </w:r>
      <w:r w:rsidR="00D62A45">
        <w:rPr>
          <w:spacing w:val="40"/>
        </w:rPr>
        <w:t xml:space="preserve"> </w:t>
      </w:r>
      <w:r w:rsidR="00D62A45">
        <w:t>to</w:t>
      </w:r>
      <w:r w:rsidR="00D62A45">
        <w:rPr>
          <w:spacing w:val="40"/>
        </w:rPr>
        <w:t xml:space="preserve"> </w:t>
      </w:r>
      <w:r w:rsidR="00D62A45">
        <w:t>NSPIRE</w:t>
      </w:r>
      <w:r w:rsidR="00D62A45">
        <w:rPr>
          <w:spacing w:val="40"/>
        </w:rPr>
        <w:t xml:space="preserve"> </w:t>
      </w:r>
      <w:r w:rsidR="00D62A45">
        <w:rPr>
          <w:spacing w:val="-2"/>
        </w:rPr>
        <w:t>standards.</w:t>
      </w:r>
    </w:p>
    <w:p w14:paraId="579E485D" w14:textId="77777777" w:rsidR="0044505D" w:rsidRDefault="0044505D">
      <w:pPr>
        <w:pStyle w:val="BodyText"/>
        <w:jc w:val="left"/>
        <w:sectPr w:rsidR="0044505D">
          <w:headerReference w:type="default" r:id="rId88"/>
          <w:footerReference w:type="default" r:id="rId89"/>
          <w:pgSz w:w="12240" w:h="15840"/>
          <w:pgMar w:top="1280" w:right="720" w:bottom="1400" w:left="1080" w:header="188" w:footer="1209" w:gutter="0"/>
          <w:cols w:space="720"/>
        </w:sectPr>
      </w:pPr>
    </w:p>
    <w:p w14:paraId="579E485E" w14:textId="77777777" w:rsidR="0044505D" w:rsidRDefault="0044505D">
      <w:pPr>
        <w:pStyle w:val="BodyText"/>
        <w:ind w:left="0"/>
        <w:jc w:val="left"/>
        <w:rPr>
          <w:sz w:val="26"/>
        </w:rPr>
      </w:pPr>
    </w:p>
    <w:p w14:paraId="579E485F" w14:textId="77777777" w:rsidR="0044505D" w:rsidRDefault="0044505D">
      <w:pPr>
        <w:pStyle w:val="BodyText"/>
        <w:spacing w:before="128"/>
        <w:ind w:left="0"/>
        <w:jc w:val="left"/>
        <w:rPr>
          <w:sz w:val="26"/>
        </w:rPr>
      </w:pPr>
    </w:p>
    <w:p w14:paraId="579E4860" w14:textId="77777777" w:rsidR="0044505D" w:rsidRDefault="00D62A45">
      <w:pPr>
        <w:pStyle w:val="Heading3"/>
        <w:spacing w:before="0" w:line="317" w:lineRule="exact"/>
        <w:jc w:val="both"/>
      </w:pPr>
      <w:bookmarkStart w:id="144" w:name="_TOC_250004"/>
      <w:r>
        <w:rPr>
          <w:color w:val="404040"/>
          <w:spacing w:val="-2"/>
        </w:rPr>
        <w:t>8-I.C.</w:t>
      </w:r>
      <w:r>
        <w:rPr>
          <w:color w:val="404040"/>
          <w:spacing w:val="-6"/>
        </w:rPr>
        <w:t xml:space="preserve"> </w:t>
      </w:r>
      <w:r>
        <w:rPr>
          <w:color w:val="404040"/>
          <w:spacing w:val="-2"/>
        </w:rPr>
        <w:t>Life</w:t>
      </w:r>
      <w:r>
        <w:rPr>
          <w:color w:val="404040"/>
          <w:spacing w:val="-3"/>
        </w:rPr>
        <w:t xml:space="preserve"> </w:t>
      </w:r>
      <w:r>
        <w:rPr>
          <w:color w:val="404040"/>
          <w:spacing w:val="-2"/>
        </w:rPr>
        <w:t>Threatening</w:t>
      </w:r>
      <w:r>
        <w:rPr>
          <w:color w:val="404040"/>
          <w:spacing w:val="3"/>
        </w:rPr>
        <w:t xml:space="preserve"> </w:t>
      </w:r>
      <w:bookmarkEnd w:id="144"/>
      <w:r>
        <w:rPr>
          <w:color w:val="404040"/>
          <w:spacing w:val="-2"/>
        </w:rPr>
        <w:t>Conditions</w:t>
      </w:r>
    </w:p>
    <w:p w14:paraId="579E4861" w14:textId="77777777" w:rsidR="0044505D" w:rsidRDefault="0044505D">
      <w:pPr>
        <w:pStyle w:val="BodyText"/>
        <w:spacing w:line="256" w:lineRule="exact"/>
      </w:pPr>
      <w:hyperlink r:id="rId90">
        <w:r>
          <w:rPr>
            <w:color w:val="009B84"/>
            <w:u w:val="single" w:color="009B84"/>
          </w:rPr>
          <w:t>[24</w:t>
        </w:r>
        <w:r>
          <w:rPr>
            <w:color w:val="009B84"/>
            <w:spacing w:val="-12"/>
            <w:u w:val="single" w:color="009B84"/>
          </w:rPr>
          <w:t xml:space="preserve"> </w:t>
        </w:r>
        <w:r>
          <w:rPr>
            <w:color w:val="009B84"/>
            <w:u w:val="single" w:color="009B84"/>
          </w:rPr>
          <w:t>CFR</w:t>
        </w:r>
        <w:r>
          <w:rPr>
            <w:color w:val="009B84"/>
            <w:spacing w:val="-12"/>
            <w:u w:val="single" w:color="009B84"/>
          </w:rPr>
          <w:t xml:space="preserve"> </w:t>
        </w:r>
        <w:r>
          <w:rPr>
            <w:color w:val="009B84"/>
            <w:u w:val="single" w:color="009B84"/>
          </w:rPr>
          <w:t>982.404(a)(3)</w:t>
        </w:r>
        <w:r>
          <w:rPr>
            <w:color w:val="009B84"/>
            <w:spacing w:val="-8"/>
            <w:u w:val="single" w:color="009B84"/>
          </w:rPr>
          <w:t xml:space="preserve"> </w:t>
        </w:r>
        <w:r>
          <w:rPr>
            <w:color w:val="009B84"/>
            <w:u w:val="single" w:color="009B84"/>
          </w:rPr>
          <w:t>and</w:t>
        </w:r>
        <w:r>
          <w:rPr>
            <w:color w:val="009B84"/>
            <w:spacing w:val="-11"/>
            <w:u w:val="single" w:color="009B84"/>
          </w:rPr>
          <w:t xml:space="preserve"> </w:t>
        </w:r>
        <w:r>
          <w:rPr>
            <w:color w:val="009B84"/>
            <w:spacing w:val="-2"/>
            <w:u w:val="single" w:color="009B84"/>
          </w:rPr>
          <w:t>(b)(2)]</w:t>
        </w:r>
      </w:hyperlink>
    </w:p>
    <w:p w14:paraId="579E4862" w14:textId="77777777" w:rsidR="0044505D" w:rsidRDefault="00D62A45">
      <w:pPr>
        <w:pStyle w:val="BodyText"/>
        <w:spacing w:before="142" w:line="264" w:lineRule="auto"/>
        <w:ind w:right="709"/>
      </w:pPr>
      <w:r>
        <w:t>JHA</w:t>
      </w:r>
      <w:r>
        <w:rPr>
          <w:spacing w:val="-2"/>
        </w:rPr>
        <w:t xml:space="preserve"> </w:t>
      </w:r>
      <w:r>
        <w:t>will</w:t>
      </w:r>
      <w:r>
        <w:rPr>
          <w:spacing w:val="-2"/>
        </w:rPr>
        <w:t xml:space="preserve"> </w:t>
      </w:r>
      <w:r>
        <w:t>define</w:t>
      </w:r>
      <w:r>
        <w:rPr>
          <w:spacing w:val="-1"/>
        </w:rPr>
        <w:t xml:space="preserve"> </w:t>
      </w:r>
      <w:r>
        <w:t>life</w:t>
      </w:r>
      <w:r>
        <w:rPr>
          <w:spacing w:val="-1"/>
        </w:rPr>
        <w:t xml:space="preserve"> </w:t>
      </w:r>
      <w:r>
        <w:t>threatening</w:t>
      </w:r>
      <w:r>
        <w:rPr>
          <w:spacing w:val="-2"/>
        </w:rPr>
        <w:t xml:space="preserve"> </w:t>
      </w:r>
      <w:r>
        <w:t>conditions</w:t>
      </w:r>
      <w:r>
        <w:rPr>
          <w:spacing w:val="-3"/>
        </w:rPr>
        <w:t xml:space="preserve"> </w:t>
      </w:r>
      <w:r>
        <w:t>and</w:t>
      </w:r>
      <w:r>
        <w:rPr>
          <w:spacing w:val="-5"/>
        </w:rPr>
        <w:t xml:space="preserve"> </w:t>
      </w:r>
      <w:r>
        <w:t>notify</w:t>
      </w:r>
      <w:r>
        <w:rPr>
          <w:spacing w:val="-1"/>
        </w:rPr>
        <w:t xml:space="preserve"> </w:t>
      </w:r>
      <w:r>
        <w:t>the</w:t>
      </w:r>
      <w:r>
        <w:rPr>
          <w:spacing w:val="-4"/>
        </w:rPr>
        <w:t xml:space="preserve"> </w:t>
      </w:r>
      <w:r>
        <w:t>owner</w:t>
      </w:r>
      <w:r>
        <w:rPr>
          <w:spacing w:val="-1"/>
        </w:rPr>
        <w:t xml:space="preserve"> </w:t>
      </w:r>
      <w:r>
        <w:t>or</w:t>
      </w:r>
      <w:r>
        <w:rPr>
          <w:spacing w:val="-6"/>
        </w:rPr>
        <w:t xml:space="preserve"> </w:t>
      </w:r>
      <w:r>
        <w:t>the</w:t>
      </w:r>
      <w:r>
        <w:rPr>
          <w:spacing w:val="-1"/>
        </w:rPr>
        <w:t xml:space="preserve"> </w:t>
      </w:r>
      <w:r>
        <w:t>family</w:t>
      </w:r>
      <w:r>
        <w:rPr>
          <w:spacing w:val="-2"/>
        </w:rPr>
        <w:t xml:space="preserve"> </w:t>
      </w:r>
      <w:r>
        <w:t>(whichever</w:t>
      </w:r>
      <w:r>
        <w:rPr>
          <w:spacing w:val="-1"/>
        </w:rPr>
        <w:t xml:space="preserve"> </w:t>
      </w:r>
      <w:r>
        <w:t>is</w:t>
      </w:r>
      <w:r>
        <w:rPr>
          <w:spacing w:val="-5"/>
        </w:rPr>
        <w:t xml:space="preserve"> </w:t>
      </w:r>
      <w:r>
        <w:t>responsible) of the corrections required. The responsible party must correct life threatening conditions within 24 hours of the notification date.</w:t>
      </w:r>
    </w:p>
    <w:p w14:paraId="579E4863" w14:textId="77777777" w:rsidR="0044505D" w:rsidRDefault="00D62A45">
      <w:pPr>
        <w:pStyle w:val="BodyText"/>
        <w:spacing w:before="119"/>
      </w:pPr>
      <w:r>
        <w:t>The</w:t>
      </w:r>
      <w:r>
        <w:rPr>
          <w:spacing w:val="-12"/>
        </w:rPr>
        <w:t xml:space="preserve"> </w:t>
      </w:r>
      <w:r>
        <w:t>following</w:t>
      </w:r>
      <w:r>
        <w:rPr>
          <w:spacing w:val="-12"/>
        </w:rPr>
        <w:t xml:space="preserve"> </w:t>
      </w:r>
      <w:r>
        <w:t>are</w:t>
      </w:r>
      <w:r>
        <w:rPr>
          <w:spacing w:val="-12"/>
        </w:rPr>
        <w:t xml:space="preserve"> </w:t>
      </w:r>
      <w:r>
        <w:t>considered</w:t>
      </w:r>
      <w:r>
        <w:rPr>
          <w:spacing w:val="-11"/>
        </w:rPr>
        <w:t xml:space="preserve"> </w:t>
      </w:r>
      <w:r>
        <w:t>emergency</w:t>
      </w:r>
      <w:r>
        <w:rPr>
          <w:spacing w:val="-12"/>
        </w:rPr>
        <w:t xml:space="preserve"> </w:t>
      </w:r>
      <w:r>
        <w:t>fail</w:t>
      </w:r>
      <w:r>
        <w:rPr>
          <w:spacing w:val="-10"/>
        </w:rPr>
        <w:t xml:space="preserve"> </w:t>
      </w:r>
      <w:r>
        <w:t>items</w:t>
      </w:r>
      <w:r>
        <w:rPr>
          <w:spacing w:val="-12"/>
        </w:rPr>
        <w:t xml:space="preserve"> </w:t>
      </w:r>
      <w:r>
        <w:t>because</w:t>
      </w:r>
      <w:r>
        <w:rPr>
          <w:spacing w:val="-8"/>
        </w:rPr>
        <w:t xml:space="preserve"> </w:t>
      </w:r>
      <w:r>
        <w:t>of</w:t>
      </w:r>
      <w:r>
        <w:rPr>
          <w:spacing w:val="-9"/>
        </w:rPr>
        <w:t xml:space="preserve"> </w:t>
      </w:r>
      <w:r>
        <w:t>life</w:t>
      </w:r>
      <w:r>
        <w:rPr>
          <w:spacing w:val="-12"/>
        </w:rPr>
        <w:t xml:space="preserve"> </w:t>
      </w:r>
      <w:r>
        <w:t>threatening</w:t>
      </w:r>
      <w:r>
        <w:rPr>
          <w:spacing w:val="-11"/>
        </w:rPr>
        <w:t xml:space="preserve"> </w:t>
      </w:r>
      <w:r>
        <w:rPr>
          <w:spacing w:val="-2"/>
        </w:rPr>
        <w:t>conditions:</w:t>
      </w:r>
    </w:p>
    <w:p w14:paraId="579E4864" w14:textId="77777777" w:rsidR="0044505D" w:rsidRDefault="0044505D">
      <w:pPr>
        <w:pStyle w:val="BodyText"/>
        <w:spacing w:before="131"/>
        <w:ind w:left="0"/>
        <w:jc w:val="left"/>
        <w:rPr>
          <w:sz w:val="20"/>
        </w:rPr>
      </w:pPr>
    </w:p>
    <w:tbl>
      <w:tblPr>
        <w:tblW w:w="0" w:type="auto"/>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15"/>
        <w:gridCol w:w="6992"/>
      </w:tblGrid>
      <w:tr w:rsidR="0044505D" w14:paraId="579E4867" w14:textId="77777777">
        <w:trPr>
          <w:trHeight w:val="532"/>
        </w:trPr>
        <w:tc>
          <w:tcPr>
            <w:tcW w:w="2715" w:type="dxa"/>
          </w:tcPr>
          <w:p w14:paraId="579E4865" w14:textId="77777777" w:rsidR="0044505D" w:rsidRDefault="00D62A45">
            <w:pPr>
              <w:pStyle w:val="TableParagraph"/>
              <w:spacing w:before="246"/>
              <w:ind w:left="7"/>
              <w:rPr>
                <w:sz w:val="21"/>
              </w:rPr>
            </w:pPr>
            <w:r>
              <w:rPr>
                <w:spacing w:val="-2"/>
                <w:sz w:val="21"/>
              </w:rPr>
              <w:t>Inspectable</w:t>
            </w:r>
            <w:r>
              <w:rPr>
                <w:spacing w:val="5"/>
                <w:sz w:val="21"/>
              </w:rPr>
              <w:t xml:space="preserve"> </w:t>
            </w:r>
            <w:r>
              <w:rPr>
                <w:spacing w:val="-4"/>
                <w:sz w:val="21"/>
              </w:rPr>
              <w:t>Item</w:t>
            </w:r>
          </w:p>
        </w:tc>
        <w:tc>
          <w:tcPr>
            <w:tcW w:w="6992" w:type="dxa"/>
          </w:tcPr>
          <w:p w14:paraId="579E4866" w14:textId="77777777" w:rsidR="0044505D" w:rsidRDefault="00D62A45">
            <w:pPr>
              <w:pStyle w:val="TableParagraph"/>
              <w:spacing w:before="246"/>
              <w:ind w:left="2"/>
              <w:rPr>
                <w:sz w:val="21"/>
              </w:rPr>
            </w:pPr>
            <w:r>
              <w:rPr>
                <w:spacing w:val="-2"/>
                <w:sz w:val="21"/>
              </w:rPr>
              <w:t>Deficiency</w:t>
            </w:r>
          </w:p>
        </w:tc>
      </w:tr>
      <w:tr w:rsidR="0044505D" w14:paraId="579E486A" w14:textId="77777777">
        <w:trPr>
          <w:trHeight w:val="818"/>
        </w:trPr>
        <w:tc>
          <w:tcPr>
            <w:tcW w:w="2715" w:type="dxa"/>
            <w:vMerge w:val="restart"/>
          </w:tcPr>
          <w:p w14:paraId="579E4868" w14:textId="77777777" w:rsidR="0044505D" w:rsidRDefault="00D62A45">
            <w:pPr>
              <w:pStyle w:val="TableParagraph"/>
              <w:spacing w:before="240"/>
              <w:ind w:left="7"/>
              <w:rPr>
                <w:sz w:val="21"/>
              </w:rPr>
            </w:pPr>
            <w:r>
              <w:rPr>
                <w:spacing w:val="-2"/>
                <w:sz w:val="21"/>
              </w:rPr>
              <w:t>Call-for-Aid</w:t>
            </w:r>
            <w:r>
              <w:rPr>
                <w:spacing w:val="7"/>
                <w:sz w:val="21"/>
              </w:rPr>
              <w:t xml:space="preserve"> </w:t>
            </w:r>
            <w:r>
              <w:rPr>
                <w:spacing w:val="-2"/>
                <w:sz w:val="21"/>
              </w:rPr>
              <w:t>System</w:t>
            </w:r>
          </w:p>
        </w:tc>
        <w:tc>
          <w:tcPr>
            <w:tcW w:w="6992" w:type="dxa"/>
          </w:tcPr>
          <w:p w14:paraId="579E4869" w14:textId="77777777" w:rsidR="0044505D" w:rsidRDefault="00D62A45">
            <w:pPr>
              <w:pStyle w:val="TableParagraph"/>
              <w:spacing w:before="242"/>
              <w:ind w:left="2"/>
              <w:rPr>
                <w:sz w:val="21"/>
              </w:rPr>
            </w:pPr>
            <w:r>
              <w:rPr>
                <w:sz w:val="21"/>
              </w:rPr>
              <w:t>The</w:t>
            </w:r>
            <w:r>
              <w:rPr>
                <w:spacing w:val="-10"/>
                <w:sz w:val="21"/>
              </w:rPr>
              <w:t xml:space="preserve"> </w:t>
            </w:r>
            <w:r>
              <w:rPr>
                <w:sz w:val="21"/>
              </w:rPr>
              <w:t>system</w:t>
            </w:r>
            <w:r>
              <w:rPr>
                <w:spacing w:val="-6"/>
                <w:sz w:val="21"/>
              </w:rPr>
              <w:t xml:space="preserve"> </w:t>
            </w:r>
            <w:r>
              <w:rPr>
                <w:sz w:val="21"/>
              </w:rPr>
              <w:t>is</w:t>
            </w:r>
            <w:r>
              <w:rPr>
                <w:spacing w:val="-6"/>
                <w:sz w:val="21"/>
              </w:rPr>
              <w:t xml:space="preserve"> </w:t>
            </w:r>
            <w:r>
              <w:rPr>
                <w:sz w:val="21"/>
              </w:rPr>
              <w:t>blocked,</w:t>
            </w:r>
            <w:r>
              <w:rPr>
                <w:spacing w:val="-8"/>
                <w:sz w:val="21"/>
              </w:rPr>
              <w:t xml:space="preserve"> </w:t>
            </w:r>
            <w:r>
              <w:rPr>
                <w:sz w:val="21"/>
              </w:rPr>
              <w:t>or</w:t>
            </w:r>
            <w:r>
              <w:rPr>
                <w:spacing w:val="-10"/>
                <w:sz w:val="21"/>
              </w:rPr>
              <w:t xml:space="preserve"> </w:t>
            </w:r>
            <w:r>
              <w:rPr>
                <w:sz w:val="21"/>
              </w:rPr>
              <w:t>the</w:t>
            </w:r>
            <w:r>
              <w:rPr>
                <w:spacing w:val="-8"/>
                <w:sz w:val="21"/>
              </w:rPr>
              <w:t xml:space="preserve"> </w:t>
            </w:r>
            <w:r>
              <w:rPr>
                <w:sz w:val="21"/>
              </w:rPr>
              <w:t>pull</w:t>
            </w:r>
            <w:r>
              <w:rPr>
                <w:spacing w:val="-6"/>
                <w:sz w:val="21"/>
              </w:rPr>
              <w:t xml:space="preserve"> </w:t>
            </w:r>
            <w:r>
              <w:rPr>
                <w:sz w:val="21"/>
              </w:rPr>
              <w:t>cord</w:t>
            </w:r>
            <w:r>
              <w:rPr>
                <w:spacing w:val="-5"/>
                <w:sz w:val="21"/>
              </w:rPr>
              <w:t xml:space="preserve"> </w:t>
            </w:r>
            <w:r>
              <w:rPr>
                <w:sz w:val="21"/>
              </w:rPr>
              <w:t>is</w:t>
            </w:r>
            <w:r>
              <w:rPr>
                <w:spacing w:val="-8"/>
                <w:sz w:val="21"/>
              </w:rPr>
              <w:t xml:space="preserve"> </w:t>
            </w:r>
            <w:r>
              <w:rPr>
                <w:sz w:val="21"/>
              </w:rPr>
              <w:t>higher</w:t>
            </w:r>
            <w:r>
              <w:rPr>
                <w:spacing w:val="-10"/>
                <w:sz w:val="21"/>
              </w:rPr>
              <w:t xml:space="preserve"> </w:t>
            </w:r>
            <w:r>
              <w:rPr>
                <w:sz w:val="21"/>
              </w:rPr>
              <w:t>than</w:t>
            </w:r>
            <w:r>
              <w:rPr>
                <w:spacing w:val="-8"/>
                <w:sz w:val="21"/>
              </w:rPr>
              <w:t xml:space="preserve"> </w:t>
            </w:r>
            <w:r>
              <w:rPr>
                <w:sz w:val="21"/>
              </w:rPr>
              <w:t>6</w:t>
            </w:r>
            <w:r>
              <w:rPr>
                <w:spacing w:val="-5"/>
                <w:sz w:val="21"/>
              </w:rPr>
              <w:t xml:space="preserve"> </w:t>
            </w:r>
            <w:r>
              <w:rPr>
                <w:sz w:val="21"/>
              </w:rPr>
              <w:t>inches</w:t>
            </w:r>
            <w:r>
              <w:rPr>
                <w:spacing w:val="-7"/>
                <w:sz w:val="21"/>
              </w:rPr>
              <w:t xml:space="preserve"> </w:t>
            </w:r>
            <w:r>
              <w:rPr>
                <w:sz w:val="21"/>
              </w:rPr>
              <w:t>off</w:t>
            </w:r>
            <w:r>
              <w:rPr>
                <w:spacing w:val="-3"/>
                <w:sz w:val="21"/>
              </w:rPr>
              <w:t xml:space="preserve"> </w:t>
            </w:r>
            <w:r>
              <w:rPr>
                <w:sz w:val="21"/>
              </w:rPr>
              <w:t>the</w:t>
            </w:r>
            <w:r>
              <w:rPr>
                <w:spacing w:val="-3"/>
                <w:sz w:val="21"/>
              </w:rPr>
              <w:t xml:space="preserve"> </w:t>
            </w:r>
            <w:r>
              <w:rPr>
                <w:spacing w:val="-2"/>
                <w:sz w:val="21"/>
              </w:rPr>
              <w:t>floor.</w:t>
            </w:r>
          </w:p>
        </w:tc>
      </w:tr>
      <w:tr w:rsidR="0044505D" w14:paraId="579E486D" w14:textId="77777777">
        <w:trPr>
          <w:trHeight w:val="530"/>
        </w:trPr>
        <w:tc>
          <w:tcPr>
            <w:tcW w:w="2715" w:type="dxa"/>
            <w:vMerge/>
            <w:tcBorders>
              <w:top w:val="nil"/>
            </w:tcBorders>
          </w:tcPr>
          <w:p w14:paraId="579E486B" w14:textId="77777777" w:rsidR="0044505D" w:rsidRDefault="0044505D">
            <w:pPr>
              <w:rPr>
                <w:sz w:val="2"/>
                <w:szCs w:val="2"/>
              </w:rPr>
            </w:pPr>
          </w:p>
        </w:tc>
        <w:tc>
          <w:tcPr>
            <w:tcW w:w="6992" w:type="dxa"/>
          </w:tcPr>
          <w:p w14:paraId="579E486C" w14:textId="77777777" w:rsidR="0044505D" w:rsidRDefault="00D62A45">
            <w:pPr>
              <w:pStyle w:val="TableParagraph"/>
              <w:spacing w:before="244"/>
              <w:ind w:left="2"/>
              <w:rPr>
                <w:sz w:val="21"/>
              </w:rPr>
            </w:pPr>
            <w:r>
              <w:rPr>
                <w:sz w:val="21"/>
              </w:rPr>
              <w:t>The</w:t>
            </w:r>
            <w:r>
              <w:rPr>
                <w:spacing w:val="-7"/>
                <w:sz w:val="21"/>
              </w:rPr>
              <w:t xml:space="preserve"> </w:t>
            </w:r>
            <w:r>
              <w:rPr>
                <w:sz w:val="21"/>
              </w:rPr>
              <w:t>system</w:t>
            </w:r>
            <w:r>
              <w:rPr>
                <w:spacing w:val="-7"/>
                <w:sz w:val="21"/>
              </w:rPr>
              <w:t xml:space="preserve"> </w:t>
            </w:r>
            <w:r>
              <w:rPr>
                <w:sz w:val="21"/>
              </w:rPr>
              <w:t>does</w:t>
            </w:r>
            <w:r>
              <w:rPr>
                <w:spacing w:val="-3"/>
                <w:sz w:val="21"/>
              </w:rPr>
              <w:t xml:space="preserve"> </w:t>
            </w:r>
            <w:r>
              <w:rPr>
                <w:sz w:val="21"/>
              </w:rPr>
              <w:t>not</w:t>
            </w:r>
            <w:r>
              <w:rPr>
                <w:spacing w:val="-6"/>
                <w:sz w:val="21"/>
              </w:rPr>
              <w:t xml:space="preserve"> </w:t>
            </w:r>
            <w:r>
              <w:rPr>
                <w:sz w:val="21"/>
              </w:rPr>
              <w:t>function</w:t>
            </w:r>
            <w:r>
              <w:rPr>
                <w:spacing w:val="-3"/>
                <w:sz w:val="21"/>
              </w:rPr>
              <w:t xml:space="preserve"> </w:t>
            </w:r>
            <w:r>
              <w:rPr>
                <w:spacing w:val="-2"/>
                <w:sz w:val="21"/>
              </w:rPr>
              <w:t>properly</w:t>
            </w:r>
          </w:p>
        </w:tc>
      </w:tr>
      <w:tr w:rsidR="0044505D" w14:paraId="579E4870" w14:textId="77777777">
        <w:trPr>
          <w:trHeight w:val="818"/>
        </w:trPr>
        <w:tc>
          <w:tcPr>
            <w:tcW w:w="2715" w:type="dxa"/>
            <w:vMerge w:val="restart"/>
          </w:tcPr>
          <w:p w14:paraId="579E486E" w14:textId="77777777" w:rsidR="0044505D" w:rsidRDefault="00D62A45">
            <w:pPr>
              <w:pStyle w:val="TableParagraph"/>
              <w:spacing w:before="242"/>
              <w:ind w:left="7"/>
              <w:rPr>
                <w:sz w:val="21"/>
              </w:rPr>
            </w:pPr>
            <w:r>
              <w:rPr>
                <w:sz w:val="21"/>
              </w:rPr>
              <w:t>Carbon</w:t>
            </w:r>
            <w:r>
              <w:rPr>
                <w:spacing w:val="-13"/>
                <w:sz w:val="21"/>
              </w:rPr>
              <w:t xml:space="preserve"> </w:t>
            </w:r>
            <w:r>
              <w:rPr>
                <w:sz w:val="21"/>
              </w:rPr>
              <w:t>Monoxide</w:t>
            </w:r>
            <w:r>
              <w:rPr>
                <w:spacing w:val="-10"/>
                <w:sz w:val="21"/>
              </w:rPr>
              <w:t xml:space="preserve"> </w:t>
            </w:r>
            <w:r>
              <w:rPr>
                <w:spacing w:val="-4"/>
                <w:sz w:val="21"/>
              </w:rPr>
              <w:t>Alarm</w:t>
            </w:r>
          </w:p>
        </w:tc>
        <w:tc>
          <w:tcPr>
            <w:tcW w:w="6992" w:type="dxa"/>
          </w:tcPr>
          <w:p w14:paraId="579E486F" w14:textId="77777777" w:rsidR="0044505D" w:rsidRDefault="00D62A45">
            <w:pPr>
              <w:pStyle w:val="TableParagraph"/>
              <w:spacing w:before="244" w:line="264" w:lineRule="auto"/>
              <w:ind w:left="2"/>
              <w:rPr>
                <w:sz w:val="21"/>
              </w:rPr>
            </w:pPr>
            <w:r>
              <w:rPr>
                <w:sz w:val="21"/>
              </w:rPr>
              <w:t>The</w:t>
            </w:r>
            <w:r>
              <w:rPr>
                <w:spacing w:val="-10"/>
                <w:sz w:val="21"/>
              </w:rPr>
              <w:t xml:space="preserve"> </w:t>
            </w:r>
            <w:r>
              <w:rPr>
                <w:sz w:val="21"/>
              </w:rPr>
              <w:t>carbon</w:t>
            </w:r>
            <w:r>
              <w:rPr>
                <w:spacing w:val="-8"/>
                <w:sz w:val="21"/>
              </w:rPr>
              <w:t xml:space="preserve"> </w:t>
            </w:r>
            <w:r>
              <w:rPr>
                <w:sz w:val="21"/>
              </w:rPr>
              <w:t>monoxide</w:t>
            </w:r>
            <w:r>
              <w:rPr>
                <w:spacing w:val="-10"/>
                <w:sz w:val="21"/>
              </w:rPr>
              <w:t xml:space="preserve"> </w:t>
            </w:r>
            <w:r>
              <w:rPr>
                <w:sz w:val="21"/>
              </w:rPr>
              <w:t>alarm</w:t>
            </w:r>
            <w:r>
              <w:rPr>
                <w:spacing w:val="-8"/>
                <w:sz w:val="21"/>
              </w:rPr>
              <w:t xml:space="preserve"> </w:t>
            </w:r>
            <w:r>
              <w:rPr>
                <w:sz w:val="21"/>
              </w:rPr>
              <w:t>is</w:t>
            </w:r>
            <w:r>
              <w:rPr>
                <w:spacing w:val="-8"/>
                <w:sz w:val="21"/>
              </w:rPr>
              <w:t xml:space="preserve"> </w:t>
            </w:r>
            <w:r>
              <w:rPr>
                <w:sz w:val="21"/>
              </w:rPr>
              <w:t>missing,</w:t>
            </w:r>
            <w:r>
              <w:rPr>
                <w:spacing w:val="-8"/>
                <w:sz w:val="21"/>
              </w:rPr>
              <w:t xml:space="preserve"> </w:t>
            </w:r>
            <w:r>
              <w:rPr>
                <w:sz w:val="21"/>
              </w:rPr>
              <w:t>not</w:t>
            </w:r>
            <w:r>
              <w:rPr>
                <w:spacing w:val="-7"/>
                <w:sz w:val="21"/>
              </w:rPr>
              <w:t xml:space="preserve"> </w:t>
            </w:r>
            <w:r>
              <w:rPr>
                <w:sz w:val="21"/>
              </w:rPr>
              <w:t>installed,</w:t>
            </w:r>
            <w:r>
              <w:rPr>
                <w:spacing w:val="-10"/>
                <w:sz w:val="21"/>
              </w:rPr>
              <w:t xml:space="preserve"> </w:t>
            </w:r>
            <w:r>
              <w:rPr>
                <w:sz w:val="21"/>
              </w:rPr>
              <w:t>or</w:t>
            </w:r>
            <w:r>
              <w:rPr>
                <w:spacing w:val="-11"/>
                <w:sz w:val="21"/>
              </w:rPr>
              <w:t xml:space="preserve"> </w:t>
            </w:r>
            <w:r>
              <w:rPr>
                <w:sz w:val="21"/>
              </w:rPr>
              <w:t>not</w:t>
            </w:r>
            <w:r>
              <w:rPr>
                <w:spacing w:val="-3"/>
                <w:sz w:val="21"/>
              </w:rPr>
              <w:t xml:space="preserve"> </w:t>
            </w:r>
            <w:r>
              <w:rPr>
                <w:sz w:val="21"/>
              </w:rPr>
              <w:t>installed</w:t>
            </w:r>
            <w:r>
              <w:rPr>
                <w:spacing w:val="-3"/>
                <w:sz w:val="21"/>
              </w:rPr>
              <w:t xml:space="preserve"> </w:t>
            </w:r>
            <w:r>
              <w:rPr>
                <w:sz w:val="21"/>
              </w:rPr>
              <w:t>in</w:t>
            </w:r>
            <w:r>
              <w:rPr>
                <w:spacing w:val="-4"/>
                <w:sz w:val="21"/>
              </w:rPr>
              <w:t xml:space="preserve"> </w:t>
            </w:r>
            <w:r>
              <w:rPr>
                <w:sz w:val="21"/>
              </w:rPr>
              <w:t>a proper location.</w:t>
            </w:r>
          </w:p>
        </w:tc>
      </w:tr>
      <w:tr w:rsidR="0044505D" w14:paraId="579E4873" w14:textId="77777777">
        <w:trPr>
          <w:trHeight w:val="534"/>
        </w:trPr>
        <w:tc>
          <w:tcPr>
            <w:tcW w:w="2715" w:type="dxa"/>
            <w:vMerge/>
            <w:tcBorders>
              <w:top w:val="nil"/>
            </w:tcBorders>
          </w:tcPr>
          <w:p w14:paraId="579E4871" w14:textId="77777777" w:rsidR="0044505D" w:rsidRDefault="0044505D">
            <w:pPr>
              <w:rPr>
                <w:sz w:val="2"/>
                <w:szCs w:val="2"/>
              </w:rPr>
            </w:pPr>
          </w:p>
        </w:tc>
        <w:tc>
          <w:tcPr>
            <w:tcW w:w="6992" w:type="dxa"/>
          </w:tcPr>
          <w:p w14:paraId="579E4872" w14:textId="77777777" w:rsidR="0044505D" w:rsidRDefault="00D62A45">
            <w:pPr>
              <w:pStyle w:val="TableParagraph"/>
              <w:spacing w:before="249"/>
              <w:ind w:left="2"/>
              <w:rPr>
                <w:sz w:val="21"/>
              </w:rPr>
            </w:pPr>
            <w:r>
              <w:rPr>
                <w:sz w:val="21"/>
              </w:rPr>
              <w:t>The</w:t>
            </w:r>
            <w:r>
              <w:rPr>
                <w:spacing w:val="-8"/>
                <w:sz w:val="21"/>
              </w:rPr>
              <w:t xml:space="preserve"> </w:t>
            </w:r>
            <w:r>
              <w:rPr>
                <w:sz w:val="21"/>
              </w:rPr>
              <w:t>carbon</w:t>
            </w:r>
            <w:r>
              <w:rPr>
                <w:spacing w:val="-7"/>
                <w:sz w:val="21"/>
              </w:rPr>
              <w:t xml:space="preserve"> </w:t>
            </w:r>
            <w:r>
              <w:rPr>
                <w:sz w:val="21"/>
              </w:rPr>
              <w:t>monoxide</w:t>
            </w:r>
            <w:r>
              <w:rPr>
                <w:spacing w:val="-7"/>
                <w:sz w:val="21"/>
              </w:rPr>
              <w:t xml:space="preserve"> </w:t>
            </w:r>
            <w:r>
              <w:rPr>
                <w:sz w:val="21"/>
              </w:rPr>
              <w:t>alarm</w:t>
            </w:r>
            <w:r>
              <w:rPr>
                <w:spacing w:val="-6"/>
                <w:sz w:val="21"/>
              </w:rPr>
              <w:t xml:space="preserve"> </w:t>
            </w:r>
            <w:r>
              <w:rPr>
                <w:sz w:val="21"/>
              </w:rPr>
              <w:t>is</w:t>
            </w:r>
            <w:r>
              <w:rPr>
                <w:spacing w:val="-5"/>
                <w:sz w:val="21"/>
              </w:rPr>
              <w:t xml:space="preserve"> </w:t>
            </w:r>
            <w:r>
              <w:rPr>
                <w:spacing w:val="-2"/>
                <w:sz w:val="21"/>
              </w:rPr>
              <w:t>obstructed.</w:t>
            </w:r>
          </w:p>
        </w:tc>
      </w:tr>
      <w:tr w:rsidR="0044505D" w14:paraId="579E4876" w14:textId="77777777">
        <w:trPr>
          <w:trHeight w:val="817"/>
        </w:trPr>
        <w:tc>
          <w:tcPr>
            <w:tcW w:w="2715" w:type="dxa"/>
            <w:vMerge/>
            <w:tcBorders>
              <w:top w:val="nil"/>
            </w:tcBorders>
          </w:tcPr>
          <w:p w14:paraId="579E4874" w14:textId="77777777" w:rsidR="0044505D" w:rsidRDefault="0044505D">
            <w:pPr>
              <w:rPr>
                <w:sz w:val="2"/>
                <w:szCs w:val="2"/>
              </w:rPr>
            </w:pPr>
          </w:p>
        </w:tc>
        <w:tc>
          <w:tcPr>
            <w:tcW w:w="6992" w:type="dxa"/>
          </w:tcPr>
          <w:p w14:paraId="579E4875" w14:textId="77777777" w:rsidR="0044505D" w:rsidRDefault="00D62A45">
            <w:pPr>
              <w:pStyle w:val="TableParagraph"/>
              <w:spacing w:before="244" w:line="261" w:lineRule="auto"/>
              <w:ind w:left="2"/>
              <w:rPr>
                <w:sz w:val="21"/>
              </w:rPr>
            </w:pPr>
            <w:r>
              <w:rPr>
                <w:sz w:val="21"/>
              </w:rPr>
              <w:t>The</w:t>
            </w:r>
            <w:r>
              <w:rPr>
                <w:spacing w:val="-7"/>
                <w:sz w:val="21"/>
              </w:rPr>
              <w:t xml:space="preserve"> </w:t>
            </w:r>
            <w:r>
              <w:rPr>
                <w:sz w:val="21"/>
              </w:rPr>
              <w:t>carbon</w:t>
            </w:r>
            <w:r>
              <w:rPr>
                <w:spacing w:val="-8"/>
                <w:sz w:val="21"/>
              </w:rPr>
              <w:t xml:space="preserve"> </w:t>
            </w:r>
            <w:r>
              <w:rPr>
                <w:sz w:val="21"/>
              </w:rPr>
              <w:t>monoxide</w:t>
            </w:r>
            <w:r>
              <w:rPr>
                <w:spacing w:val="-7"/>
                <w:sz w:val="21"/>
              </w:rPr>
              <w:t xml:space="preserve"> </w:t>
            </w:r>
            <w:r>
              <w:rPr>
                <w:sz w:val="21"/>
              </w:rPr>
              <w:t>alarm</w:t>
            </w:r>
            <w:r>
              <w:rPr>
                <w:spacing w:val="-8"/>
                <w:sz w:val="21"/>
              </w:rPr>
              <w:t xml:space="preserve"> </w:t>
            </w:r>
            <w:r>
              <w:rPr>
                <w:sz w:val="21"/>
              </w:rPr>
              <w:t>does</w:t>
            </w:r>
            <w:r>
              <w:rPr>
                <w:spacing w:val="-7"/>
                <w:sz w:val="21"/>
              </w:rPr>
              <w:t xml:space="preserve"> </w:t>
            </w:r>
            <w:r>
              <w:rPr>
                <w:sz w:val="21"/>
              </w:rPr>
              <w:t>not</w:t>
            </w:r>
            <w:r>
              <w:rPr>
                <w:spacing w:val="-8"/>
                <w:sz w:val="21"/>
              </w:rPr>
              <w:t xml:space="preserve"> </w:t>
            </w:r>
            <w:r>
              <w:rPr>
                <w:sz w:val="21"/>
              </w:rPr>
              <w:t>produce</w:t>
            </w:r>
            <w:r>
              <w:rPr>
                <w:spacing w:val="-5"/>
                <w:sz w:val="21"/>
              </w:rPr>
              <w:t xml:space="preserve"> </w:t>
            </w:r>
            <w:r>
              <w:rPr>
                <w:sz w:val="21"/>
              </w:rPr>
              <w:t>an</w:t>
            </w:r>
            <w:r>
              <w:rPr>
                <w:spacing w:val="-8"/>
                <w:sz w:val="21"/>
              </w:rPr>
              <w:t xml:space="preserve"> </w:t>
            </w:r>
            <w:r>
              <w:rPr>
                <w:sz w:val="21"/>
              </w:rPr>
              <w:t>audio</w:t>
            </w:r>
            <w:r>
              <w:rPr>
                <w:spacing w:val="-6"/>
                <w:sz w:val="21"/>
              </w:rPr>
              <w:t xml:space="preserve"> </w:t>
            </w:r>
            <w:r>
              <w:rPr>
                <w:sz w:val="21"/>
              </w:rPr>
              <w:t>or</w:t>
            </w:r>
            <w:r>
              <w:rPr>
                <w:spacing w:val="-9"/>
                <w:sz w:val="21"/>
              </w:rPr>
              <w:t xml:space="preserve"> </w:t>
            </w:r>
            <w:r>
              <w:rPr>
                <w:sz w:val="21"/>
              </w:rPr>
              <w:t>visual</w:t>
            </w:r>
            <w:r>
              <w:rPr>
                <w:spacing w:val="-3"/>
                <w:sz w:val="21"/>
              </w:rPr>
              <w:t xml:space="preserve"> </w:t>
            </w:r>
            <w:r>
              <w:rPr>
                <w:sz w:val="21"/>
              </w:rPr>
              <w:t>alarm</w:t>
            </w:r>
            <w:r>
              <w:rPr>
                <w:spacing w:val="-4"/>
                <w:sz w:val="21"/>
              </w:rPr>
              <w:t xml:space="preserve"> </w:t>
            </w:r>
            <w:r>
              <w:rPr>
                <w:sz w:val="21"/>
              </w:rPr>
              <w:t xml:space="preserve">when </w:t>
            </w:r>
            <w:r>
              <w:rPr>
                <w:spacing w:val="-2"/>
                <w:sz w:val="21"/>
              </w:rPr>
              <w:t>tested.</w:t>
            </w:r>
          </w:p>
        </w:tc>
      </w:tr>
      <w:tr w:rsidR="0044505D" w14:paraId="579E4879" w14:textId="77777777">
        <w:trPr>
          <w:trHeight w:val="1389"/>
        </w:trPr>
        <w:tc>
          <w:tcPr>
            <w:tcW w:w="2715" w:type="dxa"/>
          </w:tcPr>
          <w:p w14:paraId="579E4877" w14:textId="77777777" w:rsidR="0044505D" w:rsidRDefault="00D62A45">
            <w:pPr>
              <w:pStyle w:val="TableParagraph"/>
              <w:spacing w:before="240"/>
              <w:ind w:left="7"/>
              <w:rPr>
                <w:sz w:val="21"/>
              </w:rPr>
            </w:pPr>
            <w:r>
              <w:rPr>
                <w:spacing w:val="-2"/>
                <w:sz w:val="21"/>
              </w:rPr>
              <w:t>Chimney</w:t>
            </w:r>
          </w:p>
        </w:tc>
        <w:tc>
          <w:tcPr>
            <w:tcW w:w="6992" w:type="dxa"/>
          </w:tcPr>
          <w:p w14:paraId="579E4878" w14:textId="77777777" w:rsidR="0044505D" w:rsidRDefault="00D62A45">
            <w:pPr>
              <w:pStyle w:val="TableParagraph"/>
              <w:spacing w:before="244" w:line="264" w:lineRule="auto"/>
              <w:ind w:left="2" w:right="282"/>
              <w:rPr>
                <w:sz w:val="21"/>
              </w:rPr>
            </w:pPr>
            <w:r>
              <w:rPr>
                <w:sz w:val="21"/>
              </w:rPr>
              <w:t>A visually accessible chimney, flue, or firebox connected to a fireplace or wood-burning appliance is incomplete or damaged such that it may not safely</w:t>
            </w:r>
            <w:r>
              <w:rPr>
                <w:spacing w:val="-4"/>
                <w:sz w:val="21"/>
              </w:rPr>
              <w:t xml:space="preserve"> </w:t>
            </w:r>
            <w:r>
              <w:rPr>
                <w:sz w:val="21"/>
              </w:rPr>
              <w:t>contain</w:t>
            </w:r>
            <w:r>
              <w:rPr>
                <w:spacing w:val="-4"/>
                <w:sz w:val="21"/>
              </w:rPr>
              <w:t xml:space="preserve"> </w:t>
            </w:r>
            <w:r>
              <w:rPr>
                <w:sz w:val="21"/>
              </w:rPr>
              <w:t>fire</w:t>
            </w:r>
            <w:r>
              <w:rPr>
                <w:spacing w:val="-3"/>
                <w:sz w:val="21"/>
              </w:rPr>
              <w:t xml:space="preserve"> </w:t>
            </w:r>
            <w:r>
              <w:rPr>
                <w:sz w:val="21"/>
              </w:rPr>
              <w:t>and</w:t>
            </w:r>
            <w:r>
              <w:rPr>
                <w:spacing w:val="-2"/>
                <w:sz w:val="21"/>
              </w:rPr>
              <w:t xml:space="preserve"> </w:t>
            </w:r>
            <w:r>
              <w:rPr>
                <w:sz w:val="21"/>
              </w:rPr>
              <w:t>convey</w:t>
            </w:r>
            <w:r>
              <w:rPr>
                <w:spacing w:val="-4"/>
                <w:sz w:val="21"/>
              </w:rPr>
              <w:t xml:space="preserve"> </w:t>
            </w:r>
            <w:r>
              <w:rPr>
                <w:sz w:val="21"/>
              </w:rPr>
              <w:t>smoke</w:t>
            </w:r>
            <w:r>
              <w:rPr>
                <w:spacing w:val="-3"/>
                <w:sz w:val="21"/>
              </w:rPr>
              <w:t xml:space="preserve"> </w:t>
            </w:r>
            <w:r>
              <w:rPr>
                <w:sz w:val="21"/>
              </w:rPr>
              <w:t>and</w:t>
            </w:r>
            <w:r>
              <w:rPr>
                <w:spacing w:val="-2"/>
                <w:sz w:val="21"/>
              </w:rPr>
              <w:t xml:space="preserve"> </w:t>
            </w:r>
            <w:r>
              <w:rPr>
                <w:sz w:val="21"/>
              </w:rPr>
              <w:t>combustion</w:t>
            </w:r>
            <w:r>
              <w:rPr>
                <w:spacing w:val="-6"/>
                <w:sz w:val="21"/>
              </w:rPr>
              <w:t xml:space="preserve"> </w:t>
            </w:r>
            <w:r>
              <w:rPr>
                <w:sz w:val="21"/>
              </w:rPr>
              <w:t>gases</w:t>
            </w:r>
            <w:r>
              <w:rPr>
                <w:spacing w:val="-2"/>
                <w:sz w:val="21"/>
              </w:rPr>
              <w:t xml:space="preserve"> </w:t>
            </w:r>
            <w:r>
              <w:rPr>
                <w:sz w:val="21"/>
              </w:rPr>
              <w:t>to</w:t>
            </w:r>
            <w:r>
              <w:rPr>
                <w:spacing w:val="-3"/>
                <w:sz w:val="21"/>
              </w:rPr>
              <w:t xml:space="preserve"> </w:t>
            </w:r>
            <w:r>
              <w:rPr>
                <w:sz w:val="21"/>
              </w:rPr>
              <w:t>the</w:t>
            </w:r>
            <w:r>
              <w:rPr>
                <w:spacing w:val="-3"/>
                <w:sz w:val="21"/>
              </w:rPr>
              <w:t xml:space="preserve"> </w:t>
            </w:r>
            <w:r>
              <w:rPr>
                <w:sz w:val="21"/>
              </w:rPr>
              <w:t>exterior.</w:t>
            </w:r>
          </w:p>
        </w:tc>
      </w:tr>
      <w:tr w:rsidR="0044505D" w14:paraId="579E487C" w14:textId="77777777">
        <w:trPr>
          <w:trHeight w:val="513"/>
        </w:trPr>
        <w:tc>
          <w:tcPr>
            <w:tcW w:w="2715" w:type="dxa"/>
          </w:tcPr>
          <w:p w14:paraId="579E487A" w14:textId="77777777" w:rsidR="0044505D" w:rsidRDefault="0044505D">
            <w:pPr>
              <w:pStyle w:val="TableParagraph"/>
              <w:spacing w:before="0"/>
              <w:ind w:left="0"/>
              <w:rPr>
                <w:rFonts w:ascii="Times New Roman"/>
                <w:sz w:val="20"/>
              </w:rPr>
            </w:pPr>
          </w:p>
        </w:tc>
        <w:tc>
          <w:tcPr>
            <w:tcW w:w="6992" w:type="dxa"/>
          </w:tcPr>
          <w:p w14:paraId="579E487B" w14:textId="77777777" w:rsidR="0044505D" w:rsidRDefault="00D62A45">
            <w:pPr>
              <w:pStyle w:val="TableParagraph"/>
              <w:spacing w:before="244"/>
              <w:ind w:left="11"/>
              <w:rPr>
                <w:sz w:val="21"/>
              </w:rPr>
            </w:pPr>
            <w:r>
              <w:rPr>
                <w:sz w:val="21"/>
              </w:rPr>
              <w:t>Chimney</w:t>
            </w:r>
            <w:r>
              <w:rPr>
                <w:spacing w:val="-11"/>
                <w:sz w:val="21"/>
              </w:rPr>
              <w:t xml:space="preserve"> </w:t>
            </w:r>
            <w:r>
              <w:rPr>
                <w:sz w:val="21"/>
              </w:rPr>
              <w:t>exhibits</w:t>
            </w:r>
            <w:r>
              <w:rPr>
                <w:spacing w:val="-9"/>
                <w:sz w:val="21"/>
              </w:rPr>
              <w:t xml:space="preserve"> </w:t>
            </w:r>
            <w:r>
              <w:rPr>
                <w:sz w:val="21"/>
              </w:rPr>
              <w:t>signs</w:t>
            </w:r>
            <w:r>
              <w:rPr>
                <w:spacing w:val="-8"/>
                <w:sz w:val="21"/>
              </w:rPr>
              <w:t xml:space="preserve"> </w:t>
            </w:r>
            <w:r>
              <w:rPr>
                <w:sz w:val="21"/>
              </w:rPr>
              <w:t>of</w:t>
            </w:r>
            <w:r>
              <w:rPr>
                <w:spacing w:val="-10"/>
                <w:sz w:val="21"/>
              </w:rPr>
              <w:t xml:space="preserve"> </w:t>
            </w:r>
            <w:r>
              <w:rPr>
                <w:sz w:val="21"/>
              </w:rPr>
              <w:t>structural</w:t>
            </w:r>
            <w:r>
              <w:rPr>
                <w:spacing w:val="-8"/>
                <w:sz w:val="21"/>
              </w:rPr>
              <w:t xml:space="preserve"> </w:t>
            </w:r>
            <w:r>
              <w:rPr>
                <w:spacing w:val="-2"/>
                <w:sz w:val="21"/>
              </w:rPr>
              <w:t>failure.</w:t>
            </w:r>
          </w:p>
        </w:tc>
      </w:tr>
      <w:tr w:rsidR="0044505D" w14:paraId="579E487F" w14:textId="77777777">
        <w:trPr>
          <w:trHeight w:val="515"/>
        </w:trPr>
        <w:tc>
          <w:tcPr>
            <w:tcW w:w="2715" w:type="dxa"/>
          </w:tcPr>
          <w:p w14:paraId="579E487D" w14:textId="77777777" w:rsidR="0044505D" w:rsidRDefault="00D62A45">
            <w:pPr>
              <w:pStyle w:val="TableParagraph"/>
              <w:spacing w:before="2"/>
              <w:ind w:left="7"/>
              <w:rPr>
                <w:sz w:val="21"/>
              </w:rPr>
            </w:pPr>
            <w:r>
              <w:rPr>
                <w:spacing w:val="-2"/>
                <w:sz w:val="21"/>
              </w:rPr>
              <w:t>Clothes</w:t>
            </w:r>
            <w:r>
              <w:rPr>
                <w:spacing w:val="-14"/>
                <w:sz w:val="21"/>
              </w:rPr>
              <w:t xml:space="preserve"> </w:t>
            </w:r>
            <w:r>
              <w:rPr>
                <w:spacing w:val="-2"/>
                <w:sz w:val="21"/>
              </w:rPr>
              <w:t>Dryer</w:t>
            </w:r>
            <w:r>
              <w:rPr>
                <w:spacing w:val="-16"/>
                <w:sz w:val="21"/>
              </w:rPr>
              <w:t xml:space="preserve"> </w:t>
            </w:r>
            <w:r>
              <w:rPr>
                <w:spacing w:val="-2"/>
                <w:sz w:val="21"/>
              </w:rPr>
              <w:t>Exhaust Ventilation</w:t>
            </w:r>
          </w:p>
        </w:tc>
        <w:tc>
          <w:tcPr>
            <w:tcW w:w="6992" w:type="dxa"/>
          </w:tcPr>
          <w:p w14:paraId="579E487E" w14:textId="77777777" w:rsidR="0044505D" w:rsidRDefault="00D62A45">
            <w:pPr>
              <w:pStyle w:val="TableParagraph"/>
              <w:spacing w:before="246"/>
              <w:ind w:left="11"/>
              <w:rPr>
                <w:sz w:val="21"/>
              </w:rPr>
            </w:pPr>
            <w:r>
              <w:rPr>
                <w:sz w:val="21"/>
              </w:rPr>
              <w:t>Electric</w:t>
            </w:r>
            <w:r>
              <w:rPr>
                <w:spacing w:val="-10"/>
                <w:sz w:val="21"/>
              </w:rPr>
              <w:t xml:space="preserve"> </w:t>
            </w:r>
            <w:r>
              <w:rPr>
                <w:sz w:val="21"/>
              </w:rPr>
              <w:t>dryer</w:t>
            </w:r>
            <w:r>
              <w:rPr>
                <w:spacing w:val="-9"/>
                <w:sz w:val="21"/>
              </w:rPr>
              <w:t xml:space="preserve"> </w:t>
            </w:r>
            <w:r>
              <w:rPr>
                <w:sz w:val="21"/>
              </w:rPr>
              <w:t>transition</w:t>
            </w:r>
            <w:r>
              <w:rPr>
                <w:spacing w:val="-6"/>
                <w:sz w:val="21"/>
              </w:rPr>
              <w:t xml:space="preserve"> </w:t>
            </w:r>
            <w:r>
              <w:rPr>
                <w:sz w:val="21"/>
              </w:rPr>
              <w:t>duct</w:t>
            </w:r>
            <w:r>
              <w:rPr>
                <w:spacing w:val="-7"/>
                <w:sz w:val="21"/>
              </w:rPr>
              <w:t xml:space="preserve"> </w:t>
            </w:r>
            <w:r>
              <w:rPr>
                <w:sz w:val="21"/>
              </w:rPr>
              <w:t>is</w:t>
            </w:r>
            <w:r>
              <w:rPr>
                <w:spacing w:val="-6"/>
                <w:sz w:val="21"/>
              </w:rPr>
              <w:t xml:space="preserve"> </w:t>
            </w:r>
            <w:r>
              <w:rPr>
                <w:sz w:val="21"/>
              </w:rPr>
              <w:t>detached</w:t>
            </w:r>
            <w:r>
              <w:rPr>
                <w:spacing w:val="-8"/>
                <w:sz w:val="21"/>
              </w:rPr>
              <w:t xml:space="preserve"> </w:t>
            </w:r>
            <w:r>
              <w:rPr>
                <w:sz w:val="21"/>
              </w:rPr>
              <w:t>or</w:t>
            </w:r>
            <w:r>
              <w:rPr>
                <w:spacing w:val="-9"/>
                <w:sz w:val="21"/>
              </w:rPr>
              <w:t xml:space="preserve"> </w:t>
            </w:r>
            <w:r>
              <w:rPr>
                <w:spacing w:val="-2"/>
                <w:sz w:val="21"/>
              </w:rPr>
              <w:t>missing.</w:t>
            </w:r>
          </w:p>
        </w:tc>
      </w:tr>
      <w:tr w:rsidR="0044505D" w14:paraId="579E4883" w14:textId="77777777">
        <w:trPr>
          <w:trHeight w:val="515"/>
        </w:trPr>
        <w:tc>
          <w:tcPr>
            <w:tcW w:w="2715" w:type="dxa"/>
            <w:vMerge w:val="restart"/>
          </w:tcPr>
          <w:p w14:paraId="579E4880" w14:textId="77777777" w:rsidR="0044505D" w:rsidRDefault="00D62A45">
            <w:pPr>
              <w:pStyle w:val="TableParagraph"/>
              <w:spacing w:before="239"/>
              <w:ind w:left="7"/>
              <w:rPr>
                <w:sz w:val="21"/>
              </w:rPr>
            </w:pPr>
            <w:r>
              <w:rPr>
                <w:spacing w:val="-2"/>
                <w:sz w:val="21"/>
              </w:rPr>
              <w:t>Clothes</w:t>
            </w:r>
            <w:r>
              <w:rPr>
                <w:spacing w:val="-14"/>
                <w:sz w:val="21"/>
              </w:rPr>
              <w:t xml:space="preserve"> </w:t>
            </w:r>
            <w:r>
              <w:rPr>
                <w:spacing w:val="-2"/>
                <w:sz w:val="21"/>
              </w:rPr>
              <w:t>Dryer</w:t>
            </w:r>
            <w:r>
              <w:rPr>
                <w:spacing w:val="-16"/>
                <w:sz w:val="21"/>
              </w:rPr>
              <w:t xml:space="preserve"> </w:t>
            </w:r>
            <w:r>
              <w:rPr>
                <w:spacing w:val="-2"/>
                <w:sz w:val="21"/>
              </w:rPr>
              <w:t>Exhaust Ventilation</w:t>
            </w:r>
          </w:p>
          <w:p w14:paraId="579E4881" w14:textId="77777777" w:rsidR="0044505D" w:rsidRDefault="00D62A45">
            <w:pPr>
              <w:pStyle w:val="TableParagraph"/>
              <w:spacing w:before="240"/>
              <w:ind w:left="7"/>
              <w:rPr>
                <w:sz w:val="21"/>
              </w:rPr>
            </w:pPr>
            <w:r>
              <w:rPr>
                <w:sz w:val="21"/>
              </w:rPr>
              <w:t>Door</w:t>
            </w:r>
            <w:r>
              <w:rPr>
                <w:spacing w:val="-7"/>
                <w:sz w:val="21"/>
              </w:rPr>
              <w:t xml:space="preserve"> </w:t>
            </w:r>
            <w:r>
              <w:rPr>
                <w:sz w:val="21"/>
              </w:rPr>
              <w:t>–</w:t>
            </w:r>
            <w:r>
              <w:rPr>
                <w:spacing w:val="-1"/>
                <w:sz w:val="21"/>
              </w:rPr>
              <w:t xml:space="preserve"> </w:t>
            </w:r>
            <w:r>
              <w:rPr>
                <w:spacing w:val="-2"/>
                <w:sz w:val="21"/>
              </w:rPr>
              <w:t>Entry</w:t>
            </w:r>
          </w:p>
        </w:tc>
        <w:tc>
          <w:tcPr>
            <w:tcW w:w="6992" w:type="dxa"/>
          </w:tcPr>
          <w:p w14:paraId="579E4882" w14:textId="77777777" w:rsidR="0044505D" w:rsidRDefault="00D62A45">
            <w:pPr>
              <w:pStyle w:val="TableParagraph"/>
              <w:spacing w:before="246"/>
              <w:ind w:left="11"/>
              <w:rPr>
                <w:sz w:val="21"/>
              </w:rPr>
            </w:pPr>
            <w:r>
              <w:rPr>
                <w:sz w:val="21"/>
              </w:rPr>
              <w:t>Gas</w:t>
            </w:r>
            <w:r>
              <w:rPr>
                <w:spacing w:val="-9"/>
                <w:sz w:val="21"/>
              </w:rPr>
              <w:t xml:space="preserve"> </w:t>
            </w:r>
            <w:r>
              <w:rPr>
                <w:sz w:val="21"/>
              </w:rPr>
              <w:t>dryer</w:t>
            </w:r>
            <w:r>
              <w:rPr>
                <w:spacing w:val="-8"/>
                <w:sz w:val="21"/>
              </w:rPr>
              <w:t xml:space="preserve"> </w:t>
            </w:r>
            <w:r>
              <w:rPr>
                <w:sz w:val="21"/>
              </w:rPr>
              <w:t>transition</w:t>
            </w:r>
            <w:r>
              <w:rPr>
                <w:spacing w:val="-8"/>
                <w:sz w:val="21"/>
              </w:rPr>
              <w:t xml:space="preserve"> </w:t>
            </w:r>
            <w:r>
              <w:rPr>
                <w:sz w:val="21"/>
              </w:rPr>
              <w:t>duct</w:t>
            </w:r>
            <w:r>
              <w:rPr>
                <w:spacing w:val="-5"/>
                <w:sz w:val="21"/>
              </w:rPr>
              <w:t xml:space="preserve"> </w:t>
            </w:r>
            <w:r>
              <w:rPr>
                <w:sz w:val="21"/>
              </w:rPr>
              <w:t>is</w:t>
            </w:r>
            <w:r>
              <w:rPr>
                <w:spacing w:val="-10"/>
                <w:sz w:val="21"/>
              </w:rPr>
              <w:t xml:space="preserve"> </w:t>
            </w:r>
            <w:r>
              <w:rPr>
                <w:sz w:val="21"/>
              </w:rPr>
              <w:t>detached</w:t>
            </w:r>
            <w:r>
              <w:rPr>
                <w:spacing w:val="-6"/>
                <w:sz w:val="21"/>
              </w:rPr>
              <w:t xml:space="preserve"> </w:t>
            </w:r>
            <w:r>
              <w:rPr>
                <w:sz w:val="21"/>
              </w:rPr>
              <w:t>or</w:t>
            </w:r>
            <w:r>
              <w:rPr>
                <w:spacing w:val="-8"/>
                <w:sz w:val="21"/>
              </w:rPr>
              <w:t xml:space="preserve"> </w:t>
            </w:r>
            <w:r>
              <w:rPr>
                <w:spacing w:val="-2"/>
                <w:sz w:val="21"/>
              </w:rPr>
              <w:t>missing.</w:t>
            </w:r>
          </w:p>
        </w:tc>
      </w:tr>
      <w:tr w:rsidR="0044505D" w14:paraId="579E4886" w14:textId="77777777">
        <w:trPr>
          <w:trHeight w:val="515"/>
        </w:trPr>
        <w:tc>
          <w:tcPr>
            <w:tcW w:w="2715" w:type="dxa"/>
            <w:vMerge/>
            <w:tcBorders>
              <w:top w:val="nil"/>
            </w:tcBorders>
          </w:tcPr>
          <w:p w14:paraId="579E4884" w14:textId="77777777" w:rsidR="0044505D" w:rsidRDefault="0044505D">
            <w:pPr>
              <w:rPr>
                <w:sz w:val="2"/>
                <w:szCs w:val="2"/>
              </w:rPr>
            </w:pPr>
          </w:p>
        </w:tc>
        <w:tc>
          <w:tcPr>
            <w:tcW w:w="6992" w:type="dxa"/>
          </w:tcPr>
          <w:p w14:paraId="579E4885" w14:textId="77777777" w:rsidR="0044505D" w:rsidRDefault="00D62A45">
            <w:pPr>
              <w:pStyle w:val="TableParagraph"/>
              <w:spacing w:before="246"/>
              <w:ind w:left="11"/>
              <w:rPr>
                <w:sz w:val="21"/>
              </w:rPr>
            </w:pPr>
            <w:r>
              <w:rPr>
                <w:sz w:val="21"/>
              </w:rPr>
              <w:t>Electric</w:t>
            </w:r>
            <w:r>
              <w:rPr>
                <w:spacing w:val="-14"/>
                <w:sz w:val="21"/>
              </w:rPr>
              <w:t xml:space="preserve"> </w:t>
            </w:r>
            <w:r>
              <w:rPr>
                <w:sz w:val="21"/>
              </w:rPr>
              <w:t>dryer</w:t>
            </w:r>
            <w:r>
              <w:rPr>
                <w:spacing w:val="-11"/>
                <w:sz w:val="21"/>
              </w:rPr>
              <w:t xml:space="preserve"> </w:t>
            </w:r>
            <w:r>
              <w:rPr>
                <w:sz w:val="21"/>
              </w:rPr>
              <w:t>exhaust</w:t>
            </w:r>
            <w:r>
              <w:rPr>
                <w:spacing w:val="-7"/>
                <w:sz w:val="21"/>
              </w:rPr>
              <w:t xml:space="preserve"> </w:t>
            </w:r>
            <w:r>
              <w:rPr>
                <w:sz w:val="21"/>
              </w:rPr>
              <w:t>ventilation</w:t>
            </w:r>
            <w:r>
              <w:rPr>
                <w:spacing w:val="-10"/>
                <w:sz w:val="21"/>
              </w:rPr>
              <w:t xml:space="preserve"> </w:t>
            </w:r>
            <w:r>
              <w:rPr>
                <w:sz w:val="21"/>
              </w:rPr>
              <w:t>system</w:t>
            </w:r>
            <w:r>
              <w:rPr>
                <w:spacing w:val="-10"/>
                <w:sz w:val="21"/>
              </w:rPr>
              <w:t xml:space="preserve"> </w:t>
            </w:r>
            <w:r>
              <w:rPr>
                <w:sz w:val="21"/>
              </w:rPr>
              <w:t>has</w:t>
            </w:r>
            <w:r>
              <w:rPr>
                <w:spacing w:val="-10"/>
                <w:sz w:val="21"/>
              </w:rPr>
              <w:t xml:space="preserve"> </w:t>
            </w:r>
            <w:r>
              <w:rPr>
                <w:sz w:val="21"/>
              </w:rPr>
              <w:t>restricted</w:t>
            </w:r>
            <w:r>
              <w:rPr>
                <w:spacing w:val="-6"/>
                <w:sz w:val="21"/>
              </w:rPr>
              <w:t xml:space="preserve"> </w:t>
            </w:r>
            <w:r>
              <w:rPr>
                <w:spacing w:val="-2"/>
                <w:sz w:val="21"/>
              </w:rPr>
              <w:t>airflow.</w:t>
            </w:r>
          </w:p>
        </w:tc>
      </w:tr>
      <w:tr w:rsidR="0044505D" w14:paraId="579E4889" w14:textId="77777777">
        <w:trPr>
          <w:trHeight w:val="516"/>
        </w:trPr>
        <w:tc>
          <w:tcPr>
            <w:tcW w:w="2715" w:type="dxa"/>
            <w:vMerge/>
            <w:tcBorders>
              <w:top w:val="nil"/>
            </w:tcBorders>
          </w:tcPr>
          <w:p w14:paraId="579E4887" w14:textId="77777777" w:rsidR="0044505D" w:rsidRDefault="0044505D">
            <w:pPr>
              <w:rPr>
                <w:sz w:val="2"/>
                <w:szCs w:val="2"/>
              </w:rPr>
            </w:pPr>
          </w:p>
        </w:tc>
        <w:tc>
          <w:tcPr>
            <w:tcW w:w="6992" w:type="dxa"/>
          </w:tcPr>
          <w:p w14:paraId="579E4888" w14:textId="77777777" w:rsidR="0044505D" w:rsidRDefault="00D62A45">
            <w:pPr>
              <w:pStyle w:val="TableParagraph"/>
              <w:spacing w:before="247"/>
              <w:ind w:left="11"/>
              <w:rPr>
                <w:sz w:val="21"/>
              </w:rPr>
            </w:pPr>
            <w:r>
              <w:rPr>
                <w:sz w:val="21"/>
              </w:rPr>
              <w:t>Dryer</w:t>
            </w:r>
            <w:r>
              <w:rPr>
                <w:spacing w:val="-12"/>
                <w:sz w:val="21"/>
              </w:rPr>
              <w:t xml:space="preserve"> </w:t>
            </w:r>
            <w:r>
              <w:rPr>
                <w:sz w:val="21"/>
              </w:rPr>
              <w:t>transition</w:t>
            </w:r>
            <w:r>
              <w:rPr>
                <w:spacing w:val="-9"/>
                <w:sz w:val="21"/>
              </w:rPr>
              <w:t xml:space="preserve"> </w:t>
            </w:r>
            <w:r>
              <w:rPr>
                <w:sz w:val="21"/>
              </w:rPr>
              <w:t>duct</w:t>
            </w:r>
            <w:r>
              <w:rPr>
                <w:spacing w:val="-7"/>
                <w:sz w:val="21"/>
              </w:rPr>
              <w:t xml:space="preserve"> </w:t>
            </w:r>
            <w:r>
              <w:rPr>
                <w:sz w:val="21"/>
              </w:rPr>
              <w:t>is</w:t>
            </w:r>
            <w:r>
              <w:rPr>
                <w:spacing w:val="-8"/>
                <w:sz w:val="21"/>
              </w:rPr>
              <w:t xml:space="preserve"> </w:t>
            </w:r>
            <w:r>
              <w:rPr>
                <w:sz w:val="21"/>
              </w:rPr>
              <w:t>constructed</w:t>
            </w:r>
            <w:r>
              <w:rPr>
                <w:spacing w:val="-7"/>
                <w:sz w:val="21"/>
              </w:rPr>
              <w:t xml:space="preserve"> </w:t>
            </w:r>
            <w:r>
              <w:rPr>
                <w:sz w:val="21"/>
              </w:rPr>
              <w:t>of</w:t>
            </w:r>
            <w:r>
              <w:rPr>
                <w:spacing w:val="-10"/>
                <w:sz w:val="21"/>
              </w:rPr>
              <w:t xml:space="preserve"> </w:t>
            </w:r>
            <w:r>
              <w:rPr>
                <w:sz w:val="21"/>
              </w:rPr>
              <w:t>unsuitable</w:t>
            </w:r>
            <w:r>
              <w:rPr>
                <w:spacing w:val="-7"/>
                <w:sz w:val="21"/>
              </w:rPr>
              <w:t xml:space="preserve"> </w:t>
            </w:r>
            <w:r>
              <w:rPr>
                <w:spacing w:val="-2"/>
                <w:sz w:val="21"/>
              </w:rPr>
              <w:t>material.</w:t>
            </w:r>
          </w:p>
        </w:tc>
      </w:tr>
      <w:tr w:rsidR="0044505D" w14:paraId="579E488C" w14:textId="77777777">
        <w:trPr>
          <w:trHeight w:val="515"/>
        </w:trPr>
        <w:tc>
          <w:tcPr>
            <w:tcW w:w="2715" w:type="dxa"/>
            <w:vMerge/>
            <w:tcBorders>
              <w:top w:val="nil"/>
            </w:tcBorders>
          </w:tcPr>
          <w:p w14:paraId="579E488A" w14:textId="77777777" w:rsidR="0044505D" w:rsidRDefault="0044505D">
            <w:pPr>
              <w:rPr>
                <w:sz w:val="2"/>
                <w:szCs w:val="2"/>
              </w:rPr>
            </w:pPr>
          </w:p>
        </w:tc>
        <w:tc>
          <w:tcPr>
            <w:tcW w:w="6992" w:type="dxa"/>
          </w:tcPr>
          <w:p w14:paraId="579E488B" w14:textId="77777777" w:rsidR="0044505D" w:rsidRDefault="00D62A45">
            <w:pPr>
              <w:pStyle w:val="TableParagraph"/>
              <w:spacing w:before="246"/>
              <w:ind w:left="11"/>
              <w:rPr>
                <w:sz w:val="21"/>
              </w:rPr>
            </w:pPr>
            <w:r>
              <w:rPr>
                <w:sz w:val="21"/>
              </w:rPr>
              <w:t>Gas</w:t>
            </w:r>
            <w:r>
              <w:rPr>
                <w:spacing w:val="-13"/>
                <w:sz w:val="21"/>
              </w:rPr>
              <w:t xml:space="preserve"> </w:t>
            </w:r>
            <w:r>
              <w:rPr>
                <w:sz w:val="21"/>
              </w:rPr>
              <w:t>dryer</w:t>
            </w:r>
            <w:r>
              <w:rPr>
                <w:spacing w:val="-9"/>
                <w:sz w:val="21"/>
              </w:rPr>
              <w:t xml:space="preserve"> </w:t>
            </w:r>
            <w:r>
              <w:rPr>
                <w:sz w:val="21"/>
              </w:rPr>
              <w:t>exhaust</w:t>
            </w:r>
            <w:r>
              <w:rPr>
                <w:spacing w:val="-8"/>
                <w:sz w:val="21"/>
              </w:rPr>
              <w:t xml:space="preserve"> </w:t>
            </w:r>
            <w:r>
              <w:rPr>
                <w:sz w:val="21"/>
              </w:rPr>
              <w:t>ventilation</w:t>
            </w:r>
            <w:r>
              <w:rPr>
                <w:spacing w:val="-9"/>
                <w:sz w:val="21"/>
              </w:rPr>
              <w:t xml:space="preserve"> </w:t>
            </w:r>
            <w:r>
              <w:rPr>
                <w:sz w:val="21"/>
              </w:rPr>
              <w:t>system</w:t>
            </w:r>
            <w:r>
              <w:rPr>
                <w:spacing w:val="-9"/>
                <w:sz w:val="21"/>
              </w:rPr>
              <w:t xml:space="preserve"> </w:t>
            </w:r>
            <w:r>
              <w:rPr>
                <w:sz w:val="21"/>
              </w:rPr>
              <w:t>has</w:t>
            </w:r>
            <w:r>
              <w:rPr>
                <w:spacing w:val="-8"/>
                <w:sz w:val="21"/>
              </w:rPr>
              <w:t xml:space="preserve"> </w:t>
            </w:r>
            <w:r>
              <w:rPr>
                <w:sz w:val="21"/>
              </w:rPr>
              <w:t>restricted</w:t>
            </w:r>
            <w:r>
              <w:rPr>
                <w:spacing w:val="-6"/>
                <w:sz w:val="21"/>
              </w:rPr>
              <w:t xml:space="preserve"> </w:t>
            </w:r>
            <w:r>
              <w:rPr>
                <w:spacing w:val="-2"/>
                <w:sz w:val="21"/>
              </w:rPr>
              <w:t>airflow.</w:t>
            </w:r>
          </w:p>
        </w:tc>
      </w:tr>
      <w:tr w:rsidR="0044505D" w14:paraId="579E488F" w14:textId="77777777">
        <w:trPr>
          <w:trHeight w:val="515"/>
        </w:trPr>
        <w:tc>
          <w:tcPr>
            <w:tcW w:w="2715" w:type="dxa"/>
            <w:vMerge/>
            <w:tcBorders>
              <w:top w:val="nil"/>
            </w:tcBorders>
          </w:tcPr>
          <w:p w14:paraId="579E488D" w14:textId="77777777" w:rsidR="0044505D" w:rsidRDefault="0044505D">
            <w:pPr>
              <w:rPr>
                <w:sz w:val="2"/>
                <w:szCs w:val="2"/>
              </w:rPr>
            </w:pPr>
          </w:p>
        </w:tc>
        <w:tc>
          <w:tcPr>
            <w:tcW w:w="6992" w:type="dxa"/>
          </w:tcPr>
          <w:p w14:paraId="579E488E" w14:textId="77777777" w:rsidR="0044505D" w:rsidRDefault="00D62A45">
            <w:pPr>
              <w:pStyle w:val="TableParagraph"/>
              <w:spacing w:before="246"/>
              <w:ind w:left="11"/>
              <w:rPr>
                <w:sz w:val="21"/>
              </w:rPr>
            </w:pPr>
            <w:r>
              <w:rPr>
                <w:sz w:val="21"/>
              </w:rPr>
              <w:t>Entry</w:t>
            </w:r>
            <w:r>
              <w:rPr>
                <w:spacing w:val="-7"/>
                <w:sz w:val="21"/>
              </w:rPr>
              <w:t xml:space="preserve"> </w:t>
            </w:r>
            <w:r>
              <w:rPr>
                <w:sz w:val="21"/>
              </w:rPr>
              <w:t>door</w:t>
            </w:r>
            <w:r>
              <w:rPr>
                <w:spacing w:val="-6"/>
                <w:sz w:val="21"/>
              </w:rPr>
              <w:t xml:space="preserve"> </w:t>
            </w:r>
            <w:r>
              <w:rPr>
                <w:sz w:val="21"/>
              </w:rPr>
              <w:t>is</w:t>
            </w:r>
            <w:r>
              <w:rPr>
                <w:spacing w:val="-2"/>
                <w:sz w:val="21"/>
              </w:rPr>
              <w:t xml:space="preserve"> missing.</w:t>
            </w:r>
          </w:p>
        </w:tc>
      </w:tr>
      <w:tr w:rsidR="0044505D" w14:paraId="579E4892" w14:textId="77777777">
        <w:trPr>
          <w:trHeight w:val="515"/>
        </w:trPr>
        <w:tc>
          <w:tcPr>
            <w:tcW w:w="2715" w:type="dxa"/>
          </w:tcPr>
          <w:p w14:paraId="579E4890" w14:textId="77777777" w:rsidR="0044505D" w:rsidRDefault="00D62A45">
            <w:pPr>
              <w:pStyle w:val="TableParagraph"/>
              <w:spacing w:before="244"/>
              <w:ind w:left="7"/>
              <w:rPr>
                <w:sz w:val="21"/>
              </w:rPr>
            </w:pPr>
            <w:r>
              <w:rPr>
                <w:sz w:val="21"/>
              </w:rPr>
              <w:t>Door</w:t>
            </w:r>
            <w:r>
              <w:rPr>
                <w:spacing w:val="-5"/>
                <w:sz w:val="21"/>
              </w:rPr>
              <w:t xml:space="preserve"> </w:t>
            </w:r>
            <w:r>
              <w:rPr>
                <w:sz w:val="21"/>
              </w:rPr>
              <w:t>–</w:t>
            </w:r>
            <w:r>
              <w:rPr>
                <w:spacing w:val="-2"/>
                <w:sz w:val="21"/>
              </w:rPr>
              <w:t xml:space="preserve"> </w:t>
            </w:r>
            <w:r>
              <w:rPr>
                <w:sz w:val="21"/>
              </w:rPr>
              <w:t>Fire</w:t>
            </w:r>
            <w:r>
              <w:rPr>
                <w:spacing w:val="-2"/>
                <w:sz w:val="21"/>
              </w:rPr>
              <w:t xml:space="preserve"> Labeled</w:t>
            </w:r>
          </w:p>
        </w:tc>
        <w:tc>
          <w:tcPr>
            <w:tcW w:w="6992" w:type="dxa"/>
          </w:tcPr>
          <w:p w14:paraId="579E4891" w14:textId="77777777" w:rsidR="0044505D" w:rsidRDefault="00D62A45">
            <w:pPr>
              <w:pStyle w:val="TableParagraph"/>
              <w:spacing w:before="244"/>
              <w:ind w:left="11"/>
              <w:rPr>
                <w:sz w:val="21"/>
              </w:rPr>
            </w:pPr>
            <w:r>
              <w:rPr>
                <w:sz w:val="21"/>
              </w:rPr>
              <w:t>Fire</w:t>
            </w:r>
            <w:r>
              <w:rPr>
                <w:spacing w:val="-9"/>
                <w:sz w:val="21"/>
              </w:rPr>
              <w:t xml:space="preserve"> </w:t>
            </w:r>
            <w:r>
              <w:rPr>
                <w:sz w:val="21"/>
              </w:rPr>
              <w:t>labeled</w:t>
            </w:r>
            <w:r>
              <w:rPr>
                <w:spacing w:val="-6"/>
                <w:sz w:val="21"/>
              </w:rPr>
              <w:t xml:space="preserve"> </w:t>
            </w:r>
            <w:r>
              <w:rPr>
                <w:sz w:val="21"/>
              </w:rPr>
              <w:t>door</w:t>
            </w:r>
            <w:r>
              <w:rPr>
                <w:spacing w:val="-7"/>
                <w:sz w:val="21"/>
              </w:rPr>
              <w:t xml:space="preserve"> </w:t>
            </w:r>
            <w:r>
              <w:rPr>
                <w:sz w:val="21"/>
              </w:rPr>
              <w:t>is</w:t>
            </w:r>
            <w:r>
              <w:rPr>
                <w:spacing w:val="-3"/>
                <w:sz w:val="21"/>
              </w:rPr>
              <w:t xml:space="preserve"> </w:t>
            </w:r>
            <w:r>
              <w:rPr>
                <w:spacing w:val="-2"/>
                <w:sz w:val="21"/>
              </w:rPr>
              <w:t>missing.</w:t>
            </w:r>
          </w:p>
        </w:tc>
      </w:tr>
    </w:tbl>
    <w:p w14:paraId="579E4893" w14:textId="77777777" w:rsidR="0044505D" w:rsidRDefault="0044505D">
      <w:pPr>
        <w:pStyle w:val="TableParagraph"/>
        <w:rPr>
          <w:sz w:val="21"/>
        </w:rPr>
        <w:sectPr w:rsidR="0044505D">
          <w:pgSz w:w="12240" w:h="15840"/>
          <w:pgMar w:top="1280" w:right="720" w:bottom="1400" w:left="1080" w:header="188" w:footer="1209" w:gutter="0"/>
          <w:cols w:space="720"/>
        </w:sectPr>
      </w:pPr>
    </w:p>
    <w:p w14:paraId="579E4894" w14:textId="77777777" w:rsidR="0044505D" w:rsidRDefault="0044505D">
      <w:pPr>
        <w:pStyle w:val="BodyText"/>
        <w:spacing w:before="5"/>
        <w:ind w:left="0"/>
        <w:jc w:val="left"/>
        <w:rPr>
          <w:sz w:val="7"/>
        </w:rPr>
      </w:pPr>
    </w:p>
    <w:tbl>
      <w:tblPr>
        <w:tblW w:w="0" w:type="auto"/>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5"/>
        <w:gridCol w:w="1293"/>
        <w:gridCol w:w="1250"/>
        <w:gridCol w:w="6986"/>
      </w:tblGrid>
      <w:tr w:rsidR="0044505D" w14:paraId="579E4897" w14:textId="77777777">
        <w:trPr>
          <w:trHeight w:val="515"/>
        </w:trPr>
        <w:tc>
          <w:tcPr>
            <w:tcW w:w="2718" w:type="dxa"/>
            <w:gridSpan w:val="3"/>
          </w:tcPr>
          <w:p w14:paraId="579E4895" w14:textId="77777777" w:rsidR="0044505D" w:rsidRDefault="00D62A45">
            <w:pPr>
              <w:pStyle w:val="TableParagraph"/>
              <w:spacing w:before="247"/>
              <w:ind w:left="7"/>
              <w:rPr>
                <w:sz w:val="21"/>
              </w:rPr>
            </w:pPr>
            <w:r>
              <w:rPr>
                <w:spacing w:val="-2"/>
                <w:sz w:val="21"/>
              </w:rPr>
              <w:t>Egress</w:t>
            </w:r>
          </w:p>
        </w:tc>
        <w:tc>
          <w:tcPr>
            <w:tcW w:w="6986" w:type="dxa"/>
          </w:tcPr>
          <w:p w14:paraId="579E4896" w14:textId="77777777" w:rsidR="0044505D" w:rsidRDefault="00D62A45">
            <w:pPr>
              <w:pStyle w:val="TableParagraph"/>
              <w:spacing w:before="247"/>
              <w:ind w:left="8"/>
              <w:rPr>
                <w:sz w:val="21"/>
              </w:rPr>
            </w:pPr>
            <w:r>
              <w:rPr>
                <w:sz w:val="21"/>
              </w:rPr>
              <w:t>Obstructed</w:t>
            </w:r>
            <w:r>
              <w:rPr>
                <w:spacing w:val="-9"/>
                <w:sz w:val="21"/>
              </w:rPr>
              <w:t xml:space="preserve"> </w:t>
            </w:r>
            <w:r>
              <w:rPr>
                <w:sz w:val="21"/>
              </w:rPr>
              <w:t>means</w:t>
            </w:r>
            <w:r>
              <w:rPr>
                <w:spacing w:val="-7"/>
                <w:sz w:val="21"/>
              </w:rPr>
              <w:t xml:space="preserve"> </w:t>
            </w:r>
            <w:r>
              <w:rPr>
                <w:sz w:val="21"/>
              </w:rPr>
              <w:t>of</w:t>
            </w:r>
            <w:r>
              <w:rPr>
                <w:spacing w:val="-9"/>
                <w:sz w:val="21"/>
              </w:rPr>
              <w:t xml:space="preserve"> </w:t>
            </w:r>
            <w:r>
              <w:rPr>
                <w:spacing w:val="-2"/>
                <w:sz w:val="21"/>
              </w:rPr>
              <w:t>egress.</w:t>
            </w:r>
          </w:p>
        </w:tc>
      </w:tr>
      <w:tr w:rsidR="0044505D" w14:paraId="579E489B" w14:textId="77777777">
        <w:trPr>
          <w:trHeight w:val="755"/>
        </w:trPr>
        <w:tc>
          <w:tcPr>
            <w:tcW w:w="2718" w:type="dxa"/>
            <w:gridSpan w:val="3"/>
            <w:vMerge w:val="restart"/>
          </w:tcPr>
          <w:p w14:paraId="579E4898" w14:textId="77777777" w:rsidR="0044505D" w:rsidRDefault="00D62A45">
            <w:pPr>
              <w:pStyle w:val="TableParagraph"/>
              <w:spacing w:before="242"/>
              <w:ind w:left="7"/>
              <w:rPr>
                <w:sz w:val="21"/>
              </w:rPr>
            </w:pPr>
            <w:r>
              <w:rPr>
                <w:spacing w:val="-2"/>
                <w:sz w:val="21"/>
              </w:rPr>
              <w:t>Egress</w:t>
            </w:r>
          </w:p>
          <w:p w14:paraId="579E4899" w14:textId="77777777" w:rsidR="0044505D" w:rsidRDefault="00D62A45">
            <w:pPr>
              <w:pStyle w:val="TableParagraph"/>
              <w:spacing w:before="241"/>
              <w:ind w:left="7" w:right="58"/>
              <w:rPr>
                <w:sz w:val="21"/>
              </w:rPr>
            </w:pPr>
            <w:r>
              <w:rPr>
                <w:sz w:val="21"/>
              </w:rPr>
              <w:t>Electrical</w:t>
            </w:r>
            <w:r>
              <w:rPr>
                <w:spacing w:val="-17"/>
                <w:sz w:val="21"/>
              </w:rPr>
              <w:t xml:space="preserve"> </w:t>
            </w:r>
            <w:r>
              <w:rPr>
                <w:sz w:val="21"/>
              </w:rPr>
              <w:t>–</w:t>
            </w:r>
            <w:r>
              <w:rPr>
                <w:spacing w:val="-16"/>
                <w:sz w:val="21"/>
              </w:rPr>
              <w:t xml:space="preserve"> </w:t>
            </w:r>
            <w:r>
              <w:rPr>
                <w:sz w:val="21"/>
              </w:rPr>
              <w:t>Conductor,</w:t>
            </w:r>
            <w:r>
              <w:rPr>
                <w:spacing w:val="-12"/>
                <w:sz w:val="21"/>
              </w:rPr>
              <w:t xml:space="preserve"> </w:t>
            </w:r>
            <w:r>
              <w:rPr>
                <w:sz w:val="21"/>
              </w:rPr>
              <w:t>Outlet, and Switch</w:t>
            </w:r>
          </w:p>
        </w:tc>
        <w:tc>
          <w:tcPr>
            <w:tcW w:w="6986" w:type="dxa"/>
          </w:tcPr>
          <w:p w14:paraId="579E489A" w14:textId="77777777" w:rsidR="0044505D" w:rsidRDefault="00D62A45">
            <w:pPr>
              <w:pStyle w:val="TableParagraph"/>
              <w:spacing w:before="235" w:line="250" w:lineRule="atLeast"/>
              <w:ind w:left="8"/>
              <w:rPr>
                <w:sz w:val="21"/>
              </w:rPr>
            </w:pPr>
            <w:r>
              <w:rPr>
                <w:sz w:val="21"/>
              </w:rPr>
              <w:t>Sleeping</w:t>
            </w:r>
            <w:r>
              <w:rPr>
                <w:spacing w:val="-6"/>
                <w:sz w:val="21"/>
              </w:rPr>
              <w:t xml:space="preserve"> </w:t>
            </w:r>
            <w:r>
              <w:rPr>
                <w:sz w:val="21"/>
              </w:rPr>
              <w:t>room</w:t>
            </w:r>
            <w:r>
              <w:rPr>
                <w:spacing w:val="-7"/>
                <w:sz w:val="21"/>
              </w:rPr>
              <w:t xml:space="preserve"> </w:t>
            </w:r>
            <w:r>
              <w:rPr>
                <w:sz w:val="21"/>
              </w:rPr>
              <w:t>is</w:t>
            </w:r>
            <w:r>
              <w:rPr>
                <w:spacing w:val="-7"/>
                <w:sz w:val="21"/>
              </w:rPr>
              <w:t xml:space="preserve"> </w:t>
            </w:r>
            <w:r>
              <w:rPr>
                <w:sz w:val="21"/>
              </w:rPr>
              <w:t>located</w:t>
            </w:r>
            <w:r>
              <w:rPr>
                <w:spacing w:val="-6"/>
                <w:sz w:val="21"/>
              </w:rPr>
              <w:t xml:space="preserve"> </w:t>
            </w:r>
            <w:r>
              <w:rPr>
                <w:sz w:val="21"/>
              </w:rPr>
              <w:t>on</w:t>
            </w:r>
            <w:r>
              <w:rPr>
                <w:spacing w:val="-10"/>
                <w:sz w:val="21"/>
              </w:rPr>
              <w:t xml:space="preserve"> </w:t>
            </w:r>
            <w:r>
              <w:rPr>
                <w:sz w:val="21"/>
              </w:rPr>
              <w:t>the</w:t>
            </w:r>
            <w:r>
              <w:rPr>
                <w:spacing w:val="-7"/>
                <w:sz w:val="21"/>
              </w:rPr>
              <w:t xml:space="preserve"> </w:t>
            </w:r>
            <w:r>
              <w:rPr>
                <w:sz w:val="21"/>
              </w:rPr>
              <w:t>third</w:t>
            </w:r>
            <w:r>
              <w:rPr>
                <w:spacing w:val="-6"/>
                <w:sz w:val="21"/>
              </w:rPr>
              <w:t xml:space="preserve"> </w:t>
            </w:r>
            <w:r>
              <w:rPr>
                <w:sz w:val="21"/>
              </w:rPr>
              <w:t>floor</w:t>
            </w:r>
            <w:r>
              <w:rPr>
                <w:spacing w:val="-8"/>
                <w:sz w:val="21"/>
              </w:rPr>
              <w:t xml:space="preserve"> </w:t>
            </w:r>
            <w:r>
              <w:rPr>
                <w:sz w:val="21"/>
              </w:rPr>
              <w:t>or</w:t>
            </w:r>
            <w:r>
              <w:rPr>
                <w:spacing w:val="-8"/>
                <w:sz w:val="21"/>
              </w:rPr>
              <w:t xml:space="preserve"> </w:t>
            </w:r>
            <w:r>
              <w:rPr>
                <w:sz w:val="21"/>
              </w:rPr>
              <w:t>below</w:t>
            </w:r>
            <w:r>
              <w:rPr>
                <w:spacing w:val="-7"/>
                <w:sz w:val="21"/>
              </w:rPr>
              <w:t xml:space="preserve"> </w:t>
            </w:r>
            <w:r>
              <w:rPr>
                <w:sz w:val="21"/>
              </w:rPr>
              <w:t>and</w:t>
            </w:r>
            <w:r>
              <w:rPr>
                <w:spacing w:val="-6"/>
                <w:sz w:val="21"/>
              </w:rPr>
              <w:t xml:space="preserve"> </w:t>
            </w:r>
            <w:r>
              <w:rPr>
                <w:sz w:val="21"/>
              </w:rPr>
              <w:t>has</w:t>
            </w:r>
            <w:r>
              <w:rPr>
                <w:spacing w:val="-6"/>
                <w:sz w:val="21"/>
              </w:rPr>
              <w:t xml:space="preserve"> </w:t>
            </w:r>
            <w:r>
              <w:rPr>
                <w:sz w:val="21"/>
              </w:rPr>
              <w:t>an</w:t>
            </w:r>
            <w:r>
              <w:rPr>
                <w:spacing w:val="-2"/>
                <w:sz w:val="21"/>
              </w:rPr>
              <w:t xml:space="preserve"> </w:t>
            </w:r>
            <w:r>
              <w:rPr>
                <w:sz w:val="21"/>
              </w:rPr>
              <w:t>obstructed rescue opening.</w:t>
            </w:r>
          </w:p>
        </w:tc>
      </w:tr>
      <w:tr w:rsidR="0044505D" w14:paraId="579E489E" w14:textId="77777777">
        <w:trPr>
          <w:trHeight w:val="789"/>
        </w:trPr>
        <w:tc>
          <w:tcPr>
            <w:tcW w:w="2718" w:type="dxa"/>
            <w:gridSpan w:val="3"/>
            <w:vMerge/>
            <w:tcBorders>
              <w:top w:val="nil"/>
            </w:tcBorders>
          </w:tcPr>
          <w:p w14:paraId="579E489C" w14:textId="77777777" w:rsidR="0044505D" w:rsidRDefault="0044505D">
            <w:pPr>
              <w:rPr>
                <w:sz w:val="2"/>
                <w:szCs w:val="2"/>
              </w:rPr>
            </w:pPr>
          </w:p>
        </w:tc>
        <w:tc>
          <w:tcPr>
            <w:tcW w:w="6986" w:type="dxa"/>
          </w:tcPr>
          <w:p w14:paraId="579E489D" w14:textId="77777777" w:rsidR="0044505D" w:rsidRDefault="00D62A45">
            <w:pPr>
              <w:pStyle w:val="TableParagraph"/>
              <w:spacing w:before="242"/>
              <w:ind w:left="8"/>
              <w:rPr>
                <w:sz w:val="21"/>
              </w:rPr>
            </w:pPr>
            <w:r>
              <w:rPr>
                <w:sz w:val="21"/>
              </w:rPr>
              <w:t>Fire</w:t>
            </w:r>
            <w:r>
              <w:rPr>
                <w:spacing w:val="-5"/>
                <w:sz w:val="21"/>
              </w:rPr>
              <w:t xml:space="preserve"> </w:t>
            </w:r>
            <w:r>
              <w:rPr>
                <w:sz w:val="21"/>
              </w:rPr>
              <w:t>escape</w:t>
            </w:r>
            <w:r>
              <w:rPr>
                <w:spacing w:val="-5"/>
                <w:sz w:val="21"/>
              </w:rPr>
              <w:t xml:space="preserve"> </w:t>
            </w:r>
            <w:r>
              <w:rPr>
                <w:sz w:val="21"/>
              </w:rPr>
              <w:t>is</w:t>
            </w:r>
            <w:r>
              <w:rPr>
                <w:spacing w:val="-2"/>
                <w:sz w:val="21"/>
              </w:rPr>
              <w:t xml:space="preserve"> obstructed.</w:t>
            </w:r>
          </w:p>
        </w:tc>
      </w:tr>
      <w:tr w:rsidR="0044505D" w14:paraId="579E48A1" w14:textId="77777777">
        <w:trPr>
          <w:trHeight w:val="515"/>
        </w:trPr>
        <w:tc>
          <w:tcPr>
            <w:tcW w:w="2718" w:type="dxa"/>
            <w:gridSpan w:val="3"/>
            <w:vMerge/>
            <w:tcBorders>
              <w:top w:val="nil"/>
            </w:tcBorders>
          </w:tcPr>
          <w:p w14:paraId="579E489F" w14:textId="77777777" w:rsidR="0044505D" w:rsidRDefault="0044505D">
            <w:pPr>
              <w:rPr>
                <w:sz w:val="2"/>
                <w:szCs w:val="2"/>
              </w:rPr>
            </w:pPr>
          </w:p>
        </w:tc>
        <w:tc>
          <w:tcPr>
            <w:tcW w:w="6986" w:type="dxa"/>
          </w:tcPr>
          <w:p w14:paraId="579E48A0" w14:textId="77777777" w:rsidR="0044505D" w:rsidRDefault="00D62A45">
            <w:pPr>
              <w:pStyle w:val="TableParagraph"/>
              <w:spacing w:before="246"/>
              <w:ind w:left="8"/>
              <w:rPr>
                <w:sz w:val="21"/>
              </w:rPr>
            </w:pPr>
            <w:r>
              <w:rPr>
                <w:sz w:val="21"/>
              </w:rPr>
              <w:t>Outlet</w:t>
            </w:r>
            <w:r>
              <w:rPr>
                <w:spacing w:val="-6"/>
                <w:sz w:val="21"/>
              </w:rPr>
              <w:t xml:space="preserve"> </w:t>
            </w:r>
            <w:r>
              <w:rPr>
                <w:sz w:val="21"/>
              </w:rPr>
              <w:t>or</w:t>
            </w:r>
            <w:r>
              <w:rPr>
                <w:spacing w:val="-8"/>
                <w:sz w:val="21"/>
              </w:rPr>
              <w:t xml:space="preserve"> </w:t>
            </w:r>
            <w:r>
              <w:rPr>
                <w:sz w:val="21"/>
              </w:rPr>
              <w:t>switch</w:t>
            </w:r>
            <w:r>
              <w:rPr>
                <w:spacing w:val="-3"/>
                <w:sz w:val="21"/>
              </w:rPr>
              <w:t xml:space="preserve"> </w:t>
            </w:r>
            <w:r>
              <w:rPr>
                <w:sz w:val="21"/>
              </w:rPr>
              <w:t>is</w:t>
            </w:r>
            <w:r>
              <w:rPr>
                <w:spacing w:val="-4"/>
                <w:sz w:val="21"/>
              </w:rPr>
              <w:t xml:space="preserve"> </w:t>
            </w:r>
            <w:r>
              <w:rPr>
                <w:spacing w:val="-2"/>
                <w:sz w:val="21"/>
              </w:rPr>
              <w:t>damaged.</w:t>
            </w:r>
          </w:p>
        </w:tc>
      </w:tr>
      <w:tr w:rsidR="0044505D" w14:paraId="579E48A5" w14:textId="77777777">
        <w:trPr>
          <w:trHeight w:val="515"/>
        </w:trPr>
        <w:tc>
          <w:tcPr>
            <w:tcW w:w="2718" w:type="dxa"/>
            <w:gridSpan w:val="3"/>
            <w:vMerge w:val="restart"/>
          </w:tcPr>
          <w:p w14:paraId="579E48A2" w14:textId="77777777" w:rsidR="0044505D" w:rsidRDefault="00D62A45">
            <w:pPr>
              <w:pStyle w:val="TableParagraph"/>
              <w:spacing w:before="239"/>
              <w:ind w:left="7" w:right="58"/>
              <w:rPr>
                <w:sz w:val="21"/>
              </w:rPr>
            </w:pPr>
            <w:r>
              <w:rPr>
                <w:sz w:val="21"/>
              </w:rPr>
              <w:t>Electrical</w:t>
            </w:r>
            <w:r>
              <w:rPr>
                <w:spacing w:val="-17"/>
                <w:sz w:val="21"/>
              </w:rPr>
              <w:t xml:space="preserve"> </w:t>
            </w:r>
            <w:r>
              <w:rPr>
                <w:sz w:val="21"/>
              </w:rPr>
              <w:t>–</w:t>
            </w:r>
            <w:r>
              <w:rPr>
                <w:spacing w:val="-16"/>
                <w:sz w:val="21"/>
              </w:rPr>
              <w:t xml:space="preserve"> </w:t>
            </w:r>
            <w:r>
              <w:rPr>
                <w:sz w:val="21"/>
              </w:rPr>
              <w:t>Conductor,</w:t>
            </w:r>
            <w:r>
              <w:rPr>
                <w:spacing w:val="-12"/>
                <w:sz w:val="21"/>
              </w:rPr>
              <w:t xml:space="preserve"> </w:t>
            </w:r>
            <w:r>
              <w:rPr>
                <w:sz w:val="21"/>
              </w:rPr>
              <w:t>Outlet, and Switch</w:t>
            </w:r>
          </w:p>
          <w:p w14:paraId="579E48A3" w14:textId="77777777" w:rsidR="0044505D" w:rsidRDefault="00D62A45">
            <w:pPr>
              <w:pStyle w:val="TableParagraph"/>
              <w:spacing w:before="240"/>
              <w:ind w:left="7"/>
              <w:rPr>
                <w:sz w:val="21"/>
              </w:rPr>
            </w:pPr>
            <w:r>
              <w:rPr>
                <w:sz w:val="21"/>
              </w:rPr>
              <w:t>Electrical</w:t>
            </w:r>
            <w:r>
              <w:rPr>
                <w:spacing w:val="-11"/>
                <w:sz w:val="21"/>
              </w:rPr>
              <w:t xml:space="preserve"> </w:t>
            </w:r>
            <w:r>
              <w:rPr>
                <w:sz w:val="21"/>
              </w:rPr>
              <w:t>–</w:t>
            </w:r>
            <w:r>
              <w:rPr>
                <w:spacing w:val="-8"/>
                <w:sz w:val="21"/>
              </w:rPr>
              <w:t xml:space="preserve"> </w:t>
            </w:r>
            <w:r>
              <w:rPr>
                <w:sz w:val="21"/>
              </w:rPr>
              <w:t>Service</w:t>
            </w:r>
            <w:r>
              <w:rPr>
                <w:spacing w:val="-7"/>
                <w:sz w:val="21"/>
              </w:rPr>
              <w:t xml:space="preserve"> </w:t>
            </w:r>
            <w:r>
              <w:rPr>
                <w:spacing w:val="-4"/>
                <w:sz w:val="21"/>
              </w:rPr>
              <w:t>Panel</w:t>
            </w:r>
          </w:p>
        </w:tc>
        <w:tc>
          <w:tcPr>
            <w:tcW w:w="6986" w:type="dxa"/>
          </w:tcPr>
          <w:p w14:paraId="579E48A4" w14:textId="77777777" w:rsidR="0044505D" w:rsidRDefault="00D62A45">
            <w:pPr>
              <w:pStyle w:val="TableParagraph"/>
              <w:spacing w:before="246"/>
              <w:ind w:left="8"/>
              <w:rPr>
                <w:sz w:val="21"/>
              </w:rPr>
            </w:pPr>
            <w:r>
              <w:rPr>
                <w:spacing w:val="-2"/>
                <w:sz w:val="21"/>
              </w:rPr>
              <w:t>Exposed</w:t>
            </w:r>
            <w:r>
              <w:rPr>
                <w:spacing w:val="3"/>
                <w:sz w:val="21"/>
              </w:rPr>
              <w:t xml:space="preserve"> </w:t>
            </w:r>
            <w:r>
              <w:rPr>
                <w:spacing w:val="-2"/>
                <w:sz w:val="21"/>
              </w:rPr>
              <w:t>electrical</w:t>
            </w:r>
            <w:r>
              <w:rPr>
                <w:spacing w:val="7"/>
                <w:sz w:val="21"/>
              </w:rPr>
              <w:t xml:space="preserve"> </w:t>
            </w:r>
            <w:r>
              <w:rPr>
                <w:spacing w:val="-2"/>
                <w:sz w:val="21"/>
              </w:rPr>
              <w:t>conductor.</w:t>
            </w:r>
          </w:p>
        </w:tc>
      </w:tr>
      <w:tr w:rsidR="0044505D" w14:paraId="579E48A8" w14:textId="77777777">
        <w:trPr>
          <w:trHeight w:val="515"/>
        </w:trPr>
        <w:tc>
          <w:tcPr>
            <w:tcW w:w="2718" w:type="dxa"/>
            <w:gridSpan w:val="3"/>
            <w:vMerge/>
            <w:tcBorders>
              <w:top w:val="nil"/>
            </w:tcBorders>
          </w:tcPr>
          <w:p w14:paraId="579E48A6" w14:textId="77777777" w:rsidR="0044505D" w:rsidRDefault="0044505D">
            <w:pPr>
              <w:rPr>
                <w:sz w:val="2"/>
                <w:szCs w:val="2"/>
              </w:rPr>
            </w:pPr>
          </w:p>
        </w:tc>
        <w:tc>
          <w:tcPr>
            <w:tcW w:w="6986" w:type="dxa"/>
          </w:tcPr>
          <w:p w14:paraId="579E48A7" w14:textId="77777777" w:rsidR="0044505D" w:rsidRDefault="00D62A45">
            <w:pPr>
              <w:pStyle w:val="TableParagraph"/>
              <w:spacing w:before="246"/>
              <w:ind w:left="8"/>
              <w:rPr>
                <w:sz w:val="21"/>
              </w:rPr>
            </w:pPr>
            <w:r>
              <w:rPr>
                <w:sz w:val="21"/>
              </w:rPr>
              <w:t>Water</w:t>
            </w:r>
            <w:r>
              <w:rPr>
                <w:spacing w:val="-11"/>
                <w:sz w:val="21"/>
              </w:rPr>
              <w:t xml:space="preserve"> </w:t>
            </w:r>
            <w:r>
              <w:rPr>
                <w:sz w:val="21"/>
              </w:rPr>
              <w:t>is</w:t>
            </w:r>
            <w:r>
              <w:rPr>
                <w:spacing w:val="-8"/>
                <w:sz w:val="21"/>
              </w:rPr>
              <w:t xml:space="preserve"> </w:t>
            </w:r>
            <w:r>
              <w:rPr>
                <w:sz w:val="21"/>
              </w:rPr>
              <w:t>currently</w:t>
            </w:r>
            <w:r>
              <w:rPr>
                <w:spacing w:val="-5"/>
                <w:sz w:val="21"/>
              </w:rPr>
              <w:t xml:space="preserve"> </w:t>
            </w:r>
            <w:r>
              <w:rPr>
                <w:sz w:val="21"/>
              </w:rPr>
              <w:t>in</w:t>
            </w:r>
            <w:r>
              <w:rPr>
                <w:spacing w:val="-8"/>
                <w:sz w:val="21"/>
              </w:rPr>
              <w:t xml:space="preserve"> </w:t>
            </w:r>
            <w:r>
              <w:rPr>
                <w:sz w:val="21"/>
              </w:rPr>
              <w:t>contact</w:t>
            </w:r>
            <w:r>
              <w:rPr>
                <w:spacing w:val="-7"/>
                <w:sz w:val="21"/>
              </w:rPr>
              <w:t xml:space="preserve"> </w:t>
            </w:r>
            <w:r>
              <w:rPr>
                <w:sz w:val="21"/>
              </w:rPr>
              <w:t>with</w:t>
            </w:r>
            <w:r>
              <w:rPr>
                <w:spacing w:val="-6"/>
                <w:sz w:val="21"/>
              </w:rPr>
              <w:t xml:space="preserve"> </w:t>
            </w:r>
            <w:r>
              <w:rPr>
                <w:sz w:val="21"/>
              </w:rPr>
              <w:t>an</w:t>
            </w:r>
            <w:r>
              <w:rPr>
                <w:spacing w:val="-8"/>
                <w:sz w:val="21"/>
              </w:rPr>
              <w:t xml:space="preserve"> </w:t>
            </w:r>
            <w:r>
              <w:rPr>
                <w:sz w:val="21"/>
              </w:rPr>
              <w:t>electrical</w:t>
            </w:r>
            <w:r>
              <w:rPr>
                <w:spacing w:val="-5"/>
                <w:sz w:val="21"/>
              </w:rPr>
              <w:t xml:space="preserve"> </w:t>
            </w:r>
            <w:r>
              <w:rPr>
                <w:spacing w:val="-2"/>
                <w:sz w:val="21"/>
              </w:rPr>
              <w:t>conductor.</w:t>
            </w:r>
          </w:p>
        </w:tc>
      </w:tr>
      <w:tr w:rsidR="0044505D" w14:paraId="579E48AB" w14:textId="77777777">
        <w:trPr>
          <w:trHeight w:val="513"/>
        </w:trPr>
        <w:tc>
          <w:tcPr>
            <w:tcW w:w="2718" w:type="dxa"/>
            <w:gridSpan w:val="3"/>
            <w:vMerge/>
            <w:tcBorders>
              <w:top w:val="nil"/>
            </w:tcBorders>
          </w:tcPr>
          <w:p w14:paraId="579E48A9" w14:textId="77777777" w:rsidR="0044505D" w:rsidRDefault="0044505D">
            <w:pPr>
              <w:rPr>
                <w:sz w:val="2"/>
                <w:szCs w:val="2"/>
              </w:rPr>
            </w:pPr>
          </w:p>
        </w:tc>
        <w:tc>
          <w:tcPr>
            <w:tcW w:w="6986" w:type="dxa"/>
          </w:tcPr>
          <w:p w14:paraId="579E48AA" w14:textId="77777777" w:rsidR="0044505D" w:rsidRDefault="00D62A45">
            <w:pPr>
              <w:pStyle w:val="TableParagraph"/>
              <w:spacing w:before="245"/>
              <w:ind w:left="8"/>
              <w:rPr>
                <w:sz w:val="21"/>
              </w:rPr>
            </w:pPr>
            <w:r>
              <w:rPr>
                <w:sz w:val="21"/>
              </w:rPr>
              <w:t>The</w:t>
            </w:r>
            <w:r>
              <w:rPr>
                <w:spacing w:val="-9"/>
                <w:sz w:val="21"/>
              </w:rPr>
              <w:t xml:space="preserve"> </w:t>
            </w:r>
            <w:r>
              <w:rPr>
                <w:sz w:val="21"/>
              </w:rPr>
              <w:t>overcurrent</w:t>
            </w:r>
            <w:r>
              <w:rPr>
                <w:spacing w:val="-7"/>
                <w:sz w:val="21"/>
              </w:rPr>
              <w:t xml:space="preserve"> </w:t>
            </w:r>
            <w:r>
              <w:rPr>
                <w:sz w:val="21"/>
              </w:rPr>
              <w:t>protection</w:t>
            </w:r>
            <w:r>
              <w:rPr>
                <w:spacing w:val="-7"/>
                <w:sz w:val="21"/>
              </w:rPr>
              <w:t xml:space="preserve"> </w:t>
            </w:r>
            <w:r>
              <w:rPr>
                <w:sz w:val="21"/>
              </w:rPr>
              <w:t>device</w:t>
            </w:r>
            <w:r>
              <w:rPr>
                <w:spacing w:val="-7"/>
                <w:sz w:val="21"/>
              </w:rPr>
              <w:t xml:space="preserve"> </w:t>
            </w:r>
            <w:r>
              <w:rPr>
                <w:sz w:val="21"/>
              </w:rPr>
              <w:t>is</w:t>
            </w:r>
            <w:r>
              <w:rPr>
                <w:spacing w:val="-5"/>
                <w:sz w:val="21"/>
              </w:rPr>
              <w:t xml:space="preserve"> </w:t>
            </w:r>
            <w:r>
              <w:rPr>
                <w:spacing w:val="-2"/>
                <w:sz w:val="21"/>
              </w:rPr>
              <w:t>damaged.</w:t>
            </w:r>
          </w:p>
        </w:tc>
      </w:tr>
      <w:tr w:rsidR="0044505D" w14:paraId="579E48AE" w14:textId="77777777">
        <w:trPr>
          <w:trHeight w:val="518"/>
        </w:trPr>
        <w:tc>
          <w:tcPr>
            <w:tcW w:w="2718" w:type="dxa"/>
            <w:gridSpan w:val="3"/>
          </w:tcPr>
          <w:p w14:paraId="579E48AC" w14:textId="77777777" w:rsidR="0044505D" w:rsidRDefault="00D62A45">
            <w:pPr>
              <w:pStyle w:val="TableParagraph"/>
              <w:spacing w:before="249"/>
              <w:ind w:left="7"/>
              <w:rPr>
                <w:sz w:val="21"/>
              </w:rPr>
            </w:pPr>
            <w:r>
              <w:rPr>
                <w:sz w:val="21"/>
              </w:rPr>
              <w:t>Exit</w:t>
            </w:r>
            <w:r>
              <w:rPr>
                <w:spacing w:val="-7"/>
                <w:sz w:val="21"/>
              </w:rPr>
              <w:t xml:space="preserve"> </w:t>
            </w:r>
            <w:r>
              <w:rPr>
                <w:spacing w:val="-4"/>
                <w:sz w:val="21"/>
              </w:rPr>
              <w:t>Sign</w:t>
            </w:r>
          </w:p>
        </w:tc>
        <w:tc>
          <w:tcPr>
            <w:tcW w:w="6986" w:type="dxa"/>
          </w:tcPr>
          <w:p w14:paraId="579E48AD" w14:textId="77777777" w:rsidR="0044505D" w:rsidRDefault="00D62A45">
            <w:pPr>
              <w:pStyle w:val="TableParagraph"/>
              <w:spacing w:before="249"/>
              <w:ind w:left="8"/>
              <w:rPr>
                <w:sz w:val="21"/>
              </w:rPr>
            </w:pPr>
            <w:r>
              <w:rPr>
                <w:sz w:val="21"/>
              </w:rPr>
              <w:t>Exit</w:t>
            </w:r>
            <w:r>
              <w:rPr>
                <w:spacing w:val="-14"/>
                <w:sz w:val="21"/>
              </w:rPr>
              <w:t xml:space="preserve"> </w:t>
            </w:r>
            <w:r>
              <w:rPr>
                <w:sz w:val="21"/>
              </w:rPr>
              <w:t>sign</w:t>
            </w:r>
            <w:r>
              <w:rPr>
                <w:spacing w:val="-12"/>
                <w:sz w:val="21"/>
              </w:rPr>
              <w:t xml:space="preserve"> </w:t>
            </w:r>
            <w:r>
              <w:rPr>
                <w:sz w:val="21"/>
              </w:rPr>
              <w:t>is</w:t>
            </w:r>
            <w:r>
              <w:rPr>
                <w:spacing w:val="-11"/>
                <w:sz w:val="21"/>
              </w:rPr>
              <w:t xml:space="preserve"> </w:t>
            </w:r>
            <w:r>
              <w:rPr>
                <w:sz w:val="21"/>
              </w:rPr>
              <w:t>damaged,</w:t>
            </w:r>
            <w:r>
              <w:rPr>
                <w:spacing w:val="-11"/>
                <w:sz w:val="21"/>
              </w:rPr>
              <w:t xml:space="preserve"> </w:t>
            </w:r>
            <w:r>
              <w:rPr>
                <w:sz w:val="21"/>
              </w:rPr>
              <w:t>missing,</w:t>
            </w:r>
            <w:r>
              <w:rPr>
                <w:spacing w:val="-10"/>
                <w:sz w:val="21"/>
              </w:rPr>
              <w:t xml:space="preserve"> </w:t>
            </w:r>
            <w:r>
              <w:rPr>
                <w:sz w:val="21"/>
              </w:rPr>
              <w:t>obstructed,</w:t>
            </w:r>
            <w:r>
              <w:rPr>
                <w:spacing w:val="-12"/>
                <w:sz w:val="21"/>
              </w:rPr>
              <w:t xml:space="preserve"> </w:t>
            </w:r>
            <w:r>
              <w:rPr>
                <w:sz w:val="21"/>
              </w:rPr>
              <w:t>or</w:t>
            </w:r>
            <w:r>
              <w:rPr>
                <w:spacing w:val="-11"/>
                <w:sz w:val="21"/>
              </w:rPr>
              <w:t xml:space="preserve"> </w:t>
            </w:r>
            <w:r>
              <w:rPr>
                <w:sz w:val="21"/>
              </w:rPr>
              <w:t>not</w:t>
            </w:r>
            <w:r>
              <w:rPr>
                <w:spacing w:val="-10"/>
                <w:sz w:val="21"/>
              </w:rPr>
              <w:t xml:space="preserve"> </w:t>
            </w:r>
            <w:r>
              <w:rPr>
                <w:sz w:val="21"/>
              </w:rPr>
              <w:t>adequately</w:t>
            </w:r>
            <w:r>
              <w:rPr>
                <w:spacing w:val="-6"/>
                <w:sz w:val="21"/>
              </w:rPr>
              <w:t xml:space="preserve"> </w:t>
            </w:r>
            <w:r>
              <w:rPr>
                <w:spacing w:val="-2"/>
                <w:sz w:val="21"/>
              </w:rPr>
              <w:t>illuminated.</w:t>
            </w:r>
          </w:p>
        </w:tc>
      </w:tr>
      <w:tr w:rsidR="0044505D" w14:paraId="579E48B2" w14:textId="77777777">
        <w:trPr>
          <w:trHeight w:val="791"/>
        </w:trPr>
        <w:tc>
          <w:tcPr>
            <w:tcW w:w="2718" w:type="dxa"/>
            <w:gridSpan w:val="3"/>
          </w:tcPr>
          <w:p w14:paraId="579E48AF" w14:textId="77777777" w:rsidR="0044505D" w:rsidRDefault="00D62A45">
            <w:pPr>
              <w:pStyle w:val="TableParagraph"/>
              <w:spacing w:before="237"/>
              <w:ind w:left="7"/>
              <w:rPr>
                <w:sz w:val="20"/>
              </w:rPr>
            </w:pPr>
            <w:r>
              <w:rPr>
                <w:spacing w:val="-2"/>
                <w:sz w:val="20"/>
              </w:rPr>
              <w:t>Fire</w:t>
            </w:r>
            <w:r>
              <w:rPr>
                <w:spacing w:val="-4"/>
                <w:sz w:val="20"/>
              </w:rPr>
              <w:t xml:space="preserve"> </w:t>
            </w:r>
            <w:r>
              <w:rPr>
                <w:spacing w:val="-2"/>
                <w:sz w:val="20"/>
              </w:rPr>
              <w:t>Escape</w:t>
            </w:r>
          </w:p>
        </w:tc>
        <w:tc>
          <w:tcPr>
            <w:tcW w:w="6986" w:type="dxa"/>
          </w:tcPr>
          <w:p w14:paraId="579E48B0" w14:textId="77777777" w:rsidR="0044505D" w:rsidRDefault="0044505D">
            <w:pPr>
              <w:pStyle w:val="TableParagraph"/>
              <w:spacing w:before="9"/>
              <w:ind w:left="0"/>
              <w:rPr>
                <w:rFonts w:ascii="Calibri"/>
                <w:sz w:val="20"/>
              </w:rPr>
            </w:pPr>
          </w:p>
          <w:p w14:paraId="579E48B1" w14:textId="77777777" w:rsidR="0044505D" w:rsidRDefault="00D62A45">
            <w:pPr>
              <w:pStyle w:val="TableParagraph"/>
              <w:spacing w:before="0"/>
              <w:ind w:left="8"/>
              <w:rPr>
                <w:sz w:val="20"/>
              </w:rPr>
            </w:pPr>
            <w:r>
              <w:rPr>
                <w:sz w:val="20"/>
              </w:rPr>
              <w:t>Fire</w:t>
            </w:r>
            <w:r>
              <w:rPr>
                <w:spacing w:val="-8"/>
                <w:sz w:val="20"/>
              </w:rPr>
              <w:t xml:space="preserve"> </w:t>
            </w:r>
            <w:r>
              <w:rPr>
                <w:sz w:val="20"/>
              </w:rPr>
              <w:t>extinguisher</w:t>
            </w:r>
            <w:r>
              <w:rPr>
                <w:spacing w:val="-9"/>
                <w:sz w:val="20"/>
              </w:rPr>
              <w:t xml:space="preserve"> </w:t>
            </w:r>
            <w:r>
              <w:rPr>
                <w:sz w:val="20"/>
              </w:rPr>
              <w:t>is</w:t>
            </w:r>
            <w:r>
              <w:rPr>
                <w:spacing w:val="-7"/>
                <w:sz w:val="20"/>
              </w:rPr>
              <w:t xml:space="preserve"> </w:t>
            </w:r>
            <w:r>
              <w:rPr>
                <w:sz w:val="20"/>
              </w:rPr>
              <w:t>damaged</w:t>
            </w:r>
            <w:r>
              <w:rPr>
                <w:spacing w:val="-6"/>
                <w:sz w:val="20"/>
              </w:rPr>
              <w:t xml:space="preserve"> </w:t>
            </w:r>
            <w:r>
              <w:rPr>
                <w:sz w:val="20"/>
              </w:rPr>
              <w:t>or</w:t>
            </w:r>
            <w:r>
              <w:rPr>
                <w:spacing w:val="-8"/>
                <w:sz w:val="20"/>
              </w:rPr>
              <w:t xml:space="preserve"> </w:t>
            </w:r>
            <w:r>
              <w:rPr>
                <w:spacing w:val="-2"/>
                <w:sz w:val="20"/>
              </w:rPr>
              <w:t>missing.</w:t>
            </w:r>
          </w:p>
        </w:tc>
      </w:tr>
      <w:tr w:rsidR="0044505D" w14:paraId="579E48B7" w14:textId="77777777">
        <w:trPr>
          <w:trHeight w:val="513"/>
        </w:trPr>
        <w:tc>
          <w:tcPr>
            <w:tcW w:w="2718" w:type="dxa"/>
            <w:gridSpan w:val="3"/>
          </w:tcPr>
          <w:p w14:paraId="579E48B3" w14:textId="77777777" w:rsidR="0044505D" w:rsidRDefault="0044505D">
            <w:pPr>
              <w:pStyle w:val="TableParagraph"/>
              <w:spacing w:before="9"/>
              <w:ind w:left="0"/>
              <w:rPr>
                <w:rFonts w:ascii="Calibri"/>
                <w:sz w:val="20"/>
              </w:rPr>
            </w:pPr>
          </w:p>
          <w:p w14:paraId="579E48B4" w14:textId="77777777" w:rsidR="0044505D" w:rsidRDefault="00D62A45">
            <w:pPr>
              <w:pStyle w:val="TableParagraph"/>
              <w:spacing w:before="0"/>
              <w:ind w:left="7"/>
              <w:rPr>
                <w:sz w:val="20"/>
              </w:rPr>
            </w:pPr>
            <w:r>
              <w:rPr>
                <w:sz w:val="20"/>
              </w:rPr>
              <w:t>Fire</w:t>
            </w:r>
            <w:r>
              <w:rPr>
                <w:spacing w:val="-10"/>
                <w:sz w:val="20"/>
              </w:rPr>
              <w:t xml:space="preserve"> </w:t>
            </w:r>
            <w:r>
              <w:rPr>
                <w:spacing w:val="-2"/>
                <w:sz w:val="20"/>
              </w:rPr>
              <w:t>Extinguisher</w:t>
            </w:r>
          </w:p>
        </w:tc>
        <w:tc>
          <w:tcPr>
            <w:tcW w:w="6986" w:type="dxa"/>
          </w:tcPr>
          <w:p w14:paraId="579E48B5" w14:textId="77777777" w:rsidR="0044505D" w:rsidRDefault="0044505D">
            <w:pPr>
              <w:pStyle w:val="TableParagraph"/>
              <w:spacing w:before="9"/>
              <w:ind w:left="0"/>
              <w:rPr>
                <w:rFonts w:ascii="Calibri"/>
                <w:sz w:val="20"/>
              </w:rPr>
            </w:pPr>
          </w:p>
          <w:p w14:paraId="579E48B6" w14:textId="77777777" w:rsidR="0044505D" w:rsidRDefault="00D62A45">
            <w:pPr>
              <w:pStyle w:val="TableParagraph"/>
              <w:spacing w:before="0"/>
              <w:ind w:left="8"/>
              <w:rPr>
                <w:sz w:val="20"/>
              </w:rPr>
            </w:pPr>
            <w:r>
              <w:rPr>
                <w:sz w:val="20"/>
              </w:rPr>
              <w:t>Fire</w:t>
            </w:r>
            <w:r>
              <w:rPr>
                <w:spacing w:val="-11"/>
                <w:sz w:val="20"/>
              </w:rPr>
              <w:t xml:space="preserve"> </w:t>
            </w:r>
            <w:r>
              <w:rPr>
                <w:sz w:val="20"/>
              </w:rPr>
              <w:t>extinguisher</w:t>
            </w:r>
            <w:r>
              <w:rPr>
                <w:spacing w:val="-9"/>
                <w:sz w:val="20"/>
              </w:rPr>
              <w:t xml:space="preserve"> </w:t>
            </w:r>
            <w:r>
              <w:rPr>
                <w:sz w:val="20"/>
              </w:rPr>
              <w:t>pressure</w:t>
            </w:r>
            <w:r>
              <w:rPr>
                <w:spacing w:val="-8"/>
                <w:sz w:val="20"/>
              </w:rPr>
              <w:t xml:space="preserve"> </w:t>
            </w:r>
            <w:r>
              <w:rPr>
                <w:sz w:val="20"/>
              </w:rPr>
              <w:t>gauge</w:t>
            </w:r>
            <w:r>
              <w:rPr>
                <w:spacing w:val="-8"/>
                <w:sz w:val="20"/>
              </w:rPr>
              <w:t xml:space="preserve"> </w:t>
            </w:r>
            <w:r>
              <w:rPr>
                <w:sz w:val="20"/>
              </w:rPr>
              <w:t>reads</w:t>
            </w:r>
            <w:r>
              <w:rPr>
                <w:spacing w:val="-7"/>
                <w:sz w:val="20"/>
              </w:rPr>
              <w:t xml:space="preserve"> </w:t>
            </w:r>
            <w:r>
              <w:rPr>
                <w:sz w:val="20"/>
              </w:rPr>
              <w:t>over</w:t>
            </w:r>
            <w:r>
              <w:rPr>
                <w:spacing w:val="-10"/>
                <w:sz w:val="20"/>
              </w:rPr>
              <w:t xml:space="preserve"> </w:t>
            </w:r>
            <w:r>
              <w:rPr>
                <w:sz w:val="20"/>
              </w:rPr>
              <w:t>or</w:t>
            </w:r>
            <w:r>
              <w:rPr>
                <w:spacing w:val="-9"/>
                <w:sz w:val="20"/>
              </w:rPr>
              <w:t xml:space="preserve"> </w:t>
            </w:r>
            <w:r>
              <w:rPr>
                <w:sz w:val="20"/>
              </w:rPr>
              <w:t>under-</w:t>
            </w:r>
            <w:r>
              <w:rPr>
                <w:spacing w:val="-2"/>
                <w:sz w:val="20"/>
              </w:rPr>
              <w:t>charged.</w:t>
            </w:r>
          </w:p>
        </w:tc>
      </w:tr>
      <w:tr w:rsidR="0044505D" w14:paraId="579E48BB" w14:textId="77777777">
        <w:trPr>
          <w:trHeight w:val="239"/>
        </w:trPr>
        <w:tc>
          <w:tcPr>
            <w:tcW w:w="2718" w:type="dxa"/>
            <w:gridSpan w:val="3"/>
            <w:tcBorders>
              <w:bottom w:val="nil"/>
            </w:tcBorders>
          </w:tcPr>
          <w:p w14:paraId="579E48B8" w14:textId="77777777" w:rsidR="0044505D" w:rsidRDefault="0044505D">
            <w:pPr>
              <w:pStyle w:val="TableParagraph"/>
              <w:spacing w:before="0"/>
              <w:ind w:left="0"/>
              <w:rPr>
                <w:rFonts w:ascii="Times New Roman"/>
                <w:sz w:val="16"/>
              </w:rPr>
            </w:pPr>
          </w:p>
        </w:tc>
        <w:tc>
          <w:tcPr>
            <w:tcW w:w="6986" w:type="dxa"/>
            <w:vMerge w:val="restart"/>
          </w:tcPr>
          <w:p w14:paraId="579E48B9" w14:textId="77777777" w:rsidR="0044505D" w:rsidRDefault="0044505D">
            <w:pPr>
              <w:pStyle w:val="TableParagraph"/>
              <w:spacing w:before="12"/>
              <w:ind w:left="0"/>
              <w:rPr>
                <w:rFonts w:ascii="Calibri"/>
                <w:sz w:val="20"/>
              </w:rPr>
            </w:pPr>
          </w:p>
          <w:p w14:paraId="579E48BA" w14:textId="77777777" w:rsidR="0044505D" w:rsidRDefault="00D62A45">
            <w:pPr>
              <w:pStyle w:val="TableParagraph"/>
              <w:spacing w:before="0" w:line="229" w:lineRule="exact"/>
              <w:ind w:left="8"/>
              <w:rPr>
                <w:sz w:val="20"/>
              </w:rPr>
            </w:pPr>
            <w:r>
              <w:rPr>
                <w:sz w:val="20"/>
              </w:rPr>
              <w:t>Fire</w:t>
            </w:r>
            <w:r>
              <w:rPr>
                <w:spacing w:val="-9"/>
                <w:sz w:val="20"/>
              </w:rPr>
              <w:t xml:space="preserve"> </w:t>
            </w:r>
            <w:r>
              <w:rPr>
                <w:sz w:val="20"/>
              </w:rPr>
              <w:t>extinguisher</w:t>
            </w:r>
            <w:r>
              <w:rPr>
                <w:spacing w:val="-8"/>
                <w:sz w:val="20"/>
              </w:rPr>
              <w:t xml:space="preserve"> </w:t>
            </w:r>
            <w:r>
              <w:rPr>
                <w:sz w:val="20"/>
              </w:rPr>
              <w:t>service</w:t>
            </w:r>
            <w:r>
              <w:rPr>
                <w:spacing w:val="-7"/>
                <w:sz w:val="20"/>
              </w:rPr>
              <w:t xml:space="preserve"> </w:t>
            </w:r>
            <w:r>
              <w:rPr>
                <w:sz w:val="20"/>
              </w:rPr>
              <w:t>tag</w:t>
            </w:r>
            <w:r>
              <w:rPr>
                <w:spacing w:val="-5"/>
                <w:sz w:val="20"/>
              </w:rPr>
              <w:t xml:space="preserve"> </w:t>
            </w:r>
            <w:r>
              <w:rPr>
                <w:sz w:val="20"/>
              </w:rPr>
              <w:t>is</w:t>
            </w:r>
            <w:r>
              <w:rPr>
                <w:spacing w:val="-8"/>
                <w:sz w:val="20"/>
              </w:rPr>
              <w:t xml:space="preserve"> </w:t>
            </w:r>
            <w:r>
              <w:rPr>
                <w:sz w:val="20"/>
              </w:rPr>
              <w:t>missing,</w:t>
            </w:r>
            <w:r>
              <w:rPr>
                <w:spacing w:val="-7"/>
                <w:sz w:val="20"/>
              </w:rPr>
              <w:t xml:space="preserve"> </w:t>
            </w:r>
            <w:r>
              <w:rPr>
                <w:sz w:val="20"/>
              </w:rPr>
              <w:t>illegible,</w:t>
            </w:r>
            <w:r>
              <w:rPr>
                <w:spacing w:val="-7"/>
                <w:sz w:val="20"/>
              </w:rPr>
              <w:t xml:space="preserve"> </w:t>
            </w:r>
            <w:r>
              <w:rPr>
                <w:sz w:val="20"/>
              </w:rPr>
              <w:t>or</w:t>
            </w:r>
            <w:r>
              <w:rPr>
                <w:spacing w:val="-11"/>
                <w:sz w:val="20"/>
              </w:rPr>
              <w:t xml:space="preserve"> </w:t>
            </w:r>
            <w:r>
              <w:rPr>
                <w:spacing w:val="-2"/>
                <w:sz w:val="20"/>
              </w:rPr>
              <w:t>expired.</w:t>
            </w:r>
          </w:p>
        </w:tc>
      </w:tr>
      <w:tr w:rsidR="0044505D" w14:paraId="579E48C0" w14:textId="77777777">
        <w:trPr>
          <w:trHeight w:val="256"/>
        </w:trPr>
        <w:tc>
          <w:tcPr>
            <w:tcW w:w="175" w:type="dxa"/>
            <w:tcBorders>
              <w:top w:val="nil"/>
            </w:tcBorders>
          </w:tcPr>
          <w:p w14:paraId="579E48BC" w14:textId="77777777" w:rsidR="0044505D" w:rsidRDefault="00D62A45">
            <w:pPr>
              <w:pStyle w:val="TableParagraph"/>
              <w:spacing w:before="0" w:line="234" w:lineRule="exact"/>
              <w:ind w:left="7" w:right="-15"/>
              <w:rPr>
                <w:sz w:val="20"/>
              </w:rPr>
            </w:pPr>
            <w:r>
              <w:rPr>
                <w:spacing w:val="-5"/>
                <w:sz w:val="20"/>
              </w:rPr>
              <w:t>Fi</w:t>
            </w:r>
          </w:p>
        </w:tc>
        <w:tc>
          <w:tcPr>
            <w:tcW w:w="1293" w:type="dxa"/>
            <w:tcBorders>
              <w:bottom w:val="double" w:sz="4" w:space="0" w:color="000000"/>
            </w:tcBorders>
          </w:tcPr>
          <w:p w14:paraId="579E48BD" w14:textId="77777777" w:rsidR="0044505D" w:rsidRDefault="00D62A45">
            <w:pPr>
              <w:pStyle w:val="TableParagraph"/>
              <w:spacing w:before="0" w:line="234" w:lineRule="exact"/>
              <w:ind w:left="4" w:right="-15"/>
              <w:rPr>
                <w:sz w:val="20"/>
              </w:rPr>
            </w:pPr>
            <w:r>
              <w:rPr>
                <w:sz w:val="20"/>
              </w:rPr>
              <w:t>re</w:t>
            </w:r>
            <w:r>
              <w:rPr>
                <w:spacing w:val="-8"/>
                <w:sz w:val="20"/>
              </w:rPr>
              <w:t xml:space="preserve"> </w:t>
            </w:r>
            <w:r>
              <w:rPr>
                <w:spacing w:val="-2"/>
                <w:sz w:val="20"/>
              </w:rPr>
              <w:t>Extinguisher</w:t>
            </w:r>
          </w:p>
        </w:tc>
        <w:tc>
          <w:tcPr>
            <w:tcW w:w="1250" w:type="dxa"/>
            <w:tcBorders>
              <w:top w:val="nil"/>
            </w:tcBorders>
          </w:tcPr>
          <w:p w14:paraId="579E48BE" w14:textId="77777777" w:rsidR="0044505D" w:rsidRDefault="0044505D">
            <w:pPr>
              <w:pStyle w:val="TableParagraph"/>
              <w:spacing w:before="0"/>
              <w:ind w:left="0"/>
              <w:rPr>
                <w:rFonts w:ascii="Times New Roman"/>
                <w:sz w:val="18"/>
              </w:rPr>
            </w:pPr>
          </w:p>
        </w:tc>
        <w:tc>
          <w:tcPr>
            <w:tcW w:w="6986" w:type="dxa"/>
            <w:vMerge/>
            <w:tcBorders>
              <w:top w:val="nil"/>
            </w:tcBorders>
          </w:tcPr>
          <w:p w14:paraId="579E48BF" w14:textId="77777777" w:rsidR="0044505D" w:rsidRDefault="0044505D">
            <w:pPr>
              <w:rPr>
                <w:sz w:val="2"/>
                <w:szCs w:val="2"/>
              </w:rPr>
            </w:pPr>
          </w:p>
        </w:tc>
      </w:tr>
      <w:tr w:rsidR="0044505D" w14:paraId="579E48C5" w14:textId="77777777">
        <w:trPr>
          <w:trHeight w:val="505"/>
        </w:trPr>
        <w:tc>
          <w:tcPr>
            <w:tcW w:w="2718" w:type="dxa"/>
            <w:gridSpan w:val="3"/>
            <w:vMerge w:val="restart"/>
            <w:tcBorders>
              <w:top w:val="nil"/>
            </w:tcBorders>
          </w:tcPr>
          <w:p w14:paraId="579E48C1" w14:textId="77777777" w:rsidR="0044505D" w:rsidRDefault="0044505D">
            <w:pPr>
              <w:pStyle w:val="TableParagraph"/>
              <w:spacing w:before="0"/>
              <w:ind w:left="0"/>
              <w:rPr>
                <w:rFonts w:ascii="Calibri"/>
                <w:sz w:val="20"/>
              </w:rPr>
            </w:pPr>
          </w:p>
          <w:p w14:paraId="579E48C2" w14:textId="77777777" w:rsidR="0044505D" w:rsidRDefault="0044505D">
            <w:pPr>
              <w:pStyle w:val="TableParagraph"/>
              <w:spacing w:before="214"/>
              <w:ind w:left="0"/>
              <w:rPr>
                <w:rFonts w:ascii="Calibri"/>
                <w:sz w:val="20"/>
              </w:rPr>
            </w:pPr>
          </w:p>
          <w:p w14:paraId="579E48C3" w14:textId="77777777" w:rsidR="0044505D" w:rsidRDefault="00D62A45">
            <w:pPr>
              <w:pStyle w:val="TableParagraph"/>
              <w:spacing w:before="0"/>
              <w:ind w:left="7"/>
              <w:rPr>
                <w:sz w:val="20"/>
              </w:rPr>
            </w:pPr>
            <w:r>
              <w:rPr>
                <w:sz w:val="20"/>
              </w:rPr>
              <w:t>Flammable</w:t>
            </w:r>
            <w:r>
              <w:rPr>
                <w:spacing w:val="-12"/>
                <w:sz w:val="20"/>
              </w:rPr>
              <w:t xml:space="preserve"> </w:t>
            </w:r>
            <w:r>
              <w:rPr>
                <w:sz w:val="20"/>
              </w:rPr>
              <w:t>and</w:t>
            </w:r>
            <w:r>
              <w:rPr>
                <w:spacing w:val="-11"/>
                <w:sz w:val="20"/>
              </w:rPr>
              <w:t xml:space="preserve"> </w:t>
            </w:r>
            <w:r>
              <w:rPr>
                <w:sz w:val="20"/>
              </w:rPr>
              <w:t xml:space="preserve">Combustible </w:t>
            </w:r>
            <w:r>
              <w:rPr>
                <w:spacing w:val="-2"/>
                <w:sz w:val="20"/>
              </w:rPr>
              <w:t>Items</w:t>
            </w:r>
          </w:p>
        </w:tc>
        <w:tc>
          <w:tcPr>
            <w:tcW w:w="6986" w:type="dxa"/>
          </w:tcPr>
          <w:p w14:paraId="579E48C4" w14:textId="77777777" w:rsidR="0044505D" w:rsidRDefault="0044505D">
            <w:pPr>
              <w:pStyle w:val="TableParagraph"/>
              <w:spacing w:before="0"/>
              <w:ind w:left="0"/>
              <w:rPr>
                <w:rFonts w:ascii="Times New Roman"/>
                <w:sz w:val="20"/>
              </w:rPr>
            </w:pPr>
          </w:p>
        </w:tc>
      </w:tr>
      <w:tr w:rsidR="0044505D" w14:paraId="579E48C9" w14:textId="77777777">
        <w:trPr>
          <w:trHeight w:val="516"/>
        </w:trPr>
        <w:tc>
          <w:tcPr>
            <w:tcW w:w="2718" w:type="dxa"/>
            <w:gridSpan w:val="3"/>
            <w:vMerge/>
            <w:tcBorders>
              <w:top w:val="nil"/>
            </w:tcBorders>
          </w:tcPr>
          <w:p w14:paraId="579E48C6" w14:textId="77777777" w:rsidR="0044505D" w:rsidRDefault="0044505D">
            <w:pPr>
              <w:rPr>
                <w:sz w:val="2"/>
                <w:szCs w:val="2"/>
              </w:rPr>
            </w:pPr>
          </w:p>
        </w:tc>
        <w:tc>
          <w:tcPr>
            <w:tcW w:w="6986" w:type="dxa"/>
          </w:tcPr>
          <w:p w14:paraId="579E48C7" w14:textId="77777777" w:rsidR="0044505D" w:rsidRDefault="0044505D">
            <w:pPr>
              <w:pStyle w:val="TableParagraph"/>
              <w:spacing w:before="12"/>
              <w:ind w:left="0"/>
              <w:rPr>
                <w:rFonts w:ascii="Calibri"/>
                <w:sz w:val="20"/>
              </w:rPr>
            </w:pPr>
          </w:p>
          <w:p w14:paraId="579E48C8" w14:textId="77777777" w:rsidR="0044505D" w:rsidRDefault="00D62A45">
            <w:pPr>
              <w:pStyle w:val="TableParagraph"/>
              <w:spacing w:before="0"/>
              <w:ind w:left="8"/>
              <w:rPr>
                <w:sz w:val="20"/>
              </w:rPr>
            </w:pPr>
            <w:r>
              <w:rPr>
                <w:sz w:val="20"/>
              </w:rPr>
              <w:t>Fire</w:t>
            </w:r>
            <w:r>
              <w:rPr>
                <w:spacing w:val="-8"/>
                <w:sz w:val="20"/>
              </w:rPr>
              <w:t xml:space="preserve"> </w:t>
            </w:r>
            <w:r>
              <w:rPr>
                <w:sz w:val="20"/>
              </w:rPr>
              <w:t>extinguisher</w:t>
            </w:r>
            <w:r>
              <w:rPr>
                <w:spacing w:val="-9"/>
                <w:sz w:val="20"/>
              </w:rPr>
              <w:t xml:space="preserve"> </w:t>
            </w:r>
            <w:r>
              <w:rPr>
                <w:sz w:val="20"/>
              </w:rPr>
              <w:t>is</w:t>
            </w:r>
            <w:r>
              <w:rPr>
                <w:spacing w:val="-7"/>
                <w:sz w:val="20"/>
              </w:rPr>
              <w:t xml:space="preserve"> </w:t>
            </w:r>
            <w:r>
              <w:rPr>
                <w:sz w:val="20"/>
              </w:rPr>
              <w:t>damaged</w:t>
            </w:r>
            <w:r>
              <w:rPr>
                <w:spacing w:val="-6"/>
                <w:sz w:val="20"/>
              </w:rPr>
              <w:t xml:space="preserve"> </w:t>
            </w:r>
            <w:r>
              <w:rPr>
                <w:sz w:val="20"/>
              </w:rPr>
              <w:t>or</w:t>
            </w:r>
            <w:r>
              <w:rPr>
                <w:spacing w:val="-8"/>
                <w:sz w:val="20"/>
              </w:rPr>
              <w:t xml:space="preserve"> </w:t>
            </w:r>
            <w:r>
              <w:rPr>
                <w:spacing w:val="-2"/>
                <w:sz w:val="20"/>
              </w:rPr>
              <w:t>missing.</w:t>
            </w:r>
          </w:p>
        </w:tc>
      </w:tr>
      <w:tr w:rsidR="0044505D" w14:paraId="579E48CC" w14:textId="77777777">
        <w:trPr>
          <w:trHeight w:val="753"/>
        </w:trPr>
        <w:tc>
          <w:tcPr>
            <w:tcW w:w="2718" w:type="dxa"/>
            <w:gridSpan w:val="3"/>
            <w:vMerge/>
            <w:tcBorders>
              <w:top w:val="nil"/>
            </w:tcBorders>
          </w:tcPr>
          <w:p w14:paraId="579E48CA" w14:textId="77777777" w:rsidR="0044505D" w:rsidRDefault="0044505D">
            <w:pPr>
              <w:rPr>
                <w:sz w:val="2"/>
                <w:szCs w:val="2"/>
              </w:rPr>
            </w:pPr>
          </w:p>
        </w:tc>
        <w:tc>
          <w:tcPr>
            <w:tcW w:w="6986" w:type="dxa"/>
          </w:tcPr>
          <w:p w14:paraId="579E48CB" w14:textId="77777777" w:rsidR="0044505D" w:rsidRDefault="00D62A45">
            <w:pPr>
              <w:pStyle w:val="TableParagraph"/>
              <w:spacing w:before="233" w:line="250" w:lineRule="atLeast"/>
              <w:ind w:left="8" w:right="50"/>
              <w:rPr>
                <w:sz w:val="20"/>
              </w:rPr>
            </w:pPr>
            <w:r>
              <w:rPr>
                <w:sz w:val="20"/>
              </w:rPr>
              <w:t>Flammable</w:t>
            </w:r>
            <w:r>
              <w:rPr>
                <w:spacing w:val="-3"/>
                <w:sz w:val="20"/>
              </w:rPr>
              <w:t xml:space="preserve"> </w:t>
            </w:r>
            <w:r>
              <w:rPr>
                <w:sz w:val="20"/>
              </w:rPr>
              <w:t>or</w:t>
            </w:r>
            <w:r>
              <w:rPr>
                <w:spacing w:val="-5"/>
                <w:sz w:val="20"/>
              </w:rPr>
              <w:t xml:space="preserve"> </w:t>
            </w:r>
            <w:r>
              <w:rPr>
                <w:sz w:val="20"/>
              </w:rPr>
              <w:t>combustible</w:t>
            </w:r>
            <w:r>
              <w:rPr>
                <w:spacing w:val="-3"/>
                <w:sz w:val="20"/>
              </w:rPr>
              <w:t xml:space="preserve"> </w:t>
            </w:r>
            <w:r>
              <w:rPr>
                <w:sz w:val="20"/>
              </w:rPr>
              <w:t>item</w:t>
            </w:r>
            <w:r>
              <w:rPr>
                <w:spacing w:val="-5"/>
                <w:sz w:val="20"/>
              </w:rPr>
              <w:t xml:space="preserve"> </w:t>
            </w:r>
            <w:r>
              <w:rPr>
                <w:sz w:val="20"/>
              </w:rPr>
              <w:t>is</w:t>
            </w:r>
            <w:r>
              <w:rPr>
                <w:spacing w:val="-4"/>
                <w:sz w:val="20"/>
              </w:rPr>
              <w:t xml:space="preserve"> </w:t>
            </w:r>
            <w:r>
              <w:rPr>
                <w:sz w:val="20"/>
              </w:rPr>
              <w:t>on</w:t>
            </w:r>
            <w:r>
              <w:rPr>
                <w:spacing w:val="-3"/>
                <w:sz w:val="20"/>
              </w:rPr>
              <w:t xml:space="preserve"> </w:t>
            </w:r>
            <w:r>
              <w:rPr>
                <w:sz w:val="20"/>
              </w:rPr>
              <w:t>or</w:t>
            </w:r>
            <w:r>
              <w:rPr>
                <w:spacing w:val="-3"/>
                <w:sz w:val="20"/>
              </w:rPr>
              <w:t xml:space="preserve"> </w:t>
            </w:r>
            <w:r>
              <w:rPr>
                <w:sz w:val="20"/>
              </w:rPr>
              <w:t>within</w:t>
            </w:r>
            <w:r>
              <w:rPr>
                <w:spacing w:val="-3"/>
                <w:sz w:val="20"/>
              </w:rPr>
              <w:t xml:space="preserve"> </w:t>
            </w:r>
            <w:r>
              <w:rPr>
                <w:sz w:val="20"/>
              </w:rPr>
              <w:t>3</w:t>
            </w:r>
            <w:r>
              <w:rPr>
                <w:spacing w:val="-4"/>
                <w:sz w:val="20"/>
              </w:rPr>
              <w:t xml:space="preserve"> </w:t>
            </w:r>
            <w:r>
              <w:rPr>
                <w:sz w:val="20"/>
              </w:rPr>
              <w:t>feet</w:t>
            </w:r>
            <w:r>
              <w:rPr>
                <w:spacing w:val="-2"/>
                <w:sz w:val="20"/>
              </w:rPr>
              <w:t xml:space="preserve"> </w:t>
            </w:r>
            <w:r>
              <w:rPr>
                <w:sz w:val="20"/>
              </w:rPr>
              <w:t>of</w:t>
            </w:r>
            <w:r>
              <w:rPr>
                <w:spacing w:val="-5"/>
                <w:sz w:val="20"/>
              </w:rPr>
              <w:t xml:space="preserve"> </w:t>
            </w:r>
            <w:r>
              <w:rPr>
                <w:sz w:val="20"/>
              </w:rPr>
              <w:t>an</w:t>
            </w:r>
            <w:r>
              <w:rPr>
                <w:spacing w:val="-5"/>
                <w:sz w:val="20"/>
              </w:rPr>
              <w:t xml:space="preserve"> </w:t>
            </w:r>
            <w:r>
              <w:rPr>
                <w:sz w:val="20"/>
              </w:rPr>
              <w:t>appliance</w:t>
            </w:r>
            <w:r>
              <w:rPr>
                <w:spacing w:val="-1"/>
                <w:sz w:val="20"/>
              </w:rPr>
              <w:t xml:space="preserve"> </w:t>
            </w:r>
            <w:r>
              <w:rPr>
                <w:sz w:val="20"/>
              </w:rPr>
              <w:t>that provides heat for thermal comfort or a fuel-burning water heater; OR</w:t>
            </w:r>
          </w:p>
        </w:tc>
      </w:tr>
      <w:tr w:rsidR="0044505D" w14:paraId="579E48CF" w14:textId="77777777">
        <w:trPr>
          <w:trHeight w:val="513"/>
        </w:trPr>
        <w:tc>
          <w:tcPr>
            <w:tcW w:w="2718" w:type="dxa"/>
            <w:gridSpan w:val="3"/>
            <w:vMerge/>
            <w:tcBorders>
              <w:top w:val="nil"/>
            </w:tcBorders>
          </w:tcPr>
          <w:p w14:paraId="579E48CD" w14:textId="77777777" w:rsidR="0044505D" w:rsidRDefault="0044505D">
            <w:pPr>
              <w:rPr>
                <w:sz w:val="2"/>
                <w:szCs w:val="2"/>
              </w:rPr>
            </w:pPr>
          </w:p>
        </w:tc>
        <w:tc>
          <w:tcPr>
            <w:tcW w:w="6986" w:type="dxa"/>
          </w:tcPr>
          <w:p w14:paraId="579E48CE" w14:textId="77777777" w:rsidR="0044505D" w:rsidRDefault="00D62A45">
            <w:pPr>
              <w:pStyle w:val="TableParagraph"/>
              <w:spacing w:before="215" w:line="277" w:lineRule="exact"/>
              <w:ind w:left="8"/>
              <w:rPr>
                <w:sz w:val="24"/>
              </w:rPr>
            </w:pPr>
            <w:r>
              <w:rPr>
                <w:sz w:val="24"/>
              </w:rPr>
              <w:t>Improperly</w:t>
            </w:r>
            <w:r>
              <w:rPr>
                <w:spacing w:val="-9"/>
                <w:sz w:val="24"/>
              </w:rPr>
              <w:t xml:space="preserve"> </w:t>
            </w:r>
            <w:r>
              <w:rPr>
                <w:sz w:val="24"/>
              </w:rPr>
              <w:t>stored</w:t>
            </w:r>
            <w:r>
              <w:rPr>
                <w:spacing w:val="-1"/>
                <w:sz w:val="24"/>
              </w:rPr>
              <w:t xml:space="preserve"> </w:t>
            </w:r>
            <w:r>
              <w:rPr>
                <w:spacing w:val="-2"/>
                <w:sz w:val="24"/>
              </w:rPr>
              <w:t>chemicals.</w:t>
            </w:r>
          </w:p>
        </w:tc>
      </w:tr>
      <w:tr w:rsidR="0044505D" w14:paraId="579E48D2" w14:textId="77777777">
        <w:trPr>
          <w:trHeight w:val="515"/>
        </w:trPr>
        <w:tc>
          <w:tcPr>
            <w:tcW w:w="2718" w:type="dxa"/>
            <w:gridSpan w:val="3"/>
            <w:vMerge w:val="restart"/>
          </w:tcPr>
          <w:p w14:paraId="579E48D0" w14:textId="77777777" w:rsidR="0044505D" w:rsidRDefault="00D62A45">
            <w:pPr>
              <w:pStyle w:val="TableParagraph"/>
              <w:spacing w:before="0" w:line="281" w:lineRule="exact"/>
              <w:ind w:left="7"/>
              <w:rPr>
                <w:sz w:val="24"/>
              </w:rPr>
            </w:pPr>
            <w:r>
              <w:rPr>
                <w:spacing w:val="-2"/>
                <w:sz w:val="24"/>
              </w:rPr>
              <w:t>Guardrail</w:t>
            </w:r>
          </w:p>
        </w:tc>
        <w:tc>
          <w:tcPr>
            <w:tcW w:w="6986" w:type="dxa"/>
          </w:tcPr>
          <w:p w14:paraId="579E48D1" w14:textId="77777777" w:rsidR="0044505D" w:rsidRDefault="00D62A45">
            <w:pPr>
              <w:pStyle w:val="TableParagraph"/>
              <w:spacing w:before="218" w:line="277" w:lineRule="exact"/>
              <w:ind w:left="8"/>
              <w:rPr>
                <w:sz w:val="24"/>
              </w:rPr>
            </w:pPr>
            <w:r>
              <w:rPr>
                <w:sz w:val="24"/>
              </w:rPr>
              <w:t>Guardrail</w:t>
            </w:r>
            <w:r>
              <w:rPr>
                <w:spacing w:val="-5"/>
                <w:sz w:val="24"/>
              </w:rPr>
              <w:t xml:space="preserve"> </w:t>
            </w:r>
            <w:r>
              <w:rPr>
                <w:sz w:val="24"/>
              </w:rPr>
              <w:t>is</w:t>
            </w:r>
            <w:r>
              <w:rPr>
                <w:spacing w:val="-3"/>
                <w:sz w:val="24"/>
              </w:rPr>
              <w:t xml:space="preserve"> </w:t>
            </w:r>
            <w:r>
              <w:rPr>
                <w:sz w:val="24"/>
              </w:rPr>
              <w:t>missing</w:t>
            </w:r>
            <w:r>
              <w:rPr>
                <w:spacing w:val="-3"/>
                <w:sz w:val="24"/>
              </w:rPr>
              <w:t xml:space="preserve"> </w:t>
            </w:r>
            <w:r>
              <w:rPr>
                <w:sz w:val="24"/>
              </w:rPr>
              <w:t>or</w:t>
            </w:r>
            <w:r>
              <w:rPr>
                <w:spacing w:val="-5"/>
                <w:sz w:val="24"/>
              </w:rPr>
              <w:t xml:space="preserve"> </w:t>
            </w:r>
            <w:r>
              <w:rPr>
                <w:sz w:val="24"/>
              </w:rPr>
              <w:t>not</w:t>
            </w:r>
            <w:r>
              <w:rPr>
                <w:spacing w:val="-2"/>
                <w:sz w:val="24"/>
              </w:rPr>
              <w:t xml:space="preserve"> installed.</w:t>
            </w:r>
          </w:p>
        </w:tc>
      </w:tr>
      <w:tr w:rsidR="0044505D" w14:paraId="579E48D5" w14:textId="77777777">
        <w:trPr>
          <w:trHeight w:val="515"/>
        </w:trPr>
        <w:tc>
          <w:tcPr>
            <w:tcW w:w="2718" w:type="dxa"/>
            <w:gridSpan w:val="3"/>
            <w:vMerge/>
            <w:tcBorders>
              <w:top w:val="nil"/>
            </w:tcBorders>
          </w:tcPr>
          <w:p w14:paraId="579E48D3" w14:textId="77777777" w:rsidR="0044505D" w:rsidRDefault="0044505D">
            <w:pPr>
              <w:rPr>
                <w:sz w:val="2"/>
                <w:szCs w:val="2"/>
              </w:rPr>
            </w:pPr>
          </w:p>
        </w:tc>
        <w:tc>
          <w:tcPr>
            <w:tcW w:w="6986" w:type="dxa"/>
          </w:tcPr>
          <w:p w14:paraId="579E48D4" w14:textId="77777777" w:rsidR="0044505D" w:rsidRDefault="00D62A45">
            <w:pPr>
              <w:pStyle w:val="TableParagraph"/>
              <w:spacing w:before="218" w:line="277" w:lineRule="exact"/>
              <w:ind w:left="8"/>
              <w:rPr>
                <w:sz w:val="24"/>
              </w:rPr>
            </w:pPr>
            <w:r>
              <w:rPr>
                <w:sz w:val="24"/>
              </w:rPr>
              <w:t>Guardrail</w:t>
            </w:r>
            <w:r>
              <w:rPr>
                <w:spacing w:val="-5"/>
                <w:sz w:val="24"/>
              </w:rPr>
              <w:t xml:space="preserve"> </w:t>
            </w:r>
            <w:r>
              <w:rPr>
                <w:sz w:val="24"/>
              </w:rPr>
              <w:t>is</w:t>
            </w:r>
            <w:r>
              <w:rPr>
                <w:spacing w:val="-2"/>
                <w:sz w:val="24"/>
              </w:rPr>
              <w:t xml:space="preserve"> </w:t>
            </w:r>
            <w:r>
              <w:rPr>
                <w:sz w:val="24"/>
              </w:rPr>
              <w:t>not</w:t>
            </w:r>
            <w:r>
              <w:rPr>
                <w:spacing w:val="-4"/>
                <w:sz w:val="24"/>
              </w:rPr>
              <w:t xml:space="preserve"> </w:t>
            </w:r>
            <w:r>
              <w:rPr>
                <w:sz w:val="24"/>
              </w:rPr>
              <w:t>functionally</w:t>
            </w:r>
            <w:r>
              <w:rPr>
                <w:spacing w:val="-2"/>
                <w:sz w:val="24"/>
              </w:rPr>
              <w:t xml:space="preserve"> adequate.</w:t>
            </w:r>
          </w:p>
        </w:tc>
      </w:tr>
      <w:tr w:rsidR="0044505D" w14:paraId="579E48D8" w14:textId="77777777">
        <w:trPr>
          <w:trHeight w:val="1795"/>
        </w:trPr>
        <w:tc>
          <w:tcPr>
            <w:tcW w:w="2718" w:type="dxa"/>
            <w:gridSpan w:val="3"/>
          </w:tcPr>
          <w:p w14:paraId="579E48D6" w14:textId="77777777" w:rsidR="0044505D" w:rsidRDefault="00D62A45">
            <w:pPr>
              <w:pStyle w:val="TableParagraph"/>
              <w:spacing w:before="239"/>
              <w:ind w:left="7"/>
              <w:rPr>
                <w:sz w:val="24"/>
              </w:rPr>
            </w:pPr>
            <w:r>
              <w:rPr>
                <w:sz w:val="24"/>
              </w:rPr>
              <w:t>Heating,</w:t>
            </w:r>
            <w:r>
              <w:rPr>
                <w:spacing w:val="-16"/>
                <w:sz w:val="24"/>
              </w:rPr>
              <w:t xml:space="preserve"> </w:t>
            </w:r>
            <w:r>
              <w:rPr>
                <w:sz w:val="24"/>
              </w:rPr>
              <w:t>Ventilation,</w:t>
            </w:r>
            <w:r>
              <w:rPr>
                <w:spacing w:val="-14"/>
                <w:sz w:val="24"/>
              </w:rPr>
              <w:t xml:space="preserve"> </w:t>
            </w:r>
            <w:r>
              <w:rPr>
                <w:sz w:val="24"/>
              </w:rPr>
              <w:t>and Air</w:t>
            </w:r>
            <w:r>
              <w:rPr>
                <w:spacing w:val="-4"/>
                <w:sz w:val="24"/>
              </w:rPr>
              <w:t xml:space="preserve"> </w:t>
            </w:r>
            <w:r>
              <w:rPr>
                <w:sz w:val="24"/>
              </w:rPr>
              <w:t>Conditioning</w:t>
            </w:r>
            <w:r>
              <w:rPr>
                <w:spacing w:val="-2"/>
                <w:sz w:val="24"/>
              </w:rPr>
              <w:t xml:space="preserve"> </w:t>
            </w:r>
            <w:r>
              <w:rPr>
                <w:spacing w:val="-4"/>
                <w:sz w:val="24"/>
              </w:rPr>
              <w:t>(HVAC)</w:t>
            </w:r>
          </w:p>
        </w:tc>
        <w:tc>
          <w:tcPr>
            <w:tcW w:w="6986" w:type="dxa"/>
          </w:tcPr>
          <w:p w14:paraId="579E48D7" w14:textId="77777777" w:rsidR="0044505D" w:rsidRDefault="00D62A45">
            <w:pPr>
              <w:pStyle w:val="TableParagraph"/>
              <w:spacing w:before="236" w:line="220" w:lineRule="auto"/>
              <w:ind w:left="8" w:right="50"/>
              <w:rPr>
                <w:sz w:val="24"/>
              </w:rPr>
            </w:pPr>
            <w:r>
              <w:rPr>
                <w:sz w:val="24"/>
              </w:rPr>
              <w:t>The</w:t>
            </w:r>
            <w:r>
              <w:rPr>
                <w:spacing w:val="-8"/>
                <w:sz w:val="24"/>
              </w:rPr>
              <w:t xml:space="preserve"> </w:t>
            </w:r>
            <w:r>
              <w:rPr>
                <w:sz w:val="24"/>
              </w:rPr>
              <w:t>inspection</w:t>
            </w:r>
            <w:r>
              <w:rPr>
                <w:spacing w:val="-6"/>
                <w:sz w:val="24"/>
              </w:rPr>
              <w:t xml:space="preserve"> </w:t>
            </w:r>
            <w:r>
              <w:rPr>
                <w:sz w:val="24"/>
              </w:rPr>
              <w:t>date</w:t>
            </w:r>
            <w:r>
              <w:rPr>
                <w:spacing w:val="-8"/>
                <w:sz w:val="24"/>
              </w:rPr>
              <w:t xml:space="preserve"> </w:t>
            </w:r>
            <w:r>
              <w:rPr>
                <w:sz w:val="24"/>
              </w:rPr>
              <w:t>is</w:t>
            </w:r>
            <w:r>
              <w:rPr>
                <w:spacing w:val="-8"/>
                <w:sz w:val="24"/>
              </w:rPr>
              <w:t xml:space="preserve"> </w:t>
            </w:r>
            <w:r>
              <w:rPr>
                <w:sz w:val="24"/>
              </w:rPr>
              <w:t>on</w:t>
            </w:r>
            <w:r>
              <w:rPr>
                <w:spacing w:val="-5"/>
                <w:sz w:val="24"/>
              </w:rPr>
              <w:t xml:space="preserve"> </w:t>
            </w:r>
            <w:r>
              <w:rPr>
                <w:sz w:val="24"/>
              </w:rPr>
              <w:t>or</w:t>
            </w:r>
            <w:r>
              <w:rPr>
                <w:spacing w:val="-9"/>
                <w:sz w:val="24"/>
              </w:rPr>
              <w:t xml:space="preserve"> </w:t>
            </w:r>
            <w:r>
              <w:rPr>
                <w:sz w:val="24"/>
              </w:rPr>
              <w:t>between</w:t>
            </w:r>
            <w:r>
              <w:rPr>
                <w:spacing w:val="-5"/>
                <w:sz w:val="24"/>
              </w:rPr>
              <w:t xml:space="preserve"> </w:t>
            </w:r>
            <w:r>
              <w:rPr>
                <w:sz w:val="24"/>
              </w:rPr>
              <w:t>October</w:t>
            </w:r>
            <w:r>
              <w:rPr>
                <w:spacing w:val="-8"/>
                <w:sz w:val="24"/>
              </w:rPr>
              <w:t xml:space="preserve"> </w:t>
            </w:r>
            <w:r>
              <w:rPr>
                <w:sz w:val="24"/>
              </w:rPr>
              <w:t>1</w:t>
            </w:r>
            <w:r>
              <w:rPr>
                <w:spacing w:val="-6"/>
                <w:sz w:val="24"/>
              </w:rPr>
              <w:t xml:space="preserve"> </w:t>
            </w:r>
            <w:r>
              <w:rPr>
                <w:sz w:val="24"/>
              </w:rPr>
              <w:t>and</w:t>
            </w:r>
            <w:r>
              <w:rPr>
                <w:spacing w:val="-7"/>
                <w:sz w:val="24"/>
              </w:rPr>
              <w:t xml:space="preserve"> </w:t>
            </w:r>
            <w:r>
              <w:rPr>
                <w:sz w:val="24"/>
              </w:rPr>
              <w:t>March</w:t>
            </w:r>
            <w:r>
              <w:rPr>
                <w:spacing w:val="-9"/>
                <w:sz w:val="24"/>
              </w:rPr>
              <w:t xml:space="preserve"> </w:t>
            </w:r>
            <w:r>
              <w:rPr>
                <w:sz w:val="24"/>
              </w:rPr>
              <w:t>31</w:t>
            </w:r>
            <w:r>
              <w:rPr>
                <w:spacing w:val="-9"/>
                <w:sz w:val="24"/>
              </w:rPr>
              <w:t xml:space="preserve"> </w:t>
            </w:r>
            <w:r>
              <w:rPr>
                <w:sz w:val="24"/>
              </w:rPr>
              <w:t>and the permanently installed heating source is not working or the permanently installed heating source is working and the interior temperature is below 64 degrees Fahrenheit.</w:t>
            </w:r>
          </w:p>
        </w:tc>
      </w:tr>
    </w:tbl>
    <w:p w14:paraId="579E48D9" w14:textId="77777777" w:rsidR="0044505D" w:rsidRDefault="0044505D">
      <w:pPr>
        <w:pStyle w:val="TableParagraph"/>
        <w:spacing w:line="220" w:lineRule="auto"/>
        <w:rPr>
          <w:sz w:val="24"/>
        </w:rPr>
        <w:sectPr w:rsidR="0044505D">
          <w:pgSz w:w="12240" w:h="15840"/>
          <w:pgMar w:top="1280" w:right="720" w:bottom="1400" w:left="1080" w:header="188" w:footer="1209" w:gutter="0"/>
          <w:cols w:space="720"/>
        </w:sectPr>
      </w:pPr>
    </w:p>
    <w:p w14:paraId="579E48DA" w14:textId="77777777" w:rsidR="0044505D" w:rsidRDefault="0044505D">
      <w:pPr>
        <w:pStyle w:val="BodyText"/>
        <w:spacing w:before="5"/>
        <w:ind w:left="0"/>
        <w:jc w:val="left"/>
        <w:rPr>
          <w:sz w:val="7"/>
        </w:rPr>
      </w:pPr>
    </w:p>
    <w:tbl>
      <w:tblPr>
        <w:tblW w:w="0" w:type="auto"/>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20"/>
        <w:gridCol w:w="6988"/>
      </w:tblGrid>
      <w:tr w:rsidR="0044505D" w14:paraId="579E48DD" w14:textId="77777777">
        <w:trPr>
          <w:trHeight w:val="1343"/>
        </w:trPr>
        <w:tc>
          <w:tcPr>
            <w:tcW w:w="2720" w:type="dxa"/>
            <w:vMerge w:val="restart"/>
            <w:tcBorders>
              <w:top w:val="nil"/>
            </w:tcBorders>
          </w:tcPr>
          <w:p w14:paraId="579E48DB" w14:textId="77777777" w:rsidR="0044505D" w:rsidRDefault="00D62A45">
            <w:pPr>
              <w:pStyle w:val="TableParagraph"/>
              <w:spacing w:before="240"/>
              <w:ind w:left="7"/>
              <w:rPr>
                <w:sz w:val="24"/>
              </w:rPr>
            </w:pPr>
            <w:r>
              <w:rPr>
                <w:sz w:val="24"/>
              </w:rPr>
              <w:t>Heating,</w:t>
            </w:r>
            <w:r>
              <w:rPr>
                <w:spacing w:val="-16"/>
                <w:sz w:val="24"/>
              </w:rPr>
              <w:t xml:space="preserve"> </w:t>
            </w:r>
            <w:r>
              <w:rPr>
                <w:sz w:val="24"/>
              </w:rPr>
              <w:t>Ventilation,</w:t>
            </w:r>
            <w:r>
              <w:rPr>
                <w:spacing w:val="-14"/>
                <w:sz w:val="24"/>
              </w:rPr>
              <w:t xml:space="preserve"> </w:t>
            </w:r>
            <w:r>
              <w:rPr>
                <w:sz w:val="24"/>
              </w:rPr>
              <w:t>and Air</w:t>
            </w:r>
            <w:r>
              <w:rPr>
                <w:spacing w:val="-4"/>
                <w:sz w:val="24"/>
              </w:rPr>
              <w:t xml:space="preserve"> </w:t>
            </w:r>
            <w:r>
              <w:rPr>
                <w:sz w:val="24"/>
              </w:rPr>
              <w:t>Conditioning</w:t>
            </w:r>
            <w:r>
              <w:rPr>
                <w:spacing w:val="-2"/>
                <w:sz w:val="24"/>
              </w:rPr>
              <w:t xml:space="preserve"> </w:t>
            </w:r>
            <w:r>
              <w:rPr>
                <w:spacing w:val="-4"/>
                <w:sz w:val="24"/>
              </w:rPr>
              <w:t>(HVAC)</w:t>
            </w:r>
          </w:p>
        </w:tc>
        <w:tc>
          <w:tcPr>
            <w:tcW w:w="6988" w:type="dxa"/>
          </w:tcPr>
          <w:p w14:paraId="579E48DC" w14:textId="77777777" w:rsidR="0044505D" w:rsidRDefault="00D62A45">
            <w:pPr>
              <w:pStyle w:val="TableParagraph"/>
              <w:spacing w:before="218"/>
              <w:ind w:left="6"/>
              <w:rPr>
                <w:sz w:val="24"/>
              </w:rPr>
            </w:pPr>
            <w:r>
              <w:rPr>
                <w:sz w:val="24"/>
              </w:rPr>
              <w:t>Unvented</w:t>
            </w:r>
            <w:r>
              <w:rPr>
                <w:spacing w:val="-8"/>
                <w:sz w:val="24"/>
              </w:rPr>
              <w:t xml:space="preserve"> </w:t>
            </w:r>
            <w:r>
              <w:rPr>
                <w:sz w:val="24"/>
              </w:rPr>
              <w:t>space</w:t>
            </w:r>
            <w:r>
              <w:rPr>
                <w:spacing w:val="-4"/>
                <w:sz w:val="24"/>
              </w:rPr>
              <w:t xml:space="preserve"> </w:t>
            </w:r>
            <w:r>
              <w:rPr>
                <w:sz w:val="24"/>
              </w:rPr>
              <w:t>heaters</w:t>
            </w:r>
            <w:r>
              <w:rPr>
                <w:spacing w:val="-6"/>
                <w:sz w:val="24"/>
              </w:rPr>
              <w:t xml:space="preserve"> </w:t>
            </w:r>
            <w:r>
              <w:rPr>
                <w:sz w:val="24"/>
              </w:rPr>
              <w:t>that</w:t>
            </w:r>
            <w:r>
              <w:rPr>
                <w:spacing w:val="-2"/>
                <w:sz w:val="24"/>
              </w:rPr>
              <w:t xml:space="preserve"> </w:t>
            </w:r>
            <w:r>
              <w:rPr>
                <w:sz w:val="24"/>
              </w:rPr>
              <w:t>burns</w:t>
            </w:r>
            <w:r>
              <w:rPr>
                <w:spacing w:val="-3"/>
                <w:sz w:val="24"/>
              </w:rPr>
              <w:t xml:space="preserve"> </w:t>
            </w:r>
            <w:r>
              <w:rPr>
                <w:sz w:val="24"/>
              </w:rPr>
              <w:t>gas,</w:t>
            </w:r>
            <w:r>
              <w:rPr>
                <w:spacing w:val="-4"/>
                <w:sz w:val="24"/>
              </w:rPr>
              <w:t xml:space="preserve"> </w:t>
            </w:r>
            <w:r>
              <w:rPr>
                <w:sz w:val="24"/>
              </w:rPr>
              <w:t>oil,</w:t>
            </w:r>
            <w:r>
              <w:rPr>
                <w:spacing w:val="-2"/>
                <w:sz w:val="24"/>
              </w:rPr>
              <w:t xml:space="preserve"> </w:t>
            </w:r>
            <w:r>
              <w:rPr>
                <w:sz w:val="24"/>
              </w:rPr>
              <w:t>or</w:t>
            </w:r>
            <w:r>
              <w:rPr>
                <w:spacing w:val="-6"/>
                <w:sz w:val="24"/>
              </w:rPr>
              <w:t xml:space="preserve"> </w:t>
            </w:r>
            <w:r>
              <w:rPr>
                <w:sz w:val="24"/>
              </w:rPr>
              <w:t>kerosene</w:t>
            </w:r>
            <w:r>
              <w:rPr>
                <w:spacing w:val="-4"/>
                <w:sz w:val="24"/>
              </w:rPr>
              <w:t xml:space="preserve"> </w:t>
            </w:r>
            <w:r>
              <w:rPr>
                <w:sz w:val="24"/>
              </w:rPr>
              <w:t>is</w:t>
            </w:r>
            <w:r>
              <w:rPr>
                <w:spacing w:val="-2"/>
                <w:sz w:val="24"/>
              </w:rPr>
              <w:t xml:space="preserve"> present.</w:t>
            </w:r>
          </w:p>
        </w:tc>
      </w:tr>
      <w:tr w:rsidR="0044505D" w14:paraId="579E48E0" w14:textId="77777777">
        <w:trPr>
          <w:trHeight w:val="753"/>
        </w:trPr>
        <w:tc>
          <w:tcPr>
            <w:tcW w:w="2720" w:type="dxa"/>
            <w:vMerge/>
            <w:tcBorders>
              <w:top w:val="nil"/>
            </w:tcBorders>
          </w:tcPr>
          <w:p w14:paraId="579E48DE" w14:textId="77777777" w:rsidR="0044505D" w:rsidRDefault="0044505D">
            <w:pPr>
              <w:rPr>
                <w:sz w:val="2"/>
                <w:szCs w:val="2"/>
              </w:rPr>
            </w:pPr>
          </w:p>
        </w:tc>
        <w:tc>
          <w:tcPr>
            <w:tcW w:w="6988" w:type="dxa"/>
          </w:tcPr>
          <w:p w14:paraId="579E48DF" w14:textId="77777777" w:rsidR="0044505D" w:rsidRDefault="00D62A45">
            <w:pPr>
              <w:pStyle w:val="TableParagraph"/>
              <w:spacing w:before="221" w:line="256" w:lineRule="exact"/>
              <w:ind w:left="6" w:right="93"/>
              <w:rPr>
                <w:sz w:val="24"/>
              </w:rPr>
            </w:pPr>
            <w:r>
              <w:rPr>
                <w:sz w:val="24"/>
              </w:rPr>
              <w:t>Combustion</w:t>
            </w:r>
            <w:r>
              <w:rPr>
                <w:spacing w:val="-8"/>
                <w:sz w:val="24"/>
              </w:rPr>
              <w:t xml:space="preserve"> </w:t>
            </w:r>
            <w:r>
              <w:rPr>
                <w:sz w:val="24"/>
              </w:rPr>
              <w:t>chamber</w:t>
            </w:r>
            <w:r>
              <w:rPr>
                <w:spacing w:val="-10"/>
                <w:sz w:val="24"/>
              </w:rPr>
              <w:t xml:space="preserve"> </w:t>
            </w:r>
            <w:r>
              <w:rPr>
                <w:sz w:val="24"/>
              </w:rPr>
              <w:t>cover</w:t>
            </w:r>
            <w:r>
              <w:rPr>
                <w:spacing w:val="-9"/>
                <w:sz w:val="24"/>
              </w:rPr>
              <w:t xml:space="preserve"> </w:t>
            </w:r>
            <w:r>
              <w:rPr>
                <w:sz w:val="24"/>
              </w:rPr>
              <w:t>or</w:t>
            </w:r>
            <w:r>
              <w:rPr>
                <w:spacing w:val="-8"/>
                <w:sz w:val="24"/>
              </w:rPr>
              <w:t xml:space="preserve"> </w:t>
            </w:r>
            <w:r>
              <w:rPr>
                <w:sz w:val="24"/>
              </w:rPr>
              <w:t>gas</w:t>
            </w:r>
            <w:r>
              <w:rPr>
                <w:spacing w:val="-9"/>
                <w:sz w:val="24"/>
              </w:rPr>
              <w:t xml:space="preserve"> </w:t>
            </w:r>
            <w:r>
              <w:rPr>
                <w:sz w:val="24"/>
              </w:rPr>
              <w:t>shutoff</w:t>
            </w:r>
            <w:r>
              <w:rPr>
                <w:spacing w:val="-8"/>
                <w:sz w:val="24"/>
              </w:rPr>
              <w:t xml:space="preserve"> </w:t>
            </w:r>
            <w:r>
              <w:rPr>
                <w:sz w:val="24"/>
              </w:rPr>
              <w:t>valve</w:t>
            </w:r>
            <w:r>
              <w:rPr>
                <w:spacing w:val="-8"/>
                <w:sz w:val="24"/>
              </w:rPr>
              <w:t xml:space="preserve"> </w:t>
            </w:r>
            <w:r>
              <w:rPr>
                <w:sz w:val="24"/>
              </w:rPr>
              <w:t>is</w:t>
            </w:r>
            <w:r>
              <w:rPr>
                <w:spacing w:val="-9"/>
                <w:sz w:val="24"/>
              </w:rPr>
              <w:t xml:space="preserve"> </w:t>
            </w:r>
            <w:r>
              <w:rPr>
                <w:sz w:val="24"/>
              </w:rPr>
              <w:t>missing</w:t>
            </w:r>
            <w:r>
              <w:rPr>
                <w:spacing w:val="-10"/>
                <w:sz w:val="24"/>
              </w:rPr>
              <w:t xml:space="preserve"> </w:t>
            </w:r>
            <w:r>
              <w:rPr>
                <w:sz w:val="24"/>
              </w:rPr>
              <w:t>from</w:t>
            </w:r>
            <w:r>
              <w:rPr>
                <w:spacing w:val="-10"/>
                <w:sz w:val="24"/>
              </w:rPr>
              <w:t xml:space="preserve"> </w:t>
            </w:r>
            <w:r>
              <w:rPr>
                <w:sz w:val="24"/>
              </w:rPr>
              <w:t>a fuel burning heating appliance.</w:t>
            </w:r>
          </w:p>
        </w:tc>
      </w:tr>
      <w:tr w:rsidR="0044505D" w14:paraId="579E48E3" w14:textId="77777777">
        <w:trPr>
          <w:trHeight w:val="789"/>
        </w:trPr>
        <w:tc>
          <w:tcPr>
            <w:tcW w:w="2720" w:type="dxa"/>
            <w:vMerge/>
            <w:tcBorders>
              <w:top w:val="nil"/>
            </w:tcBorders>
          </w:tcPr>
          <w:p w14:paraId="579E48E1" w14:textId="77777777" w:rsidR="0044505D" w:rsidRDefault="0044505D">
            <w:pPr>
              <w:rPr>
                <w:sz w:val="2"/>
                <w:szCs w:val="2"/>
              </w:rPr>
            </w:pPr>
          </w:p>
        </w:tc>
        <w:tc>
          <w:tcPr>
            <w:tcW w:w="6988" w:type="dxa"/>
          </w:tcPr>
          <w:p w14:paraId="579E48E2" w14:textId="77777777" w:rsidR="0044505D" w:rsidRDefault="00D62A45">
            <w:pPr>
              <w:pStyle w:val="TableParagraph"/>
              <w:spacing w:before="209" w:line="280" w:lineRule="exact"/>
              <w:ind w:left="6"/>
              <w:rPr>
                <w:sz w:val="24"/>
              </w:rPr>
            </w:pPr>
            <w:r>
              <w:rPr>
                <w:sz w:val="24"/>
              </w:rPr>
              <w:t>Fuel-burning heating system or device exhaust vent is misaligned, blocked,</w:t>
            </w:r>
            <w:r>
              <w:rPr>
                <w:spacing w:val="-9"/>
                <w:sz w:val="24"/>
              </w:rPr>
              <w:t xml:space="preserve"> </w:t>
            </w:r>
            <w:r>
              <w:rPr>
                <w:sz w:val="24"/>
              </w:rPr>
              <w:t>disconnected,</w:t>
            </w:r>
            <w:r>
              <w:rPr>
                <w:spacing w:val="-9"/>
                <w:sz w:val="24"/>
              </w:rPr>
              <w:t xml:space="preserve"> </w:t>
            </w:r>
            <w:r>
              <w:rPr>
                <w:sz w:val="24"/>
              </w:rPr>
              <w:t>improperly</w:t>
            </w:r>
            <w:r>
              <w:rPr>
                <w:spacing w:val="-10"/>
                <w:sz w:val="24"/>
              </w:rPr>
              <w:t xml:space="preserve"> </w:t>
            </w:r>
            <w:r>
              <w:rPr>
                <w:sz w:val="24"/>
              </w:rPr>
              <w:t>connected,</w:t>
            </w:r>
            <w:r>
              <w:rPr>
                <w:spacing w:val="-10"/>
                <w:sz w:val="24"/>
              </w:rPr>
              <w:t xml:space="preserve"> </w:t>
            </w:r>
            <w:r>
              <w:rPr>
                <w:sz w:val="24"/>
              </w:rPr>
              <w:t>damaged,</w:t>
            </w:r>
            <w:r>
              <w:rPr>
                <w:spacing w:val="-9"/>
                <w:sz w:val="24"/>
              </w:rPr>
              <w:t xml:space="preserve"> </w:t>
            </w:r>
            <w:r>
              <w:rPr>
                <w:sz w:val="24"/>
              </w:rPr>
              <w:t>or</w:t>
            </w:r>
            <w:r>
              <w:rPr>
                <w:spacing w:val="-7"/>
                <w:sz w:val="24"/>
              </w:rPr>
              <w:t xml:space="preserve"> </w:t>
            </w:r>
            <w:r>
              <w:rPr>
                <w:sz w:val="24"/>
              </w:rPr>
              <w:t>missing.</w:t>
            </w:r>
          </w:p>
        </w:tc>
      </w:tr>
      <w:tr w:rsidR="0044505D" w14:paraId="579E48E6" w14:textId="77777777">
        <w:trPr>
          <w:trHeight w:val="515"/>
        </w:trPr>
        <w:tc>
          <w:tcPr>
            <w:tcW w:w="2720" w:type="dxa"/>
          </w:tcPr>
          <w:p w14:paraId="579E48E4" w14:textId="77777777" w:rsidR="0044505D" w:rsidRDefault="00D62A45">
            <w:pPr>
              <w:pStyle w:val="TableParagraph"/>
              <w:spacing w:before="218" w:line="277" w:lineRule="exact"/>
              <w:ind w:left="7"/>
              <w:rPr>
                <w:sz w:val="24"/>
              </w:rPr>
            </w:pPr>
            <w:r>
              <w:rPr>
                <w:sz w:val="24"/>
              </w:rPr>
              <w:t>Leak</w:t>
            </w:r>
            <w:r>
              <w:rPr>
                <w:spacing w:val="-4"/>
                <w:sz w:val="24"/>
              </w:rPr>
              <w:t xml:space="preserve"> </w:t>
            </w:r>
            <w:r>
              <w:rPr>
                <w:sz w:val="24"/>
              </w:rPr>
              <w:t>–</w:t>
            </w:r>
            <w:r>
              <w:rPr>
                <w:spacing w:val="-1"/>
                <w:sz w:val="24"/>
              </w:rPr>
              <w:t xml:space="preserve"> </w:t>
            </w:r>
            <w:r>
              <w:rPr>
                <w:sz w:val="24"/>
              </w:rPr>
              <w:t>Gas</w:t>
            </w:r>
            <w:r>
              <w:rPr>
                <w:spacing w:val="-1"/>
                <w:sz w:val="24"/>
              </w:rPr>
              <w:t xml:space="preserve"> </w:t>
            </w:r>
            <w:r>
              <w:rPr>
                <w:sz w:val="24"/>
              </w:rPr>
              <w:t>or</w:t>
            </w:r>
            <w:r>
              <w:rPr>
                <w:spacing w:val="-1"/>
                <w:sz w:val="24"/>
              </w:rPr>
              <w:t xml:space="preserve"> </w:t>
            </w:r>
            <w:r>
              <w:rPr>
                <w:spacing w:val="-5"/>
                <w:sz w:val="24"/>
              </w:rPr>
              <w:t>Oil</w:t>
            </w:r>
          </w:p>
        </w:tc>
        <w:tc>
          <w:tcPr>
            <w:tcW w:w="6988" w:type="dxa"/>
          </w:tcPr>
          <w:p w14:paraId="579E48E5" w14:textId="77777777" w:rsidR="0044505D" w:rsidRDefault="00D62A45">
            <w:pPr>
              <w:pStyle w:val="TableParagraph"/>
              <w:spacing w:before="218" w:line="277" w:lineRule="exact"/>
              <w:ind w:left="6"/>
              <w:rPr>
                <w:sz w:val="24"/>
              </w:rPr>
            </w:pPr>
            <w:r>
              <w:rPr>
                <w:sz w:val="24"/>
              </w:rPr>
              <w:t>Natural</w:t>
            </w:r>
            <w:r>
              <w:rPr>
                <w:spacing w:val="-5"/>
                <w:sz w:val="24"/>
              </w:rPr>
              <w:t xml:space="preserve"> </w:t>
            </w:r>
            <w:r>
              <w:rPr>
                <w:sz w:val="24"/>
              </w:rPr>
              <w:t>gas,</w:t>
            </w:r>
            <w:r>
              <w:rPr>
                <w:spacing w:val="-3"/>
                <w:sz w:val="24"/>
              </w:rPr>
              <w:t xml:space="preserve"> </w:t>
            </w:r>
            <w:r>
              <w:rPr>
                <w:sz w:val="24"/>
              </w:rPr>
              <w:t>propane,</w:t>
            </w:r>
            <w:r>
              <w:rPr>
                <w:spacing w:val="-1"/>
                <w:sz w:val="24"/>
              </w:rPr>
              <w:t xml:space="preserve"> </w:t>
            </w:r>
            <w:r>
              <w:rPr>
                <w:sz w:val="24"/>
              </w:rPr>
              <w:t>or</w:t>
            </w:r>
            <w:r>
              <w:rPr>
                <w:spacing w:val="-6"/>
                <w:sz w:val="24"/>
              </w:rPr>
              <w:t xml:space="preserve"> </w:t>
            </w:r>
            <w:r>
              <w:rPr>
                <w:sz w:val="24"/>
              </w:rPr>
              <w:t>oil</w:t>
            </w:r>
            <w:r>
              <w:rPr>
                <w:spacing w:val="-3"/>
                <w:sz w:val="24"/>
              </w:rPr>
              <w:t xml:space="preserve"> </w:t>
            </w:r>
            <w:r>
              <w:rPr>
                <w:spacing w:val="-4"/>
                <w:sz w:val="24"/>
              </w:rPr>
              <w:t>leak.</w:t>
            </w:r>
          </w:p>
        </w:tc>
      </w:tr>
      <w:tr w:rsidR="0044505D" w14:paraId="579E48E9" w14:textId="77777777">
        <w:trPr>
          <w:trHeight w:val="753"/>
        </w:trPr>
        <w:tc>
          <w:tcPr>
            <w:tcW w:w="2720" w:type="dxa"/>
          </w:tcPr>
          <w:p w14:paraId="579E48E7" w14:textId="77777777" w:rsidR="0044505D" w:rsidRDefault="00D62A45">
            <w:pPr>
              <w:pStyle w:val="TableParagraph"/>
              <w:spacing w:before="218"/>
              <w:ind w:left="7"/>
              <w:rPr>
                <w:sz w:val="24"/>
              </w:rPr>
            </w:pPr>
            <w:r>
              <w:rPr>
                <w:sz w:val="24"/>
              </w:rPr>
              <w:t>Mold-like</w:t>
            </w:r>
            <w:r>
              <w:rPr>
                <w:spacing w:val="-6"/>
                <w:sz w:val="24"/>
              </w:rPr>
              <w:t xml:space="preserve"> </w:t>
            </w:r>
            <w:r>
              <w:rPr>
                <w:spacing w:val="-2"/>
                <w:sz w:val="24"/>
              </w:rPr>
              <w:t>Substance</w:t>
            </w:r>
          </w:p>
        </w:tc>
        <w:tc>
          <w:tcPr>
            <w:tcW w:w="6988" w:type="dxa"/>
          </w:tcPr>
          <w:p w14:paraId="579E48E8" w14:textId="77777777" w:rsidR="0044505D" w:rsidRDefault="00D62A45">
            <w:pPr>
              <w:pStyle w:val="TableParagraph"/>
              <w:spacing w:before="221" w:line="256" w:lineRule="exact"/>
              <w:ind w:left="6"/>
              <w:rPr>
                <w:sz w:val="24"/>
              </w:rPr>
            </w:pPr>
            <w:r>
              <w:rPr>
                <w:sz w:val="24"/>
              </w:rPr>
              <w:t>Presence</w:t>
            </w:r>
            <w:r>
              <w:rPr>
                <w:spacing w:val="-11"/>
                <w:sz w:val="24"/>
              </w:rPr>
              <w:t xml:space="preserve"> </w:t>
            </w:r>
            <w:r>
              <w:rPr>
                <w:sz w:val="24"/>
              </w:rPr>
              <w:t>of</w:t>
            </w:r>
            <w:r>
              <w:rPr>
                <w:spacing w:val="-12"/>
                <w:sz w:val="24"/>
              </w:rPr>
              <w:t xml:space="preserve"> </w:t>
            </w:r>
            <w:r>
              <w:rPr>
                <w:sz w:val="24"/>
              </w:rPr>
              <w:t>mold-like</w:t>
            </w:r>
            <w:r>
              <w:rPr>
                <w:spacing w:val="-8"/>
                <w:sz w:val="24"/>
              </w:rPr>
              <w:t xml:space="preserve"> </w:t>
            </w:r>
            <w:r>
              <w:rPr>
                <w:sz w:val="24"/>
              </w:rPr>
              <w:t>substance</w:t>
            </w:r>
            <w:r>
              <w:rPr>
                <w:spacing w:val="-10"/>
                <w:sz w:val="24"/>
              </w:rPr>
              <w:t xml:space="preserve"> </w:t>
            </w:r>
            <w:r>
              <w:rPr>
                <w:sz w:val="24"/>
              </w:rPr>
              <w:t>at</w:t>
            </w:r>
            <w:r>
              <w:rPr>
                <w:spacing w:val="-9"/>
                <w:sz w:val="24"/>
              </w:rPr>
              <w:t xml:space="preserve"> </w:t>
            </w:r>
            <w:r>
              <w:rPr>
                <w:sz w:val="24"/>
              </w:rPr>
              <w:t>extremely</w:t>
            </w:r>
            <w:r>
              <w:rPr>
                <w:spacing w:val="-13"/>
                <w:sz w:val="24"/>
              </w:rPr>
              <w:t xml:space="preserve"> </w:t>
            </w:r>
            <w:r>
              <w:rPr>
                <w:sz w:val="24"/>
              </w:rPr>
              <w:t>high</w:t>
            </w:r>
            <w:r>
              <w:rPr>
                <w:spacing w:val="-10"/>
                <w:sz w:val="24"/>
              </w:rPr>
              <w:t xml:space="preserve"> </w:t>
            </w:r>
            <w:r>
              <w:rPr>
                <w:sz w:val="24"/>
              </w:rPr>
              <w:t>levels</w:t>
            </w:r>
            <w:r>
              <w:rPr>
                <w:spacing w:val="-9"/>
                <w:sz w:val="24"/>
              </w:rPr>
              <w:t xml:space="preserve"> </w:t>
            </w:r>
            <w:r>
              <w:rPr>
                <w:sz w:val="24"/>
              </w:rPr>
              <w:t>is</w:t>
            </w:r>
            <w:r>
              <w:rPr>
                <w:spacing w:val="-4"/>
                <w:sz w:val="24"/>
              </w:rPr>
              <w:t xml:space="preserve"> </w:t>
            </w:r>
            <w:r>
              <w:rPr>
                <w:sz w:val="24"/>
              </w:rPr>
              <w:t xml:space="preserve">observed </w:t>
            </w:r>
            <w:r>
              <w:rPr>
                <w:spacing w:val="-2"/>
                <w:sz w:val="24"/>
              </w:rPr>
              <w:t>visually.</w:t>
            </w:r>
          </w:p>
        </w:tc>
      </w:tr>
      <w:tr w:rsidR="0044505D" w14:paraId="579E48EC" w14:textId="77777777">
        <w:trPr>
          <w:trHeight w:val="794"/>
        </w:trPr>
        <w:tc>
          <w:tcPr>
            <w:tcW w:w="2720" w:type="dxa"/>
          </w:tcPr>
          <w:p w14:paraId="579E48EA" w14:textId="77777777" w:rsidR="0044505D" w:rsidRDefault="00D62A45">
            <w:pPr>
              <w:pStyle w:val="TableParagraph"/>
              <w:spacing w:before="242"/>
              <w:ind w:left="7"/>
              <w:rPr>
                <w:sz w:val="24"/>
              </w:rPr>
            </w:pPr>
            <w:r>
              <w:rPr>
                <w:sz w:val="24"/>
              </w:rPr>
              <w:t>Smoke</w:t>
            </w:r>
            <w:r>
              <w:rPr>
                <w:spacing w:val="-3"/>
                <w:sz w:val="24"/>
              </w:rPr>
              <w:t xml:space="preserve"> </w:t>
            </w:r>
            <w:r>
              <w:rPr>
                <w:spacing w:val="-2"/>
                <w:sz w:val="24"/>
              </w:rPr>
              <w:t>Alarm</w:t>
            </w:r>
          </w:p>
        </w:tc>
        <w:tc>
          <w:tcPr>
            <w:tcW w:w="6988" w:type="dxa"/>
          </w:tcPr>
          <w:p w14:paraId="579E48EB" w14:textId="77777777" w:rsidR="0044505D" w:rsidRDefault="00D62A45">
            <w:pPr>
              <w:pStyle w:val="TableParagraph"/>
              <w:spacing w:before="223"/>
              <w:ind w:left="6"/>
              <w:rPr>
                <w:sz w:val="24"/>
              </w:rPr>
            </w:pPr>
            <w:r>
              <w:rPr>
                <w:sz w:val="24"/>
              </w:rPr>
              <w:t>Smoke</w:t>
            </w:r>
            <w:r>
              <w:rPr>
                <w:spacing w:val="-5"/>
                <w:sz w:val="24"/>
              </w:rPr>
              <w:t xml:space="preserve"> </w:t>
            </w:r>
            <w:r>
              <w:rPr>
                <w:sz w:val="24"/>
              </w:rPr>
              <w:t>alarm</w:t>
            </w:r>
            <w:r>
              <w:rPr>
                <w:spacing w:val="-4"/>
                <w:sz w:val="24"/>
              </w:rPr>
              <w:t xml:space="preserve"> </w:t>
            </w:r>
            <w:r>
              <w:rPr>
                <w:sz w:val="24"/>
              </w:rPr>
              <w:t>is</w:t>
            </w:r>
            <w:r>
              <w:rPr>
                <w:spacing w:val="-5"/>
                <w:sz w:val="24"/>
              </w:rPr>
              <w:t xml:space="preserve"> </w:t>
            </w:r>
            <w:r>
              <w:rPr>
                <w:sz w:val="24"/>
              </w:rPr>
              <w:t>not</w:t>
            </w:r>
            <w:r>
              <w:rPr>
                <w:spacing w:val="-3"/>
                <w:sz w:val="24"/>
              </w:rPr>
              <w:t xml:space="preserve"> </w:t>
            </w:r>
            <w:r>
              <w:rPr>
                <w:sz w:val="24"/>
              </w:rPr>
              <w:t>installed</w:t>
            </w:r>
            <w:r>
              <w:rPr>
                <w:spacing w:val="-4"/>
                <w:sz w:val="24"/>
              </w:rPr>
              <w:t xml:space="preserve"> </w:t>
            </w:r>
            <w:r>
              <w:rPr>
                <w:sz w:val="24"/>
              </w:rPr>
              <w:t>where</w:t>
            </w:r>
            <w:r>
              <w:rPr>
                <w:spacing w:val="-2"/>
                <w:sz w:val="24"/>
              </w:rPr>
              <w:t xml:space="preserve"> required.</w:t>
            </w:r>
          </w:p>
        </w:tc>
      </w:tr>
      <w:tr w:rsidR="0044505D" w14:paraId="579E48EF" w14:textId="77777777">
        <w:trPr>
          <w:trHeight w:val="515"/>
        </w:trPr>
        <w:tc>
          <w:tcPr>
            <w:tcW w:w="2720" w:type="dxa"/>
            <w:vMerge w:val="restart"/>
          </w:tcPr>
          <w:p w14:paraId="579E48ED" w14:textId="77777777" w:rsidR="0044505D" w:rsidRDefault="00D62A45">
            <w:pPr>
              <w:pStyle w:val="TableParagraph"/>
              <w:spacing w:before="239"/>
              <w:ind w:left="7"/>
              <w:rPr>
                <w:sz w:val="24"/>
              </w:rPr>
            </w:pPr>
            <w:r>
              <w:rPr>
                <w:sz w:val="24"/>
              </w:rPr>
              <w:t>Smoke</w:t>
            </w:r>
            <w:r>
              <w:rPr>
                <w:spacing w:val="-3"/>
                <w:sz w:val="24"/>
              </w:rPr>
              <w:t xml:space="preserve"> </w:t>
            </w:r>
            <w:r>
              <w:rPr>
                <w:spacing w:val="-2"/>
                <w:sz w:val="24"/>
              </w:rPr>
              <w:t>Alarm</w:t>
            </w:r>
          </w:p>
        </w:tc>
        <w:tc>
          <w:tcPr>
            <w:tcW w:w="6988" w:type="dxa"/>
          </w:tcPr>
          <w:p w14:paraId="579E48EE" w14:textId="77777777" w:rsidR="0044505D" w:rsidRDefault="00D62A45">
            <w:pPr>
              <w:pStyle w:val="TableParagraph"/>
              <w:spacing w:before="218" w:line="277" w:lineRule="exact"/>
              <w:ind w:left="6"/>
              <w:rPr>
                <w:sz w:val="24"/>
              </w:rPr>
            </w:pPr>
            <w:r>
              <w:rPr>
                <w:sz w:val="24"/>
              </w:rPr>
              <w:t>Smoke</w:t>
            </w:r>
            <w:r>
              <w:rPr>
                <w:spacing w:val="-4"/>
                <w:sz w:val="24"/>
              </w:rPr>
              <w:t xml:space="preserve"> </w:t>
            </w:r>
            <w:r>
              <w:rPr>
                <w:sz w:val="24"/>
              </w:rPr>
              <w:t>alarm</w:t>
            </w:r>
            <w:r>
              <w:rPr>
                <w:spacing w:val="-3"/>
                <w:sz w:val="24"/>
              </w:rPr>
              <w:t xml:space="preserve"> </w:t>
            </w:r>
            <w:r>
              <w:rPr>
                <w:sz w:val="24"/>
              </w:rPr>
              <w:t>is</w:t>
            </w:r>
            <w:r>
              <w:rPr>
                <w:spacing w:val="-3"/>
                <w:sz w:val="24"/>
              </w:rPr>
              <w:t xml:space="preserve"> </w:t>
            </w:r>
            <w:r>
              <w:rPr>
                <w:spacing w:val="-2"/>
                <w:sz w:val="24"/>
              </w:rPr>
              <w:t>obstructed.</w:t>
            </w:r>
          </w:p>
        </w:tc>
      </w:tr>
      <w:tr w:rsidR="0044505D" w14:paraId="579E48F2" w14:textId="77777777">
        <w:trPr>
          <w:trHeight w:val="753"/>
        </w:trPr>
        <w:tc>
          <w:tcPr>
            <w:tcW w:w="2720" w:type="dxa"/>
            <w:vMerge/>
            <w:tcBorders>
              <w:top w:val="nil"/>
            </w:tcBorders>
          </w:tcPr>
          <w:p w14:paraId="579E48F0" w14:textId="77777777" w:rsidR="0044505D" w:rsidRDefault="0044505D">
            <w:pPr>
              <w:rPr>
                <w:sz w:val="2"/>
                <w:szCs w:val="2"/>
              </w:rPr>
            </w:pPr>
          </w:p>
        </w:tc>
        <w:tc>
          <w:tcPr>
            <w:tcW w:w="6988" w:type="dxa"/>
          </w:tcPr>
          <w:p w14:paraId="579E48F1" w14:textId="77777777" w:rsidR="0044505D" w:rsidRDefault="00D62A45">
            <w:pPr>
              <w:pStyle w:val="TableParagraph"/>
              <w:spacing w:before="221" w:line="256" w:lineRule="exact"/>
              <w:ind w:left="6" w:right="93"/>
              <w:rPr>
                <w:sz w:val="24"/>
              </w:rPr>
            </w:pPr>
            <w:r>
              <w:rPr>
                <w:sz w:val="24"/>
              </w:rPr>
              <w:t>Smoke</w:t>
            </w:r>
            <w:r>
              <w:rPr>
                <w:spacing w:val="-9"/>
                <w:sz w:val="24"/>
              </w:rPr>
              <w:t xml:space="preserve"> </w:t>
            </w:r>
            <w:r>
              <w:rPr>
                <w:sz w:val="24"/>
              </w:rPr>
              <w:t>alarm</w:t>
            </w:r>
            <w:r>
              <w:rPr>
                <w:spacing w:val="-10"/>
                <w:sz w:val="24"/>
              </w:rPr>
              <w:t xml:space="preserve"> </w:t>
            </w:r>
            <w:r>
              <w:rPr>
                <w:sz w:val="24"/>
              </w:rPr>
              <w:t>does</w:t>
            </w:r>
            <w:r>
              <w:rPr>
                <w:spacing w:val="-9"/>
                <w:sz w:val="24"/>
              </w:rPr>
              <w:t xml:space="preserve"> </w:t>
            </w:r>
            <w:r>
              <w:rPr>
                <w:sz w:val="24"/>
              </w:rPr>
              <w:t>not</w:t>
            </w:r>
            <w:r>
              <w:rPr>
                <w:spacing w:val="-8"/>
                <w:sz w:val="24"/>
              </w:rPr>
              <w:t xml:space="preserve"> </w:t>
            </w:r>
            <w:r>
              <w:rPr>
                <w:sz w:val="24"/>
              </w:rPr>
              <w:t>produce</w:t>
            </w:r>
            <w:r>
              <w:rPr>
                <w:spacing w:val="-8"/>
                <w:sz w:val="24"/>
              </w:rPr>
              <w:t xml:space="preserve"> </w:t>
            </w:r>
            <w:r>
              <w:rPr>
                <w:sz w:val="24"/>
              </w:rPr>
              <w:t>an</w:t>
            </w:r>
            <w:r>
              <w:rPr>
                <w:spacing w:val="-7"/>
                <w:sz w:val="24"/>
              </w:rPr>
              <w:t xml:space="preserve"> </w:t>
            </w:r>
            <w:r>
              <w:rPr>
                <w:sz w:val="24"/>
              </w:rPr>
              <w:t>audio</w:t>
            </w:r>
            <w:r>
              <w:rPr>
                <w:spacing w:val="-9"/>
                <w:sz w:val="24"/>
              </w:rPr>
              <w:t xml:space="preserve"> </w:t>
            </w:r>
            <w:r>
              <w:rPr>
                <w:sz w:val="24"/>
              </w:rPr>
              <w:t>or</w:t>
            </w:r>
            <w:r>
              <w:rPr>
                <w:spacing w:val="-10"/>
                <w:sz w:val="24"/>
              </w:rPr>
              <w:t xml:space="preserve"> </w:t>
            </w:r>
            <w:r>
              <w:rPr>
                <w:sz w:val="24"/>
              </w:rPr>
              <w:t>visual</w:t>
            </w:r>
            <w:r>
              <w:rPr>
                <w:spacing w:val="-6"/>
                <w:sz w:val="24"/>
              </w:rPr>
              <w:t xml:space="preserve"> </w:t>
            </w:r>
            <w:r>
              <w:rPr>
                <w:sz w:val="24"/>
              </w:rPr>
              <w:t>alarm</w:t>
            </w:r>
            <w:r>
              <w:rPr>
                <w:spacing w:val="-10"/>
                <w:sz w:val="24"/>
              </w:rPr>
              <w:t xml:space="preserve"> </w:t>
            </w:r>
            <w:r>
              <w:rPr>
                <w:sz w:val="24"/>
              </w:rPr>
              <w:t xml:space="preserve">when </w:t>
            </w:r>
            <w:r>
              <w:rPr>
                <w:spacing w:val="-2"/>
                <w:sz w:val="24"/>
              </w:rPr>
              <w:t>tested.</w:t>
            </w:r>
          </w:p>
        </w:tc>
      </w:tr>
      <w:tr w:rsidR="0044505D" w14:paraId="579E48FE" w14:textId="77777777">
        <w:trPr>
          <w:trHeight w:val="1562"/>
        </w:trPr>
        <w:tc>
          <w:tcPr>
            <w:tcW w:w="2720" w:type="dxa"/>
            <w:vMerge w:val="restart"/>
          </w:tcPr>
          <w:p w14:paraId="579E48F3" w14:textId="77777777" w:rsidR="0044505D" w:rsidRDefault="00D62A45">
            <w:pPr>
              <w:pStyle w:val="TableParagraph"/>
              <w:spacing w:before="239" w:line="444" w:lineRule="auto"/>
              <w:ind w:left="7"/>
              <w:rPr>
                <w:sz w:val="24"/>
              </w:rPr>
            </w:pPr>
            <w:r>
              <w:rPr>
                <w:spacing w:val="-2"/>
                <w:sz w:val="24"/>
              </w:rPr>
              <w:t>Sprinkler</w:t>
            </w:r>
            <w:r>
              <w:rPr>
                <w:spacing w:val="-12"/>
                <w:sz w:val="24"/>
              </w:rPr>
              <w:t xml:space="preserve"> </w:t>
            </w:r>
            <w:r>
              <w:rPr>
                <w:spacing w:val="-2"/>
                <w:sz w:val="24"/>
              </w:rPr>
              <w:t xml:space="preserve">Assembly </w:t>
            </w:r>
            <w:r>
              <w:rPr>
                <w:sz w:val="24"/>
              </w:rPr>
              <w:t>Sprinkler</w:t>
            </w:r>
            <w:r>
              <w:rPr>
                <w:spacing w:val="-9"/>
                <w:sz w:val="24"/>
              </w:rPr>
              <w:t xml:space="preserve"> </w:t>
            </w:r>
            <w:r>
              <w:rPr>
                <w:spacing w:val="-4"/>
                <w:sz w:val="24"/>
              </w:rPr>
              <w:t>Assembly</w:t>
            </w:r>
          </w:p>
          <w:p w14:paraId="579E48F4" w14:textId="77777777" w:rsidR="0044505D" w:rsidRDefault="0044505D">
            <w:pPr>
              <w:pStyle w:val="TableParagraph"/>
              <w:spacing w:before="0"/>
              <w:ind w:left="0"/>
              <w:rPr>
                <w:rFonts w:ascii="Calibri"/>
                <w:sz w:val="24"/>
              </w:rPr>
            </w:pPr>
          </w:p>
          <w:p w14:paraId="579E48F5" w14:textId="77777777" w:rsidR="0044505D" w:rsidRDefault="0044505D">
            <w:pPr>
              <w:pStyle w:val="TableParagraph"/>
              <w:spacing w:before="0"/>
              <w:ind w:left="0"/>
              <w:rPr>
                <w:rFonts w:ascii="Calibri"/>
                <w:sz w:val="24"/>
              </w:rPr>
            </w:pPr>
          </w:p>
          <w:p w14:paraId="579E48F6" w14:textId="77777777" w:rsidR="0044505D" w:rsidRDefault="0044505D">
            <w:pPr>
              <w:pStyle w:val="TableParagraph"/>
              <w:spacing w:before="0"/>
              <w:ind w:left="0"/>
              <w:rPr>
                <w:rFonts w:ascii="Calibri"/>
                <w:sz w:val="24"/>
              </w:rPr>
            </w:pPr>
          </w:p>
          <w:p w14:paraId="579E48F7" w14:textId="77777777" w:rsidR="0044505D" w:rsidRDefault="0044505D">
            <w:pPr>
              <w:pStyle w:val="TableParagraph"/>
              <w:spacing w:before="0"/>
              <w:ind w:left="0"/>
              <w:rPr>
                <w:rFonts w:ascii="Calibri"/>
                <w:sz w:val="24"/>
              </w:rPr>
            </w:pPr>
          </w:p>
          <w:p w14:paraId="579E48F8" w14:textId="77777777" w:rsidR="0044505D" w:rsidRDefault="0044505D">
            <w:pPr>
              <w:pStyle w:val="TableParagraph"/>
              <w:spacing w:before="0"/>
              <w:ind w:left="0"/>
              <w:rPr>
                <w:rFonts w:ascii="Calibri"/>
                <w:sz w:val="24"/>
              </w:rPr>
            </w:pPr>
          </w:p>
          <w:p w14:paraId="579E48F9" w14:textId="77777777" w:rsidR="0044505D" w:rsidRDefault="0044505D">
            <w:pPr>
              <w:pStyle w:val="TableParagraph"/>
              <w:spacing w:before="0"/>
              <w:ind w:left="0"/>
              <w:rPr>
                <w:rFonts w:ascii="Calibri"/>
                <w:sz w:val="24"/>
              </w:rPr>
            </w:pPr>
          </w:p>
          <w:p w14:paraId="579E48FA" w14:textId="77777777" w:rsidR="0044505D" w:rsidRDefault="0044505D">
            <w:pPr>
              <w:pStyle w:val="TableParagraph"/>
              <w:spacing w:before="31"/>
              <w:ind w:left="0"/>
              <w:rPr>
                <w:rFonts w:ascii="Calibri"/>
                <w:sz w:val="24"/>
              </w:rPr>
            </w:pPr>
          </w:p>
          <w:p w14:paraId="579E48FB" w14:textId="77777777" w:rsidR="0044505D" w:rsidRDefault="00D62A45">
            <w:pPr>
              <w:pStyle w:val="TableParagraph"/>
              <w:spacing w:before="0"/>
              <w:ind w:left="7"/>
              <w:rPr>
                <w:sz w:val="24"/>
              </w:rPr>
            </w:pPr>
            <w:r>
              <w:rPr>
                <w:sz w:val="24"/>
              </w:rPr>
              <w:t>Structural</w:t>
            </w:r>
            <w:r>
              <w:rPr>
                <w:spacing w:val="-14"/>
                <w:sz w:val="24"/>
              </w:rPr>
              <w:t xml:space="preserve"> </w:t>
            </w:r>
            <w:r>
              <w:rPr>
                <w:spacing w:val="-2"/>
                <w:sz w:val="24"/>
              </w:rPr>
              <w:t>System</w:t>
            </w:r>
          </w:p>
        </w:tc>
        <w:tc>
          <w:tcPr>
            <w:tcW w:w="6988" w:type="dxa"/>
          </w:tcPr>
          <w:p w14:paraId="579E48FC" w14:textId="77777777" w:rsidR="0044505D" w:rsidRDefault="00D62A45">
            <w:pPr>
              <w:pStyle w:val="TableParagraph"/>
              <w:spacing w:before="218"/>
              <w:ind w:left="6"/>
              <w:rPr>
                <w:sz w:val="24"/>
              </w:rPr>
            </w:pPr>
            <w:r>
              <w:rPr>
                <w:sz w:val="24"/>
              </w:rPr>
              <w:t>Sprinkler</w:t>
            </w:r>
            <w:r>
              <w:rPr>
                <w:spacing w:val="-8"/>
                <w:sz w:val="24"/>
              </w:rPr>
              <w:t xml:space="preserve"> </w:t>
            </w:r>
            <w:r>
              <w:rPr>
                <w:sz w:val="24"/>
              </w:rPr>
              <w:t>head</w:t>
            </w:r>
            <w:r>
              <w:rPr>
                <w:spacing w:val="-7"/>
                <w:sz w:val="24"/>
              </w:rPr>
              <w:t xml:space="preserve"> </w:t>
            </w:r>
            <w:r>
              <w:rPr>
                <w:sz w:val="24"/>
              </w:rPr>
              <w:t>assembly</w:t>
            </w:r>
            <w:r>
              <w:rPr>
                <w:spacing w:val="-9"/>
                <w:sz w:val="24"/>
              </w:rPr>
              <w:t xml:space="preserve"> </w:t>
            </w:r>
            <w:r>
              <w:rPr>
                <w:sz w:val="24"/>
              </w:rPr>
              <w:t>is</w:t>
            </w:r>
            <w:r>
              <w:rPr>
                <w:spacing w:val="-8"/>
                <w:sz w:val="24"/>
              </w:rPr>
              <w:t xml:space="preserve"> </w:t>
            </w:r>
            <w:r>
              <w:rPr>
                <w:sz w:val="24"/>
              </w:rPr>
              <w:t>encased</w:t>
            </w:r>
            <w:r>
              <w:rPr>
                <w:spacing w:val="-6"/>
                <w:sz w:val="24"/>
              </w:rPr>
              <w:t xml:space="preserve"> </w:t>
            </w:r>
            <w:r>
              <w:rPr>
                <w:sz w:val="24"/>
              </w:rPr>
              <w:t>or</w:t>
            </w:r>
            <w:r>
              <w:rPr>
                <w:spacing w:val="-9"/>
                <w:sz w:val="24"/>
              </w:rPr>
              <w:t xml:space="preserve"> </w:t>
            </w:r>
            <w:r>
              <w:rPr>
                <w:sz w:val="24"/>
              </w:rPr>
              <w:t>obstructed</w:t>
            </w:r>
            <w:r>
              <w:rPr>
                <w:spacing w:val="-4"/>
                <w:sz w:val="24"/>
              </w:rPr>
              <w:t xml:space="preserve"> </w:t>
            </w:r>
            <w:r>
              <w:rPr>
                <w:sz w:val="24"/>
              </w:rPr>
              <w:t>by</w:t>
            </w:r>
            <w:r>
              <w:rPr>
                <w:spacing w:val="-9"/>
                <w:sz w:val="24"/>
              </w:rPr>
              <w:t xml:space="preserve"> </w:t>
            </w:r>
            <w:r>
              <w:rPr>
                <w:sz w:val="24"/>
              </w:rPr>
              <w:t>an</w:t>
            </w:r>
            <w:r>
              <w:rPr>
                <w:spacing w:val="-8"/>
                <w:sz w:val="24"/>
              </w:rPr>
              <w:t xml:space="preserve"> </w:t>
            </w:r>
            <w:r>
              <w:rPr>
                <w:sz w:val="24"/>
              </w:rPr>
              <w:t>item</w:t>
            </w:r>
            <w:r>
              <w:rPr>
                <w:spacing w:val="-9"/>
                <w:sz w:val="24"/>
              </w:rPr>
              <w:t xml:space="preserve"> </w:t>
            </w:r>
            <w:r>
              <w:rPr>
                <w:sz w:val="24"/>
              </w:rPr>
              <w:t>or object that is within 18 inches of the sprinkler head.</w:t>
            </w:r>
          </w:p>
          <w:p w14:paraId="579E48FD" w14:textId="77777777" w:rsidR="0044505D" w:rsidRDefault="00D62A45">
            <w:pPr>
              <w:pStyle w:val="TableParagraph"/>
              <w:spacing w:before="201" w:line="280" w:lineRule="exact"/>
              <w:ind w:left="6"/>
              <w:rPr>
                <w:sz w:val="24"/>
              </w:rPr>
            </w:pPr>
            <w:r>
              <w:rPr>
                <w:sz w:val="24"/>
              </w:rPr>
              <w:t>Sprinkler</w:t>
            </w:r>
            <w:r>
              <w:rPr>
                <w:spacing w:val="-12"/>
                <w:sz w:val="24"/>
              </w:rPr>
              <w:t xml:space="preserve"> </w:t>
            </w:r>
            <w:r>
              <w:rPr>
                <w:sz w:val="24"/>
              </w:rPr>
              <w:t>assembly</w:t>
            </w:r>
            <w:r>
              <w:rPr>
                <w:spacing w:val="-13"/>
                <w:sz w:val="24"/>
              </w:rPr>
              <w:t xml:space="preserve"> </w:t>
            </w:r>
            <w:r>
              <w:rPr>
                <w:sz w:val="24"/>
              </w:rPr>
              <w:t>component</w:t>
            </w:r>
            <w:r>
              <w:rPr>
                <w:spacing w:val="-11"/>
                <w:sz w:val="24"/>
              </w:rPr>
              <w:t xml:space="preserve"> </w:t>
            </w:r>
            <w:r>
              <w:rPr>
                <w:sz w:val="24"/>
              </w:rPr>
              <w:t>is</w:t>
            </w:r>
            <w:r>
              <w:rPr>
                <w:spacing w:val="-12"/>
                <w:sz w:val="24"/>
              </w:rPr>
              <w:t xml:space="preserve"> </w:t>
            </w:r>
            <w:r>
              <w:rPr>
                <w:sz w:val="24"/>
              </w:rPr>
              <w:t>damaged,</w:t>
            </w:r>
            <w:r>
              <w:rPr>
                <w:spacing w:val="-11"/>
                <w:sz w:val="24"/>
              </w:rPr>
              <w:t xml:space="preserve"> </w:t>
            </w:r>
            <w:r>
              <w:rPr>
                <w:sz w:val="24"/>
              </w:rPr>
              <w:t>inoperable,</w:t>
            </w:r>
            <w:r>
              <w:rPr>
                <w:spacing w:val="-10"/>
                <w:sz w:val="24"/>
              </w:rPr>
              <w:t xml:space="preserve"> </w:t>
            </w:r>
            <w:r>
              <w:rPr>
                <w:sz w:val="24"/>
              </w:rPr>
              <w:t>or</w:t>
            </w:r>
            <w:r>
              <w:rPr>
                <w:spacing w:val="-13"/>
                <w:sz w:val="24"/>
              </w:rPr>
              <w:t xml:space="preserve"> </w:t>
            </w:r>
            <w:r>
              <w:rPr>
                <w:sz w:val="24"/>
              </w:rPr>
              <w:t>missing and it is detrimental to performance.</w:t>
            </w:r>
          </w:p>
        </w:tc>
      </w:tr>
      <w:tr w:rsidR="0044505D" w14:paraId="579E4901" w14:textId="77777777">
        <w:trPr>
          <w:trHeight w:val="791"/>
        </w:trPr>
        <w:tc>
          <w:tcPr>
            <w:tcW w:w="2720" w:type="dxa"/>
            <w:vMerge/>
            <w:tcBorders>
              <w:top w:val="nil"/>
            </w:tcBorders>
          </w:tcPr>
          <w:p w14:paraId="579E48FF" w14:textId="77777777" w:rsidR="0044505D" w:rsidRDefault="0044505D">
            <w:pPr>
              <w:rPr>
                <w:sz w:val="2"/>
                <w:szCs w:val="2"/>
              </w:rPr>
            </w:pPr>
          </w:p>
        </w:tc>
        <w:tc>
          <w:tcPr>
            <w:tcW w:w="6988" w:type="dxa"/>
          </w:tcPr>
          <w:p w14:paraId="579E4900" w14:textId="77777777" w:rsidR="0044505D" w:rsidRDefault="00D62A45">
            <w:pPr>
              <w:pStyle w:val="TableParagraph"/>
              <w:spacing w:before="220"/>
              <w:ind w:left="6"/>
              <w:rPr>
                <w:sz w:val="24"/>
              </w:rPr>
            </w:pPr>
            <w:r>
              <w:rPr>
                <w:sz w:val="24"/>
              </w:rPr>
              <w:t>Sprinkler</w:t>
            </w:r>
            <w:r>
              <w:rPr>
                <w:spacing w:val="-6"/>
                <w:sz w:val="24"/>
              </w:rPr>
              <w:t xml:space="preserve"> </w:t>
            </w:r>
            <w:r>
              <w:rPr>
                <w:sz w:val="24"/>
              </w:rPr>
              <w:t>assembly</w:t>
            </w:r>
            <w:r>
              <w:rPr>
                <w:spacing w:val="-3"/>
                <w:sz w:val="24"/>
              </w:rPr>
              <w:t xml:space="preserve"> </w:t>
            </w:r>
            <w:r>
              <w:rPr>
                <w:sz w:val="24"/>
              </w:rPr>
              <w:t>has</w:t>
            </w:r>
            <w:r>
              <w:rPr>
                <w:spacing w:val="-4"/>
                <w:sz w:val="24"/>
              </w:rPr>
              <w:t xml:space="preserve"> </w:t>
            </w:r>
            <w:r>
              <w:rPr>
                <w:sz w:val="24"/>
              </w:rPr>
              <w:t>evidence</w:t>
            </w:r>
            <w:r>
              <w:rPr>
                <w:spacing w:val="-3"/>
                <w:sz w:val="24"/>
              </w:rPr>
              <w:t xml:space="preserve"> </w:t>
            </w:r>
            <w:r>
              <w:rPr>
                <w:sz w:val="24"/>
              </w:rPr>
              <w:t>of</w:t>
            </w:r>
            <w:r>
              <w:rPr>
                <w:spacing w:val="-1"/>
                <w:sz w:val="24"/>
              </w:rPr>
              <w:t xml:space="preserve"> </w:t>
            </w:r>
            <w:r>
              <w:rPr>
                <w:spacing w:val="-2"/>
                <w:sz w:val="24"/>
              </w:rPr>
              <w:t>corrosion.</w:t>
            </w:r>
          </w:p>
        </w:tc>
      </w:tr>
      <w:tr w:rsidR="0044505D" w14:paraId="579E4904" w14:textId="77777777">
        <w:trPr>
          <w:trHeight w:val="753"/>
        </w:trPr>
        <w:tc>
          <w:tcPr>
            <w:tcW w:w="2720" w:type="dxa"/>
            <w:vMerge/>
            <w:tcBorders>
              <w:top w:val="nil"/>
            </w:tcBorders>
          </w:tcPr>
          <w:p w14:paraId="579E4902" w14:textId="77777777" w:rsidR="0044505D" w:rsidRDefault="0044505D">
            <w:pPr>
              <w:rPr>
                <w:sz w:val="2"/>
                <w:szCs w:val="2"/>
              </w:rPr>
            </w:pPr>
          </w:p>
        </w:tc>
        <w:tc>
          <w:tcPr>
            <w:tcW w:w="6988" w:type="dxa"/>
          </w:tcPr>
          <w:p w14:paraId="579E4903" w14:textId="77777777" w:rsidR="0044505D" w:rsidRDefault="00D62A45">
            <w:pPr>
              <w:pStyle w:val="TableParagraph"/>
              <w:spacing w:before="221" w:line="256" w:lineRule="exact"/>
              <w:ind w:left="6"/>
              <w:rPr>
                <w:sz w:val="24"/>
              </w:rPr>
            </w:pPr>
            <w:r>
              <w:rPr>
                <w:sz w:val="24"/>
              </w:rPr>
              <w:t>Sprinkler</w:t>
            </w:r>
            <w:r>
              <w:rPr>
                <w:spacing w:val="-12"/>
                <w:sz w:val="24"/>
              </w:rPr>
              <w:t xml:space="preserve"> </w:t>
            </w:r>
            <w:r>
              <w:rPr>
                <w:sz w:val="24"/>
              </w:rPr>
              <w:t>assembly</w:t>
            </w:r>
            <w:r>
              <w:rPr>
                <w:spacing w:val="-10"/>
                <w:sz w:val="24"/>
              </w:rPr>
              <w:t xml:space="preserve"> </w:t>
            </w:r>
            <w:r>
              <w:rPr>
                <w:sz w:val="24"/>
              </w:rPr>
              <w:t>has</w:t>
            </w:r>
            <w:r>
              <w:rPr>
                <w:spacing w:val="-9"/>
                <w:sz w:val="24"/>
              </w:rPr>
              <w:t xml:space="preserve"> </w:t>
            </w:r>
            <w:r>
              <w:rPr>
                <w:sz w:val="24"/>
              </w:rPr>
              <w:t>evidence</w:t>
            </w:r>
            <w:r>
              <w:rPr>
                <w:spacing w:val="-11"/>
                <w:sz w:val="24"/>
              </w:rPr>
              <w:t xml:space="preserve"> </w:t>
            </w:r>
            <w:r>
              <w:rPr>
                <w:sz w:val="24"/>
              </w:rPr>
              <w:t>of</w:t>
            </w:r>
            <w:r>
              <w:rPr>
                <w:spacing w:val="-10"/>
                <w:sz w:val="24"/>
              </w:rPr>
              <w:t xml:space="preserve"> </w:t>
            </w:r>
            <w:r>
              <w:rPr>
                <w:sz w:val="24"/>
              </w:rPr>
              <w:t>foreign</w:t>
            </w:r>
            <w:r>
              <w:rPr>
                <w:spacing w:val="-9"/>
                <w:sz w:val="24"/>
              </w:rPr>
              <w:t xml:space="preserve"> </w:t>
            </w:r>
            <w:r>
              <w:rPr>
                <w:sz w:val="24"/>
              </w:rPr>
              <w:t>material</w:t>
            </w:r>
            <w:r>
              <w:rPr>
                <w:spacing w:val="-9"/>
                <w:sz w:val="24"/>
              </w:rPr>
              <w:t xml:space="preserve"> </w:t>
            </w:r>
            <w:r>
              <w:rPr>
                <w:sz w:val="24"/>
              </w:rPr>
              <w:t>that</w:t>
            </w:r>
            <w:r>
              <w:rPr>
                <w:spacing w:val="-8"/>
                <w:sz w:val="24"/>
              </w:rPr>
              <w:t xml:space="preserve"> </w:t>
            </w:r>
            <w:r>
              <w:rPr>
                <w:sz w:val="24"/>
              </w:rPr>
              <w:t>is detrimental to performance.</w:t>
            </w:r>
          </w:p>
        </w:tc>
      </w:tr>
      <w:tr w:rsidR="0044505D" w14:paraId="579E4907" w14:textId="77777777">
        <w:trPr>
          <w:trHeight w:val="794"/>
        </w:trPr>
        <w:tc>
          <w:tcPr>
            <w:tcW w:w="2720" w:type="dxa"/>
            <w:vMerge/>
            <w:tcBorders>
              <w:top w:val="nil"/>
            </w:tcBorders>
          </w:tcPr>
          <w:p w14:paraId="579E4905" w14:textId="77777777" w:rsidR="0044505D" w:rsidRDefault="0044505D">
            <w:pPr>
              <w:rPr>
                <w:sz w:val="2"/>
                <w:szCs w:val="2"/>
              </w:rPr>
            </w:pPr>
          </w:p>
        </w:tc>
        <w:tc>
          <w:tcPr>
            <w:tcW w:w="6988" w:type="dxa"/>
          </w:tcPr>
          <w:p w14:paraId="579E4906" w14:textId="77777777" w:rsidR="0044505D" w:rsidRDefault="00D62A45">
            <w:pPr>
              <w:pStyle w:val="TableParagraph"/>
              <w:spacing w:before="223"/>
              <w:ind w:left="6"/>
              <w:rPr>
                <w:sz w:val="24"/>
              </w:rPr>
            </w:pPr>
            <w:r>
              <w:rPr>
                <w:sz w:val="24"/>
              </w:rPr>
              <w:t>Structural</w:t>
            </w:r>
            <w:r>
              <w:rPr>
                <w:spacing w:val="-6"/>
                <w:sz w:val="24"/>
              </w:rPr>
              <w:t xml:space="preserve"> </w:t>
            </w:r>
            <w:r>
              <w:rPr>
                <w:sz w:val="24"/>
              </w:rPr>
              <w:t>system</w:t>
            </w:r>
            <w:r>
              <w:rPr>
                <w:spacing w:val="-5"/>
                <w:sz w:val="24"/>
              </w:rPr>
              <w:t xml:space="preserve"> </w:t>
            </w:r>
            <w:r>
              <w:rPr>
                <w:sz w:val="24"/>
              </w:rPr>
              <w:t>exhibits</w:t>
            </w:r>
            <w:r>
              <w:rPr>
                <w:spacing w:val="-5"/>
                <w:sz w:val="24"/>
              </w:rPr>
              <w:t xml:space="preserve"> </w:t>
            </w:r>
            <w:r>
              <w:rPr>
                <w:sz w:val="24"/>
              </w:rPr>
              <w:t>signs</w:t>
            </w:r>
            <w:r>
              <w:rPr>
                <w:spacing w:val="-6"/>
                <w:sz w:val="24"/>
              </w:rPr>
              <w:t xml:space="preserve"> </w:t>
            </w:r>
            <w:r>
              <w:rPr>
                <w:sz w:val="24"/>
              </w:rPr>
              <w:t>of</w:t>
            </w:r>
            <w:r>
              <w:rPr>
                <w:spacing w:val="-6"/>
                <w:sz w:val="24"/>
              </w:rPr>
              <w:t xml:space="preserve"> </w:t>
            </w:r>
            <w:r>
              <w:rPr>
                <w:sz w:val="24"/>
              </w:rPr>
              <w:t>serious</w:t>
            </w:r>
            <w:r>
              <w:rPr>
                <w:spacing w:val="-4"/>
                <w:sz w:val="24"/>
              </w:rPr>
              <w:t xml:space="preserve"> </w:t>
            </w:r>
            <w:r>
              <w:rPr>
                <w:spacing w:val="-2"/>
                <w:sz w:val="24"/>
              </w:rPr>
              <w:t>failure.</w:t>
            </w:r>
          </w:p>
        </w:tc>
      </w:tr>
      <w:tr w:rsidR="0044505D" w14:paraId="579E490A" w14:textId="77777777">
        <w:trPr>
          <w:trHeight w:val="515"/>
        </w:trPr>
        <w:tc>
          <w:tcPr>
            <w:tcW w:w="2720" w:type="dxa"/>
          </w:tcPr>
          <w:p w14:paraId="579E4908" w14:textId="77777777" w:rsidR="0044505D" w:rsidRDefault="00D62A45">
            <w:pPr>
              <w:pStyle w:val="TableParagraph"/>
              <w:spacing w:before="218" w:line="277" w:lineRule="exact"/>
              <w:ind w:left="7"/>
              <w:rPr>
                <w:sz w:val="24"/>
              </w:rPr>
            </w:pPr>
            <w:r>
              <w:rPr>
                <w:spacing w:val="-2"/>
                <w:sz w:val="24"/>
              </w:rPr>
              <w:t>Toilet</w:t>
            </w:r>
          </w:p>
        </w:tc>
        <w:tc>
          <w:tcPr>
            <w:tcW w:w="6988" w:type="dxa"/>
          </w:tcPr>
          <w:p w14:paraId="579E4909" w14:textId="77777777" w:rsidR="0044505D" w:rsidRDefault="00D62A45">
            <w:pPr>
              <w:pStyle w:val="TableParagraph"/>
              <w:spacing w:before="218" w:line="277" w:lineRule="exact"/>
              <w:ind w:left="6"/>
              <w:rPr>
                <w:sz w:val="24"/>
              </w:rPr>
            </w:pPr>
            <w:r>
              <w:rPr>
                <w:sz w:val="24"/>
              </w:rPr>
              <w:t>Only</w:t>
            </w:r>
            <w:r>
              <w:rPr>
                <w:spacing w:val="-4"/>
                <w:sz w:val="24"/>
              </w:rPr>
              <w:t xml:space="preserve"> </w:t>
            </w:r>
            <w:r>
              <w:rPr>
                <w:sz w:val="24"/>
              </w:rPr>
              <w:t>1</w:t>
            </w:r>
            <w:r>
              <w:rPr>
                <w:spacing w:val="-2"/>
                <w:sz w:val="24"/>
              </w:rPr>
              <w:t xml:space="preserve"> </w:t>
            </w:r>
            <w:r>
              <w:rPr>
                <w:sz w:val="24"/>
              </w:rPr>
              <w:t>toilet</w:t>
            </w:r>
            <w:r>
              <w:rPr>
                <w:spacing w:val="-1"/>
                <w:sz w:val="24"/>
              </w:rPr>
              <w:t xml:space="preserve"> </w:t>
            </w:r>
            <w:r>
              <w:rPr>
                <w:sz w:val="24"/>
              </w:rPr>
              <w:t>was</w:t>
            </w:r>
            <w:r>
              <w:rPr>
                <w:spacing w:val="-1"/>
                <w:sz w:val="24"/>
              </w:rPr>
              <w:t xml:space="preserve"> </w:t>
            </w:r>
            <w:r>
              <w:rPr>
                <w:sz w:val="24"/>
              </w:rPr>
              <w:t>installed,</w:t>
            </w:r>
            <w:r>
              <w:rPr>
                <w:spacing w:val="-2"/>
                <w:sz w:val="24"/>
              </w:rPr>
              <w:t xml:space="preserve"> </w:t>
            </w:r>
            <w:r>
              <w:rPr>
                <w:sz w:val="24"/>
              </w:rPr>
              <w:t>and it</w:t>
            </w:r>
            <w:r>
              <w:rPr>
                <w:spacing w:val="-3"/>
                <w:sz w:val="24"/>
              </w:rPr>
              <w:t xml:space="preserve"> </w:t>
            </w:r>
            <w:r>
              <w:rPr>
                <w:sz w:val="24"/>
              </w:rPr>
              <w:t>is</w:t>
            </w:r>
            <w:r>
              <w:rPr>
                <w:spacing w:val="-1"/>
                <w:sz w:val="24"/>
              </w:rPr>
              <w:t xml:space="preserve"> </w:t>
            </w:r>
            <w:r>
              <w:rPr>
                <w:spacing w:val="-2"/>
                <w:sz w:val="24"/>
              </w:rPr>
              <w:t>missing.</w:t>
            </w:r>
          </w:p>
        </w:tc>
      </w:tr>
      <w:tr w:rsidR="0044505D" w14:paraId="579E490D" w14:textId="77777777">
        <w:trPr>
          <w:trHeight w:val="516"/>
        </w:trPr>
        <w:tc>
          <w:tcPr>
            <w:tcW w:w="2720" w:type="dxa"/>
            <w:vMerge w:val="restart"/>
          </w:tcPr>
          <w:p w14:paraId="579E490B" w14:textId="77777777" w:rsidR="0044505D" w:rsidRDefault="00D62A45">
            <w:pPr>
              <w:pStyle w:val="TableParagraph"/>
              <w:spacing w:before="218"/>
              <w:ind w:left="7"/>
              <w:rPr>
                <w:sz w:val="24"/>
              </w:rPr>
            </w:pPr>
            <w:r>
              <w:rPr>
                <w:sz w:val="24"/>
              </w:rPr>
              <w:t>Water</w:t>
            </w:r>
            <w:r>
              <w:rPr>
                <w:spacing w:val="-8"/>
                <w:sz w:val="24"/>
              </w:rPr>
              <w:t xml:space="preserve"> </w:t>
            </w:r>
            <w:r>
              <w:rPr>
                <w:spacing w:val="-2"/>
                <w:sz w:val="24"/>
              </w:rPr>
              <w:t>Heater</w:t>
            </w:r>
          </w:p>
        </w:tc>
        <w:tc>
          <w:tcPr>
            <w:tcW w:w="6988" w:type="dxa"/>
          </w:tcPr>
          <w:p w14:paraId="579E490C" w14:textId="77777777" w:rsidR="0044505D" w:rsidRDefault="00D62A45">
            <w:pPr>
              <w:pStyle w:val="TableParagraph"/>
              <w:spacing w:before="218" w:line="277" w:lineRule="exact"/>
              <w:ind w:left="6"/>
              <w:rPr>
                <w:sz w:val="24"/>
              </w:rPr>
            </w:pPr>
            <w:r>
              <w:rPr>
                <w:sz w:val="24"/>
              </w:rPr>
              <w:t>Chimney</w:t>
            </w:r>
            <w:r>
              <w:rPr>
                <w:spacing w:val="-5"/>
                <w:sz w:val="24"/>
              </w:rPr>
              <w:t xml:space="preserve"> </w:t>
            </w:r>
            <w:r>
              <w:rPr>
                <w:sz w:val="24"/>
              </w:rPr>
              <w:t>or</w:t>
            </w:r>
            <w:r>
              <w:rPr>
                <w:spacing w:val="-6"/>
                <w:sz w:val="24"/>
              </w:rPr>
              <w:t xml:space="preserve"> </w:t>
            </w:r>
            <w:r>
              <w:rPr>
                <w:sz w:val="24"/>
              </w:rPr>
              <w:t>flue</w:t>
            </w:r>
            <w:r>
              <w:rPr>
                <w:spacing w:val="-5"/>
                <w:sz w:val="24"/>
              </w:rPr>
              <w:t xml:space="preserve"> </w:t>
            </w:r>
            <w:r>
              <w:rPr>
                <w:sz w:val="24"/>
              </w:rPr>
              <w:t>piping</w:t>
            </w:r>
            <w:r>
              <w:rPr>
                <w:spacing w:val="-3"/>
                <w:sz w:val="24"/>
              </w:rPr>
              <w:t xml:space="preserve"> </w:t>
            </w:r>
            <w:r>
              <w:rPr>
                <w:sz w:val="24"/>
              </w:rPr>
              <w:t>is</w:t>
            </w:r>
            <w:r>
              <w:rPr>
                <w:spacing w:val="-1"/>
                <w:sz w:val="24"/>
              </w:rPr>
              <w:t xml:space="preserve"> </w:t>
            </w:r>
            <w:r>
              <w:rPr>
                <w:sz w:val="24"/>
              </w:rPr>
              <w:t>blocked,</w:t>
            </w:r>
            <w:r>
              <w:rPr>
                <w:spacing w:val="-3"/>
                <w:sz w:val="24"/>
              </w:rPr>
              <w:t xml:space="preserve"> </w:t>
            </w:r>
            <w:r>
              <w:rPr>
                <w:sz w:val="24"/>
              </w:rPr>
              <w:t>misaligned,</w:t>
            </w:r>
            <w:r>
              <w:rPr>
                <w:spacing w:val="-1"/>
                <w:sz w:val="24"/>
              </w:rPr>
              <w:t xml:space="preserve"> </w:t>
            </w:r>
            <w:r>
              <w:rPr>
                <w:sz w:val="24"/>
              </w:rPr>
              <w:t>or</w:t>
            </w:r>
            <w:r>
              <w:rPr>
                <w:spacing w:val="-2"/>
                <w:sz w:val="24"/>
              </w:rPr>
              <w:t xml:space="preserve"> missing.</w:t>
            </w:r>
          </w:p>
        </w:tc>
      </w:tr>
      <w:tr w:rsidR="0044505D" w14:paraId="579E4910" w14:textId="77777777">
        <w:trPr>
          <w:trHeight w:val="513"/>
        </w:trPr>
        <w:tc>
          <w:tcPr>
            <w:tcW w:w="2720" w:type="dxa"/>
            <w:vMerge/>
            <w:tcBorders>
              <w:top w:val="nil"/>
            </w:tcBorders>
          </w:tcPr>
          <w:p w14:paraId="579E490E" w14:textId="77777777" w:rsidR="0044505D" w:rsidRDefault="0044505D">
            <w:pPr>
              <w:rPr>
                <w:sz w:val="2"/>
                <w:szCs w:val="2"/>
              </w:rPr>
            </w:pPr>
          </w:p>
        </w:tc>
        <w:tc>
          <w:tcPr>
            <w:tcW w:w="6988" w:type="dxa"/>
          </w:tcPr>
          <w:p w14:paraId="579E490F" w14:textId="77777777" w:rsidR="0044505D" w:rsidRDefault="00D62A45">
            <w:pPr>
              <w:pStyle w:val="TableParagraph"/>
              <w:spacing w:before="215" w:line="277" w:lineRule="exact"/>
              <w:ind w:left="6"/>
              <w:rPr>
                <w:sz w:val="24"/>
              </w:rPr>
            </w:pPr>
            <w:r>
              <w:rPr>
                <w:sz w:val="24"/>
              </w:rPr>
              <w:t>Gas</w:t>
            </w:r>
            <w:r>
              <w:rPr>
                <w:spacing w:val="-2"/>
                <w:sz w:val="24"/>
              </w:rPr>
              <w:t xml:space="preserve"> </w:t>
            </w:r>
            <w:r>
              <w:rPr>
                <w:sz w:val="24"/>
              </w:rPr>
              <w:t>shutoff</w:t>
            </w:r>
            <w:r>
              <w:rPr>
                <w:spacing w:val="-6"/>
                <w:sz w:val="24"/>
              </w:rPr>
              <w:t xml:space="preserve"> </w:t>
            </w:r>
            <w:r>
              <w:rPr>
                <w:sz w:val="24"/>
              </w:rPr>
              <w:t>valve</w:t>
            </w:r>
            <w:r>
              <w:rPr>
                <w:spacing w:val="-2"/>
                <w:sz w:val="24"/>
              </w:rPr>
              <w:t xml:space="preserve"> </w:t>
            </w:r>
            <w:r>
              <w:rPr>
                <w:sz w:val="24"/>
              </w:rPr>
              <w:t>is</w:t>
            </w:r>
            <w:r>
              <w:rPr>
                <w:spacing w:val="-3"/>
                <w:sz w:val="24"/>
              </w:rPr>
              <w:t xml:space="preserve"> </w:t>
            </w:r>
            <w:r>
              <w:rPr>
                <w:sz w:val="24"/>
              </w:rPr>
              <w:t>damaged,</w:t>
            </w:r>
            <w:r>
              <w:rPr>
                <w:spacing w:val="-1"/>
                <w:sz w:val="24"/>
              </w:rPr>
              <w:t xml:space="preserve"> </w:t>
            </w:r>
            <w:r>
              <w:rPr>
                <w:sz w:val="24"/>
              </w:rPr>
              <w:t>missing,</w:t>
            </w:r>
            <w:r>
              <w:rPr>
                <w:spacing w:val="-3"/>
                <w:sz w:val="24"/>
              </w:rPr>
              <w:t xml:space="preserve"> </w:t>
            </w:r>
            <w:r>
              <w:rPr>
                <w:sz w:val="24"/>
              </w:rPr>
              <w:t>or</w:t>
            </w:r>
            <w:r>
              <w:rPr>
                <w:spacing w:val="-5"/>
                <w:sz w:val="24"/>
              </w:rPr>
              <w:t xml:space="preserve"> </w:t>
            </w:r>
            <w:r>
              <w:rPr>
                <w:sz w:val="24"/>
              </w:rPr>
              <w:t>not</w:t>
            </w:r>
            <w:r>
              <w:rPr>
                <w:spacing w:val="-1"/>
                <w:sz w:val="24"/>
              </w:rPr>
              <w:t xml:space="preserve"> </w:t>
            </w:r>
            <w:r>
              <w:rPr>
                <w:spacing w:val="-2"/>
                <w:sz w:val="24"/>
              </w:rPr>
              <w:t>installed.</w:t>
            </w:r>
          </w:p>
        </w:tc>
      </w:tr>
    </w:tbl>
    <w:p w14:paraId="579E4911" w14:textId="77777777" w:rsidR="0044505D" w:rsidRDefault="0044505D">
      <w:pPr>
        <w:pStyle w:val="BodyText"/>
        <w:ind w:left="0"/>
        <w:jc w:val="left"/>
      </w:pPr>
    </w:p>
    <w:p w14:paraId="579E4912" w14:textId="77777777" w:rsidR="0044505D" w:rsidRDefault="0044505D">
      <w:pPr>
        <w:pStyle w:val="BodyText"/>
        <w:spacing w:before="46"/>
        <w:ind w:left="0"/>
        <w:jc w:val="left"/>
      </w:pPr>
    </w:p>
    <w:p w14:paraId="579E4913" w14:textId="77777777" w:rsidR="0044505D" w:rsidRDefault="00D62A45">
      <w:pPr>
        <w:pStyle w:val="BodyText"/>
        <w:jc w:val="left"/>
      </w:pPr>
      <w:r>
        <w:t>However,</w:t>
      </w:r>
      <w:r>
        <w:rPr>
          <w:spacing w:val="25"/>
        </w:rPr>
        <w:t xml:space="preserve"> </w:t>
      </w:r>
      <w:r>
        <w:t>PHAs</w:t>
      </w:r>
      <w:r>
        <w:rPr>
          <w:spacing w:val="24"/>
        </w:rPr>
        <w:t xml:space="preserve"> </w:t>
      </w:r>
      <w:r>
        <w:t>may</w:t>
      </w:r>
      <w:r>
        <w:rPr>
          <w:spacing w:val="25"/>
        </w:rPr>
        <w:t xml:space="preserve"> </w:t>
      </w:r>
      <w:r>
        <w:t>add</w:t>
      </w:r>
      <w:r>
        <w:rPr>
          <w:spacing w:val="24"/>
        </w:rPr>
        <w:t xml:space="preserve"> </w:t>
      </w:r>
      <w:r>
        <w:t>additional</w:t>
      </w:r>
      <w:r>
        <w:rPr>
          <w:spacing w:val="24"/>
        </w:rPr>
        <w:t xml:space="preserve"> </w:t>
      </w:r>
      <w:r>
        <w:t>deficiencies</w:t>
      </w:r>
      <w:r>
        <w:rPr>
          <w:spacing w:val="24"/>
        </w:rPr>
        <w:t xml:space="preserve"> </w:t>
      </w:r>
      <w:r>
        <w:t>which the</w:t>
      </w:r>
      <w:r>
        <w:rPr>
          <w:spacing w:val="25"/>
        </w:rPr>
        <w:t xml:space="preserve"> </w:t>
      </w:r>
      <w:r>
        <w:t>PHA</w:t>
      </w:r>
      <w:r>
        <w:rPr>
          <w:spacing w:val="25"/>
        </w:rPr>
        <w:t xml:space="preserve"> </w:t>
      </w:r>
      <w:r>
        <w:t>considers</w:t>
      </w:r>
      <w:r>
        <w:rPr>
          <w:spacing w:val="24"/>
        </w:rPr>
        <w:t xml:space="preserve"> </w:t>
      </w:r>
      <w:r>
        <w:t>life-threatening</w:t>
      </w:r>
      <w:r>
        <w:rPr>
          <w:spacing w:val="23"/>
        </w:rPr>
        <w:t xml:space="preserve"> </w:t>
      </w:r>
      <w:r>
        <w:t>provided</w:t>
      </w:r>
      <w:r>
        <w:rPr>
          <w:spacing w:val="24"/>
        </w:rPr>
        <w:t xml:space="preserve"> </w:t>
      </w:r>
      <w:r>
        <w:t>they</w:t>
      </w:r>
      <w:r>
        <w:rPr>
          <w:spacing w:val="25"/>
        </w:rPr>
        <w:t xml:space="preserve"> </w:t>
      </w:r>
      <w:r>
        <w:t>are described in the administrative plan.</w:t>
      </w:r>
    </w:p>
    <w:p w14:paraId="579E4914" w14:textId="77777777" w:rsidR="0044505D" w:rsidRDefault="0044505D">
      <w:pPr>
        <w:pStyle w:val="BodyText"/>
        <w:jc w:val="left"/>
        <w:sectPr w:rsidR="0044505D">
          <w:pgSz w:w="12240" w:h="15840"/>
          <w:pgMar w:top="1280" w:right="720" w:bottom="1400" w:left="1080" w:header="188" w:footer="1209" w:gutter="0"/>
          <w:cols w:space="720"/>
        </w:sectPr>
      </w:pPr>
    </w:p>
    <w:p w14:paraId="579E4915" w14:textId="77777777" w:rsidR="0044505D" w:rsidRDefault="00D62A45">
      <w:pPr>
        <w:pStyle w:val="BodyText"/>
        <w:spacing w:before="92"/>
        <w:jc w:val="left"/>
      </w:pPr>
      <w:r>
        <w:rPr>
          <w:u w:val="single"/>
        </w:rPr>
        <w:t>Jacksonville</w:t>
      </w:r>
      <w:r>
        <w:rPr>
          <w:spacing w:val="-8"/>
          <w:u w:val="single"/>
        </w:rPr>
        <w:t xml:space="preserve"> </w:t>
      </w:r>
      <w:r>
        <w:rPr>
          <w:u w:val="single"/>
        </w:rPr>
        <w:t>Housing</w:t>
      </w:r>
      <w:r>
        <w:rPr>
          <w:spacing w:val="-10"/>
          <w:u w:val="single"/>
        </w:rPr>
        <w:t xml:space="preserve"> </w:t>
      </w:r>
      <w:r>
        <w:rPr>
          <w:spacing w:val="-2"/>
          <w:u w:val="single"/>
        </w:rPr>
        <w:t>Policy</w:t>
      </w:r>
    </w:p>
    <w:p w14:paraId="579E4916" w14:textId="77777777" w:rsidR="0044505D" w:rsidRDefault="00D62A45">
      <w:pPr>
        <w:pStyle w:val="BodyText"/>
        <w:spacing w:before="148" w:line="376" w:lineRule="auto"/>
        <w:jc w:val="left"/>
      </w:pPr>
      <w:r>
        <w:t>In</w:t>
      </w:r>
      <w:r>
        <w:rPr>
          <w:spacing w:val="-8"/>
        </w:rPr>
        <w:t xml:space="preserve"> </w:t>
      </w:r>
      <w:r>
        <w:t>addition</w:t>
      </w:r>
      <w:r>
        <w:rPr>
          <w:spacing w:val="-10"/>
        </w:rPr>
        <w:t xml:space="preserve"> </w:t>
      </w:r>
      <w:r>
        <w:t>to</w:t>
      </w:r>
      <w:r>
        <w:rPr>
          <w:spacing w:val="-10"/>
        </w:rPr>
        <w:t xml:space="preserve"> </w:t>
      </w:r>
      <w:r>
        <w:t>those</w:t>
      </w:r>
      <w:r>
        <w:rPr>
          <w:spacing w:val="-6"/>
        </w:rPr>
        <w:t xml:space="preserve"> </w:t>
      </w:r>
      <w:r>
        <w:t>listed</w:t>
      </w:r>
      <w:r>
        <w:rPr>
          <w:spacing w:val="-7"/>
        </w:rPr>
        <w:t xml:space="preserve"> </w:t>
      </w:r>
      <w:r>
        <w:t>under</w:t>
      </w:r>
      <w:r>
        <w:rPr>
          <w:spacing w:val="-9"/>
        </w:rPr>
        <w:t xml:space="preserve"> </w:t>
      </w:r>
      <w:r>
        <w:t>the</w:t>
      </w:r>
      <w:r>
        <w:rPr>
          <w:spacing w:val="-9"/>
        </w:rPr>
        <w:t xml:space="preserve"> </w:t>
      </w:r>
      <w:r>
        <w:t>NSPIRE</w:t>
      </w:r>
      <w:r>
        <w:rPr>
          <w:spacing w:val="-7"/>
        </w:rPr>
        <w:t xml:space="preserve"> </w:t>
      </w:r>
      <w:r>
        <w:t>standards,</w:t>
      </w:r>
      <w:r>
        <w:rPr>
          <w:spacing w:val="-9"/>
        </w:rPr>
        <w:t xml:space="preserve"> </w:t>
      </w:r>
      <w:r>
        <w:t>the</w:t>
      </w:r>
      <w:r>
        <w:rPr>
          <w:spacing w:val="-6"/>
        </w:rPr>
        <w:t xml:space="preserve"> </w:t>
      </w:r>
      <w:r>
        <w:t>following</w:t>
      </w:r>
      <w:r>
        <w:rPr>
          <w:spacing w:val="-8"/>
        </w:rPr>
        <w:t xml:space="preserve"> </w:t>
      </w:r>
      <w:r>
        <w:t>are</w:t>
      </w:r>
      <w:r>
        <w:rPr>
          <w:spacing w:val="-8"/>
        </w:rPr>
        <w:t xml:space="preserve"> </w:t>
      </w:r>
      <w:r>
        <w:t>considered</w:t>
      </w:r>
      <w:r>
        <w:rPr>
          <w:spacing w:val="-7"/>
        </w:rPr>
        <w:t xml:space="preserve"> </w:t>
      </w:r>
      <w:r>
        <w:t>life-</w:t>
      </w:r>
      <w:r>
        <w:rPr>
          <w:spacing w:val="-9"/>
        </w:rPr>
        <w:t xml:space="preserve"> </w:t>
      </w:r>
      <w:r>
        <w:t>threatening</w:t>
      </w:r>
      <w:r>
        <w:rPr>
          <w:spacing w:val="-8"/>
        </w:rPr>
        <w:t xml:space="preserve"> </w:t>
      </w:r>
      <w:r>
        <w:t>conditions: Utilities not in service, including no running hot water.</w:t>
      </w:r>
    </w:p>
    <w:p w14:paraId="579E4917" w14:textId="77777777" w:rsidR="0044505D" w:rsidRDefault="00D62A45">
      <w:pPr>
        <w:pStyle w:val="BodyText"/>
        <w:spacing w:before="256" w:line="264" w:lineRule="auto"/>
        <w:ind w:right="709"/>
        <w:jc w:val="left"/>
      </w:pPr>
      <w:r>
        <w:t>If</w:t>
      </w:r>
      <w:r>
        <w:rPr>
          <w:spacing w:val="-1"/>
        </w:rPr>
        <w:t xml:space="preserve"> </w:t>
      </w:r>
      <w:r>
        <w:t>an</w:t>
      </w:r>
      <w:r>
        <w:rPr>
          <w:spacing w:val="-1"/>
        </w:rPr>
        <w:t xml:space="preserve"> </w:t>
      </w:r>
      <w:r>
        <w:t>owner</w:t>
      </w:r>
      <w:r>
        <w:rPr>
          <w:spacing w:val="-2"/>
        </w:rPr>
        <w:t xml:space="preserve"> </w:t>
      </w:r>
      <w:r>
        <w:t>fails</w:t>
      </w:r>
      <w:r>
        <w:rPr>
          <w:spacing w:val="-2"/>
        </w:rPr>
        <w:t xml:space="preserve"> </w:t>
      </w:r>
      <w:r>
        <w:t>to</w:t>
      </w:r>
      <w:r>
        <w:rPr>
          <w:spacing w:val="-2"/>
        </w:rPr>
        <w:t xml:space="preserve"> </w:t>
      </w:r>
      <w:r>
        <w:t>correct life</w:t>
      </w:r>
      <w:r>
        <w:rPr>
          <w:spacing w:val="-1"/>
        </w:rPr>
        <w:t xml:space="preserve"> </w:t>
      </w:r>
      <w:r>
        <w:t>threatening</w:t>
      </w:r>
      <w:r>
        <w:rPr>
          <w:spacing w:val="-3"/>
        </w:rPr>
        <w:t xml:space="preserve"> </w:t>
      </w:r>
      <w:r>
        <w:t>conditions</w:t>
      </w:r>
      <w:r>
        <w:rPr>
          <w:spacing w:val="-3"/>
        </w:rPr>
        <w:t xml:space="preserve"> </w:t>
      </w:r>
      <w:r>
        <w:t>as</w:t>
      </w:r>
      <w:r>
        <w:rPr>
          <w:spacing w:val="-2"/>
        </w:rPr>
        <w:t xml:space="preserve"> </w:t>
      </w:r>
      <w:r>
        <w:t>required</w:t>
      </w:r>
      <w:r>
        <w:rPr>
          <w:spacing w:val="-4"/>
        </w:rPr>
        <w:t xml:space="preserve"> </w:t>
      </w:r>
      <w:r>
        <w:t>by JHA,</w:t>
      </w:r>
      <w:r>
        <w:rPr>
          <w:spacing w:val="-3"/>
        </w:rPr>
        <w:t xml:space="preserve"> </w:t>
      </w:r>
      <w:r>
        <w:t>the</w:t>
      </w:r>
      <w:r>
        <w:rPr>
          <w:spacing w:val="-3"/>
        </w:rPr>
        <w:t xml:space="preserve"> </w:t>
      </w:r>
      <w:r>
        <w:t>HAP</w:t>
      </w:r>
      <w:r>
        <w:rPr>
          <w:spacing w:val="-2"/>
        </w:rPr>
        <w:t xml:space="preserve"> </w:t>
      </w:r>
      <w:r>
        <w:t>will</w:t>
      </w:r>
      <w:r>
        <w:rPr>
          <w:spacing w:val="-1"/>
        </w:rPr>
        <w:t xml:space="preserve"> </w:t>
      </w:r>
      <w:r>
        <w:t>be</w:t>
      </w:r>
      <w:r>
        <w:rPr>
          <w:spacing w:val="-1"/>
        </w:rPr>
        <w:t xml:space="preserve"> </w:t>
      </w:r>
      <w:r>
        <w:t>abated</w:t>
      </w:r>
      <w:r>
        <w:rPr>
          <w:spacing w:val="-4"/>
        </w:rPr>
        <w:t xml:space="preserve"> </w:t>
      </w:r>
      <w:r>
        <w:t>and</w:t>
      </w:r>
      <w:r>
        <w:rPr>
          <w:spacing w:val="-4"/>
        </w:rPr>
        <w:t xml:space="preserve"> </w:t>
      </w:r>
      <w:r>
        <w:t>the</w:t>
      </w:r>
      <w:r>
        <w:rPr>
          <w:spacing w:val="-3"/>
        </w:rPr>
        <w:t xml:space="preserve"> </w:t>
      </w:r>
      <w:r>
        <w:t>HAP contract will be terminated.</w:t>
      </w:r>
    </w:p>
    <w:p w14:paraId="579E4918" w14:textId="77777777" w:rsidR="0044505D" w:rsidRDefault="00D62A45">
      <w:pPr>
        <w:pStyle w:val="BodyText"/>
        <w:spacing w:before="122"/>
        <w:jc w:val="left"/>
      </w:pPr>
      <w:r>
        <w:t>If</w:t>
      </w:r>
      <w:r>
        <w:rPr>
          <w:spacing w:val="15"/>
        </w:rPr>
        <w:t xml:space="preserve"> </w:t>
      </w:r>
      <w:r>
        <w:t>a</w:t>
      </w:r>
      <w:r>
        <w:rPr>
          <w:spacing w:val="27"/>
        </w:rPr>
        <w:t xml:space="preserve"> </w:t>
      </w:r>
      <w:r>
        <w:t>family</w:t>
      </w:r>
      <w:r>
        <w:rPr>
          <w:spacing w:val="27"/>
        </w:rPr>
        <w:t xml:space="preserve"> </w:t>
      </w:r>
      <w:r>
        <w:t>fails</w:t>
      </w:r>
      <w:r>
        <w:rPr>
          <w:spacing w:val="22"/>
        </w:rPr>
        <w:t xml:space="preserve"> </w:t>
      </w:r>
      <w:r>
        <w:t>to</w:t>
      </w:r>
      <w:r>
        <w:rPr>
          <w:spacing w:val="24"/>
        </w:rPr>
        <w:t xml:space="preserve"> </w:t>
      </w:r>
      <w:r>
        <w:t>correct</w:t>
      </w:r>
      <w:r>
        <w:rPr>
          <w:spacing w:val="28"/>
        </w:rPr>
        <w:t xml:space="preserve"> </w:t>
      </w:r>
      <w:r>
        <w:t>a</w:t>
      </w:r>
      <w:r>
        <w:rPr>
          <w:spacing w:val="26"/>
        </w:rPr>
        <w:t xml:space="preserve"> </w:t>
      </w:r>
      <w:r>
        <w:t>family-caused</w:t>
      </w:r>
      <w:r>
        <w:rPr>
          <w:spacing w:val="28"/>
        </w:rPr>
        <w:t xml:space="preserve"> </w:t>
      </w:r>
      <w:r>
        <w:t>life-</w:t>
      </w:r>
      <w:r>
        <w:rPr>
          <w:spacing w:val="-21"/>
        </w:rPr>
        <w:t xml:space="preserve"> </w:t>
      </w:r>
      <w:r>
        <w:t>t</w:t>
      </w:r>
      <w:r>
        <w:rPr>
          <w:spacing w:val="-21"/>
        </w:rPr>
        <w:t xml:space="preserve"> </w:t>
      </w:r>
      <w:proofErr w:type="spellStart"/>
      <w:r>
        <w:rPr>
          <w:spacing w:val="12"/>
        </w:rPr>
        <w:t>hr</w:t>
      </w:r>
      <w:proofErr w:type="spellEnd"/>
      <w:r>
        <w:rPr>
          <w:spacing w:val="-19"/>
        </w:rPr>
        <w:t xml:space="preserve"> </w:t>
      </w:r>
      <w:proofErr w:type="spellStart"/>
      <w:r>
        <w:t>e</w:t>
      </w:r>
      <w:r>
        <w:rPr>
          <w:spacing w:val="-21"/>
        </w:rPr>
        <w:t xml:space="preserve"> </w:t>
      </w:r>
      <w:r>
        <w:rPr>
          <w:spacing w:val="12"/>
        </w:rPr>
        <w:t>at</w:t>
      </w:r>
      <w:proofErr w:type="spellEnd"/>
      <w:r>
        <w:rPr>
          <w:spacing w:val="-21"/>
        </w:rPr>
        <w:t xml:space="preserve"> </w:t>
      </w:r>
      <w:r>
        <w:t>e</w:t>
      </w:r>
      <w:r>
        <w:rPr>
          <w:spacing w:val="-19"/>
        </w:rPr>
        <w:t xml:space="preserve"> </w:t>
      </w:r>
      <w:r>
        <w:t>n</w:t>
      </w:r>
      <w:r>
        <w:rPr>
          <w:spacing w:val="-20"/>
        </w:rPr>
        <w:t xml:space="preserve"> </w:t>
      </w:r>
      <w:proofErr w:type="spellStart"/>
      <w:r>
        <w:t>i</w:t>
      </w:r>
      <w:proofErr w:type="spellEnd"/>
      <w:r>
        <w:rPr>
          <w:spacing w:val="-22"/>
        </w:rPr>
        <w:t xml:space="preserve"> </w:t>
      </w:r>
      <w:r>
        <w:t>n</w:t>
      </w:r>
      <w:r>
        <w:rPr>
          <w:spacing w:val="-20"/>
        </w:rPr>
        <w:t xml:space="preserve"> </w:t>
      </w:r>
      <w:r>
        <w:t>g</w:t>
      </w:r>
      <w:r>
        <w:rPr>
          <w:spacing w:val="55"/>
        </w:rPr>
        <w:t xml:space="preserve"> </w:t>
      </w:r>
      <w:r>
        <w:t>condition</w:t>
      </w:r>
      <w:r>
        <w:rPr>
          <w:spacing w:val="26"/>
        </w:rPr>
        <w:t xml:space="preserve"> </w:t>
      </w:r>
      <w:r>
        <w:t>JHA</w:t>
      </w:r>
      <w:r>
        <w:rPr>
          <w:spacing w:val="27"/>
        </w:rPr>
        <w:t xml:space="preserve"> </w:t>
      </w:r>
      <w:r>
        <w:t>may</w:t>
      </w:r>
      <w:r>
        <w:rPr>
          <w:spacing w:val="26"/>
        </w:rPr>
        <w:t xml:space="preserve"> </w:t>
      </w:r>
      <w:r>
        <w:t>terminate</w:t>
      </w:r>
      <w:r>
        <w:rPr>
          <w:spacing w:val="27"/>
        </w:rPr>
        <w:t xml:space="preserve"> </w:t>
      </w:r>
      <w:r>
        <w:t>the</w:t>
      </w:r>
      <w:r>
        <w:rPr>
          <w:spacing w:val="26"/>
        </w:rPr>
        <w:t xml:space="preserve"> </w:t>
      </w:r>
      <w:r>
        <w:rPr>
          <w:spacing w:val="-2"/>
        </w:rPr>
        <w:t>family’s</w:t>
      </w:r>
    </w:p>
    <w:p w14:paraId="579E4919" w14:textId="77777777" w:rsidR="0044505D" w:rsidRDefault="00D62A45">
      <w:pPr>
        <w:pStyle w:val="BodyText"/>
        <w:spacing w:before="24"/>
        <w:jc w:val="left"/>
      </w:pPr>
      <w:r>
        <w:rPr>
          <w:spacing w:val="-2"/>
        </w:rPr>
        <w:t>assistance.</w:t>
      </w:r>
    </w:p>
    <w:p w14:paraId="579E491A" w14:textId="77777777" w:rsidR="0044505D" w:rsidRDefault="00D62A45">
      <w:pPr>
        <w:pStyle w:val="Heading3"/>
        <w:spacing w:before="153" w:line="314" w:lineRule="exact"/>
      </w:pPr>
      <w:bookmarkStart w:id="145" w:name="_bookmark90"/>
      <w:bookmarkEnd w:id="145"/>
      <w:r>
        <w:rPr>
          <w:color w:val="404040"/>
        </w:rPr>
        <w:t>8-I.D.</w:t>
      </w:r>
      <w:r>
        <w:rPr>
          <w:color w:val="404040"/>
          <w:spacing w:val="-14"/>
        </w:rPr>
        <w:t xml:space="preserve"> </w:t>
      </w:r>
      <w:r>
        <w:rPr>
          <w:color w:val="404040"/>
        </w:rPr>
        <w:t>Owner</w:t>
      </w:r>
      <w:r>
        <w:rPr>
          <w:color w:val="404040"/>
          <w:spacing w:val="-15"/>
        </w:rPr>
        <w:t xml:space="preserve"> </w:t>
      </w:r>
      <w:r>
        <w:rPr>
          <w:color w:val="404040"/>
        </w:rPr>
        <w:t>and</w:t>
      </w:r>
      <w:r>
        <w:rPr>
          <w:color w:val="404040"/>
          <w:spacing w:val="-13"/>
        </w:rPr>
        <w:t xml:space="preserve"> </w:t>
      </w:r>
      <w:r>
        <w:rPr>
          <w:color w:val="404040"/>
        </w:rPr>
        <w:t>Family</w:t>
      </w:r>
      <w:r>
        <w:rPr>
          <w:color w:val="404040"/>
          <w:spacing w:val="-14"/>
        </w:rPr>
        <w:t xml:space="preserve"> </w:t>
      </w:r>
      <w:r>
        <w:rPr>
          <w:color w:val="404040"/>
          <w:spacing w:val="-2"/>
        </w:rPr>
        <w:t>Responsibilities</w:t>
      </w:r>
    </w:p>
    <w:p w14:paraId="579E491B" w14:textId="77777777" w:rsidR="0044505D" w:rsidRDefault="0044505D">
      <w:pPr>
        <w:pStyle w:val="BodyText"/>
        <w:spacing w:line="253" w:lineRule="exact"/>
      </w:pPr>
      <w:hyperlink r:id="rId91">
        <w:r>
          <w:rPr>
            <w:color w:val="009B84"/>
            <w:u w:val="single" w:color="009B84"/>
          </w:rPr>
          <w:t>[24</w:t>
        </w:r>
        <w:r>
          <w:rPr>
            <w:color w:val="009B84"/>
            <w:spacing w:val="-7"/>
            <w:u w:val="single" w:color="009B84"/>
          </w:rPr>
          <w:t xml:space="preserve"> </w:t>
        </w:r>
        <w:r>
          <w:rPr>
            <w:color w:val="009B84"/>
            <w:u w:val="single" w:color="009B84"/>
          </w:rPr>
          <w:t>CFR</w:t>
        </w:r>
        <w:r>
          <w:rPr>
            <w:color w:val="009B84"/>
            <w:spacing w:val="-5"/>
            <w:u w:val="single" w:color="009B84"/>
          </w:rPr>
          <w:t xml:space="preserve"> </w:t>
        </w:r>
        <w:r>
          <w:rPr>
            <w:color w:val="009B84"/>
            <w:spacing w:val="-2"/>
            <w:u w:val="single" w:color="009B84"/>
          </w:rPr>
          <w:t>982.404]</w:t>
        </w:r>
      </w:hyperlink>
    </w:p>
    <w:p w14:paraId="579E491C" w14:textId="77777777" w:rsidR="0044505D" w:rsidRDefault="00D62A45">
      <w:pPr>
        <w:pStyle w:val="Heading4"/>
        <w:spacing w:before="142"/>
      </w:pPr>
      <w:r>
        <w:t>Family</w:t>
      </w:r>
      <w:r>
        <w:rPr>
          <w:spacing w:val="-1"/>
        </w:rPr>
        <w:t xml:space="preserve"> </w:t>
      </w:r>
      <w:r>
        <w:rPr>
          <w:spacing w:val="-2"/>
        </w:rPr>
        <w:t>Responsibilities</w:t>
      </w:r>
    </w:p>
    <w:p w14:paraId="579E491D" w14:textId="77777777" w:rsidR="0044505D" w:rsidRDefault="00D62A45">
      <w:pPr>
        <w:pStyle w:val="BodyText"/>
        <w:spacing w:before="34"/>
        <w:jc w:val="left"/>
      </w:pPr>
      <w:r>
        <w:t>The</w:t>
      </w:r>
      <w:r>
        <w:rPr>
          <w:spacing w:val="-14"/>
        </w:rPr>
        <w:t xml:space="preserve"> </w:t>
      </w:r>
      <w:r>
        <w:t>family</w:t>
      </w:r>
      <w:r>
        <w:rPr>
          <w:spacing w:val="-12"/>
        </w:rPr>
        <w:t xml:space="preserve"> </w:t>
      </w:r>
      <w:r>
        <w:t>is</w:t>
      </w:r>
      <w:r>
        <w:rPr>
          <w:spacing w:val="-12"/>
        </w:rPr>
        <w:t xml:space="preserve"> </w:t>
      </w:r>
      <w:r>
        <w:t>responsible</w:t>
      </w:r>
      <w:r>
        <w:rPr>
          <w:spacing w:val="-9"/>
        </w:rPr>
        <w:t xml:space="preserve"> </w:t>
      </w:r>
      <w:r>
        <w:t>for</w:t>
      </w:r>
      <w:r>
        <w:rPr>
          <w:spacing w:val="-12"/>
        </w:rPr>
        <w:t xml:space="preserve"> </w:t>
      </w:r>
      <w:r>
        <w:t>correcting</w:t>
      </w:r>
      <w:r>
        <w:rPr>
          <w:spacing w:val="-11"/>
        </w:rPr>
        <w:t xml:space="preserve"> </w:t>
      </w:r>
      <w:r>
        <w:t>the</w:t>
      </w:r>
      <w:r>
        <w:rPr>
          <w:spacing w:val="-11"/>
        </w:rPr>
        <w:t xml:space="preserve"> </w:t>
      </w:r>
      <w:r>
        <w:t>following</w:t>
      </w:r>
      <w:r>
        <w:rPr>
          <w:spacing w:val="-11"/>
        </w:rPr>
        <w:t xml:space="preserve"> </w:t>
      </w:r>
      <w:r>
        <w:t>NSPIRE</w:t>
      </w:r>
      <w:r>
        <w:rPr>
          <w:spacing w:val="-11"/>
        </w:rPr>
        <w:t xml:space="preserve"> </w:t>
      </w:r>
      <w:r>
        <w:rPr>
          <w:spacing w:val="-2"/>
        </w:rPr>
        <w:t>deficiencies:</w:t>
      </w:r>
    </w:p>
    <w:p w14:paraId="579E491E" w14:textId="77777777" w:rsidR="0044505D" w:rsidRDefault="00D62A45">
      <w:pPr>
        <w:pStyle w:val="ListParagraph"/>
        <w:numPr>
          <w:ilvl w:val="0"/>
          <w:numId w:val="20"/>
        </w:numPr>
        <w:tabs>
          <w:tab w:val="left" w:pos="1076"/>
        </w:tabs>
        <w:spacing w:before="145"/>
        <w:ind w:left="1076" w:hanging="356"/>
        <w:jc w:val="both"/>
        <w:rPr>
          <w:sz w:val="21"/>
        </w:rPr>
      </w:pPr>
      <w:r>
        <w:rPr>
          <w:sz w:val="21"/>
        </w:rPr>
        <w:t>Tenant-paid</w:t>
      </w:r>
      <w:r>
        <w:rPr>
          <w:spacing w:val="-11"/>
          <w:sz w:val="21"/>
        </w:rPr>
        <w:t xml:space="preserve"> </w:t>
      </w:r>
      <w:r>
        <w:rPr>
          <w:sz w:val="21"/>
        </w:rPr>
        <w:t>utilities</w:t>
      </w:r>
      <w:r>
        <w:rPr>
          <w:spacing w:val="-9"/>
          <w:sz w:val="21"/>
        </w:rPr>
        <w:t xml:space="preserve"> </w:t>
      </w:r>
      <w:r>
        <w:rPr>
          <w:sz w:val="21"/>
        </w:rPr>
        <w:t>not</w:t>
      </w:r>
      <w:r>
        <w:rPr>
          <w:spacing w:val="-8"/>
          <w:sz w:val="21"/>
        </w:rPr>
        <w:t xml:space="preserve"> </w:t>
      </w:r>
      <w:r>
        <w:rPr>
          <w:sz w:val="21"/>
        </w:rPr>
        <w:t>in</w:t>
      </w:r>
      <w:r>
        <w:rPr>
          <w:spacing w:val="-11"/>
          <w:sz w:val="21"/>
        </w:rPr>
        <w:t xml:space="preserve"> </w:t>
      </w:r>
      <w:r>
        <w:rPr>
          <w:spacing w:val="-2"/>
          <w:sz w:val="21"/>
        </w:rPr>
        <w:t>service;</w:t>
      </w:r>
    </w:p>
    <w:p w14:paraId="579E491F" w14:textId="77777777" w:rsidR="0044505D" w:rsidRDefault="00D62A45">
      <w:pPr>
        <w:pStyle w:val="ListParagraph"/>
        <w:numPr>
          <w:ilvl w:val="0"/>
          <w:numId w:val="20"/>
        </w:numPr>
        <w:tabs>
          <w:tab w:val="left" w:pos="1076"/>
        </w:tabs>
        <w:spacing w:before="25"/>
        <w:ind w:left="1076" w:hanging="356"/>
        <w:jc w:val="both"/>
        <w:rPr>
          <w:sz w:val="21"/>
        </w:rPr>
      </w:pPr>
      <w:r>
        <w:rPr>
          <w:spacing w:val="-2"/>
          <w:sz w:val="21"/>
        </w:rPr>
        <w:t>Failure</w:t>
      </w:r>
      <w:r>
        <w:rPr>
          <w:spacing w:val="-5"/>
          <w:sz w:val="21"/>
        </w:rPr>
        <w:t xml:space="preserve"> </w:t>
      </w:r>
      <w:r>
        <w:rPr>
          <w:spacing w:val="-2"/>
          <w:sz w:val="21"/>
        </w:rPr>
        <w:t>to</w:t>
      </w:r>
      <w:r>
        <w:rPr>
          <w:spacing w:val="1"/>
          <w:sz w:val="21"/>
        </w:rPr>
        <w:t xml:space="preserve"> </w:t>
      </w:r>
      <w:r>
        <w:rPr>
          <w:spacing w:val="-2"/>
          <w:sz w:val="21"/>
        </w:rPr>
        <w:t>provide</w:t>
      </w:r>
      <w:r>
        <w:rPr>
          <w:spacing w:val="2"/>
          <w:sz w:val="21"/>
        </w:rPr>
        <w:t xml:space="preserve"> </w:t>
      </w:r>
      <w:r>
        <w:rPr>
          <w:spacing w:val="-2"/>
          <w:sz w:val="21"/>
        </w:rPr>
        <w:t>or</w:t>
      </w:r>
      <w:r>
        <w:rPr>
          <w:spacing w:val="4"/>
          <w:sz w:val="21"/>
        </w:rPr>
        <w:t xml:space="preserve"> </w:t>
      </w:r>
      <w:r>
        <w:rPr>
          <w:spacing w:val="-2"/>
          <w:sz w:val="21"/>
        </w:rPr>
        <w:t>maintain</w:t>
      </w:r>
      <w:r>
        <w:rPr>
          <w:spacing w:val="1"/>
          <w:sz w:val="21"/>
        </w:rPr>
        <w:t xml:space="preserve"> </w:t>
      </w:r>
      <w:r>
        <w:rPr>
          <w:spacing w:val="-2"/>
          <w:sz w:val="21"/>
        </w:rPr>
        <w:t>family-supplied appliances;</w:t>
      </w:r>
      <w:r>
        <w:rPr>
          <w:spacing w:val="8"/>
          <w:sz w:val="21"/>
        </w:rPr>
        <w:t xml:space="preserve"> </w:t>
      </w:r>
      <w:r>
        <w:rPr>
          <w:spacing w:val="-5"/>
          <w:sz w:val="21"/>
        </w:rPr>
        <w:t>and</w:t>
      </w:r>
    </w:p>
    <w:p w14:paraId="579E4920" w14:textId="77777777" w:rsidR="0044505D" w:rsidRDefault="00D62A45">
      <w:pPr>
        <w:pStyle w:val="ListParagraph"/>
        <w:numPr>
          <w:ilvl w:val="0"/>
          <w:numId w:val="20"/>
        </w:numPr>
        <w:tabs>
          <w:tab w:val="left" w:pos="1080"/>
        </w:tabs>
        <w:spacing w:before="25" w:line="261" w:lineRule="auto"/>
        <w:ind w:right="711" w:hanging="360"/>
        <w:jc w:val="both"/>
        <w:rPr>
          <w:sz w:val="21"/>
        </w:rPr>
      </w:pPr>
      <w:r>
        <w:rPr>
          <w:sz w:val="21"/>
        </w:rPr>
        <w:t>Damage to the unit or premises caused by a household member or guest beyond normal wear and tear. JHA defines “normal wear and tear” as items which the owner could not assess against the tenant's security deposit under state law or court practice.</w:t>
      </w:r>
    </w:p>
    <w:p w14:paraId="579E4921" w14:textId="7255313D" w:rsidR="0044505D" w:rsidRDefault="00D62A45">
      <w:pPr>
        <w:pStyle w:val="Heading4"/>
        <w:spacing w:before="125"/>
      </w:pPr>
      <w:r>
        <w:t>Owner</w:t>
      </w:r>
      <w:r>
        <w:rPr>
          <w:spacing w:val="-4"/>
        </w:rPr>
        <w:t xml:space="preserve"> </w:t>
      </w:r>
      <w:r>
        <w:rPr>
          <w:spacing w:val="-2"/>
        </w:rPr>
        <w:t>Responsibilities</w:t>
      </w:r>
      <w:r w:rsidR="007168B2">
        <w:rPr>
          <w:spacing w:val="-2"/>
        </w:rPr>
        <w:t xml:space="preserve"> </w:t>
      </w:r>
    </w:p>
    <w:p w14:paraId="579E4922" w14:textId="77777777" w:rsidR="0044505D" w:rsidRDefault="00D62A45">
      <w:pPr>
        <w:pStyle w:val="BodyText"/>
        <w:spacing w:before="31" w:line="264" w:lineRule="auto"/>
        <w:ind w:right="709"/>
        <w:jc w:val="left"/>
      </w:pPr>
      <w:r>
        <w:t>The</w:t>
      </w:r>
      <w:r>
        <w:rPr>
          <w:spacing w:val="-1"/>
        </w:rPr>
        <w:t xml:space="preserve"> </w:t>
      </w:r>
      <w:r>
        <w:t>owner</w:t>
      </w:r>
      <w:r>
        <w:rPr>
          <w:spacing w:val="-2"/>
        </w:rPr>
        <w:t xml:space="preserve"> </w:t>
      </w:r>
      <w:r>
        <w:t>is</w:t>
      </w:r>
      <w:r>
        <w:rPr>
          <w:spacing w:val="-3"/>
        </w:rPr>
        <w:t xml:space="preserve"> </w:t>
      </w:r>
      <w:r>
        <w:t>responsible</w:t>
      </w:r>
      <w:r>
        <w:rPr>
          <w:spacing w:val="-3"/>
        </w:rPr>
        <w:t xml:space="preserve"> </w:t>
      </w:r>
      <w:r>
        <w:t>for</w:t>
      </w:r>
      <w:r>
        <w:rPr>
          <w:spacing w:val="-3"/>
        </w:rPr>
        <w:t xml:space="preserve"> </w:t>
      </w:r>
      <w:r>
        <w:t>all</w:t>
      </w:r>
      <w:r>
        <w:rPr>
          <w:spacing w:val="-1"/>
        </w:rPr>
        <w:t xml:space="preserve"> </w:t>
      </w:r>
      <w:r>
        <w:t>NSPIRE</w:t>
      </w:r>
      <w:r>
        <w:rPr>
          <w:spacing w:val="-3"/>
        </w:rPr>
        <w:t xml:space="preserve"> </w:t>
      </w:r>
      <w:r>
        <w:t>violations</w:t>
      </w:r>
      <w:r>
        <w:rPr>
          <w:spacing w:val="-3"/>
        </w:rPr>
        <w:t xml:space="preserve"> </w:t>
      </w:r>
      <w:r>
        <w:t>not listed as</w:t>
      </w:r>
      <w:r>
        <w:rPr>
          <w:spacing w:val="-3"/>
        </w:rPr>
        <w:t xml:space="preserve"> </w:t>
      </w:r>
      <w:r>
        <w:t>a</w:t>
      </w:r>
      <w:r>
        <w:rPr>
          <w:spacing w:val="-4"/>
        </w:rPr>
        <w:t xml:space="preserve"> </w:t>
      </w:r>
      <w:r>
        <w:t>family</w:t>
      </w:r>
      <w:r>
        <w:rPr>
          <w:spacing w:val="-3"/>
        </w:rPr>
        <w:t xml:space="preserve"> </w:t>
      </w:r>
      <w:r>
        <w:t>responsibility</w:t>
      </w:r>
      <w:r>
        <w:rPr>
          <w:spacing w:val="-3"/>
        </w:rPr>
        <w:t xml:space="preserve"> </w:t>
      </w:r>
      <w:r>
        <w:t>above,</w:t>
      </w:r>
      <w:r>
        <w:rPr>
          <w:spacing w:val="-3"/>
        </w:rPr>
        <w:t xml:space="preserve"> </w:t>
      </w:r>
      <w:r>
        <w:t>even</w:t>
      </w:r>
      <w:r>
        <w:rPr>
          <w:spacing w:val="-1"/>
        </w:rPr>
        <w:t xml:space="preserve"> </w:t>
      </w:r>
      <w:r>
        <w:t>if</w:t>
      </w:r>
      <w:r>
        <w:rPr>
          <w:spacing w:val="-1"/>
        </w:rPr>
        <w:t xml:space="preserve"> </w:t>
      </w:r>
      <w:r>
        <w:t>the violation is caused by the family's living habits.</w:t>
      </w:r>
    </w:p>
    <w:p w14:paraId="579E4923" w14:textId="77777777" w:rsidR="0044505D" w:rsidRDefault="00D62A45">
      <w:pPr>
        <w:pStyle w:val="Heading3"/>
        <w:spacing w:before="127" w:line="317" w:lineRule="exact"/>
      </w:pPr>
      <w:bookmarkStart w:id="146" w:name="_bookmark91"/>
      <w:bookmarkEnd w:id="146"/>
      <w:r>
        <w:rPr>
          <w:color w:val="404040"/>
        </w:rPr>
        <w:t>8-I.E.</w:t>
      </w:r>
      <w:r>
        <w:rPr>
          <w:color w:val="404040"/>
          <w:spacing w:val="-15"/>
        </w:rPr>
        <w:t xml:space="preserve"> </w:t>
      </w:r>
      <w:r>
        <w:rPr>
          <w:color w:val="404040"/>
        </w:rPr>
        <w:t>Special</w:t>
      </w:r>
      <w:r>
        <w:rPr>
          <w:color w:val="404040"/>
          <w:spacing w:val="-15"/>
        </w:rPr>
        <w:t xml:space="preserve"> </w:t>
      </w:r>
      <w:r>
        <w:rPr>
          <w:color w:val="404040"/>
        </w:rPr>
        <w:t>Requirements</w:t>
      </w:r>
      <w:r>
        <w:rPr>
          <w:color w:val="404040"/>
          <w:spacing w:val="-15"/>
        </w:rPr>
        <w:t xml:space="preserve"> </w:t>
      </w:r>
      <w:r>
        <w:rPr>
          <w:color w:val="404040"/>
        </w:rPr>
        <w:t>for</w:t>
      </w:r>
      <w:r>
        <w:rPr>
          <w:color w:val="404040"/>
          <w:spacing w:val="-14"/>
        </w:rPr>
        <w:t xml:space="preserve"> </w:t>
      </w:r>
      <w:r>
        <w:rPr>
          <w:color w:val="404040"/>
        </w:rPr>
        <w:t>Children</w:t>
      </w:r>
      <w:r>
        <w:rPr>
          <w:color w:val="404040"/>
          <w:spacing w:val="-15"/>
        </w:rPr>
        <w:t xml:space="preserve"> </w:t>
      </w:r>
      <w:r>
        <w:rPr>
          <w:color w:val="404040"/>
        </w:rPr>
        <w:t>with</w:t>
      </w:r>
      <w:r>
        <w:rPr>
          <w:color w:val="404040"/>
          <w:spacing w:val="-12"/>
        </w:rPr>
        <w:t xml:space="preserve"> </w:t>
      </w:r>
      <w:r>
        <w:rPr>
          <w:color w:val="404040"/>
        </w:rPr>
        <w:t>Elevated</w:t>
      </w:r>
      <w:r>
        <w:rPr>
          <w:color w:val="404040"/>
          <w:spacing w:val="-15"/>
        </w:rPr>
        <w:t xml:space="preserve"> </w:t>
      </w:r>
      <w:r>
        <w:rPr>
          <w:color w:val="404040"/>
        </w:rPr>
        <w:t>Blood</w:t>
      </w:r>
      <w:r>
        <w:rPr>
          <w:color w:val="404040"/>
          <w:spacing w:val="-11"/>
        </w:rPr>
        <w:t xml:space="preserve"> </w:t>
      </w:r>
      <w:r>
        <w:rPr>
          <w:color w:val="404040"/>
        </w:rPr>
        <w:t>Lead</w:t>
      </w:r>
      <w:r>
        <w:rPr>
          <w:color w:val="404040"/>
          <w:spacing w:val="-13"/>
        </w:rPr>
        <w:t xml:space="preserve"> </w:t>
      </w:r>
      <w:r>
        <w:rPr>
          <w:color w:val="404040"/>
          <w:spacing w:val="-2"/>
        </w:rPr>
        <w:t>Levels</w:t>
      </w:r>
    </w:p>
    <w:p w14:paraId="579E4924" w14:textId="77777777" w:rsidR="0044505D" w:rsidRDefault="0044505D">
      <w:pPr>
        <w:pStyle w:val="BodyText"/>
        <w:spacing w:line="256" w:lineRule="exact"/>
      </w:pPr>
      <w:hyperlink r:id="rId92">
        <w:r>
          <w:rPr>
            <w:color w:val="009B84"/>
            <w:u w:val="single" w:color="009B84"/>
          </w:rPr>
          <w:t>[24</w:t>
        </w:r>
        <w:r>
          <w:rPr>
            <w:color w:val="009B84"/>
            <w:spacing w:val="-5"/>
            <w:u w:val="single" w:color="009B84"/>
          </w:rPr>
          <w:t xml:space="preserve"> </w:t>
        </w:r>
        <w:r>
          <w:rPr>
            <w:color w:val="009B84"/>
            <w:u w:val="single" w:color="009B84"/>
          </w:rPr>
          <w:t>CFR</w:t>
        </w:r>
        <w:r>
          <w:rPr>
            <w:color w:val="009B84"/>
            <w:spacing w:val="-5"/>
            <w:u w:val="single" w:color="009B84"/>
          </w:rPr>
          <w:t xml:space="preserve"> </w:t>
        </w:r>
        <w:r>
          <w:rPr>
            <w:color w:val="009B84"/>
            <w:spacing w:val="-2"/>
            <w:u w:val="single" w:color="009B84"/>
          </w:rPr>
          <w:t>35.1225]</w:t>
        </w:r>
      </w:hyperlink>
    </w:p>
    <w:p w14:paraId="579E4925" w14:textId="77777777" w:rsidR="0044505D" w:rsidRDefault="00D62A45">
      <w:pPr>
        <w:pStyle w:val="BodyText"/>
        <w:spacing w:before="140" w:line="264" w:lineRule="auto"/>
        <w:ind w:right="705"/>
      </w:pPr>
      <w:r>
        <w:t>If JHA is notified by a public health department or medical health care provider or verifies information from another source that a child of less than six years of age has an elevated blood lead level, an environmental investigation</w:t>
      </w:r>
      <w:r>
        <w:rPr>
          <w:spacing w:val="-10"/>
        </w:rPr>
        <w:t xml:space="preserve"> </w:t>
      </w:r>
      <w:r>
        <w:t>of</w:t>
      </w:r>
      <w:r>
        <w:rPr>
          <w:spacing w:val="-11"/>
        </w:rPr>
        <w:t xml:space="preserve"> </w:t>
      </w:r>
      <w:r>
        <w:t>the</w:t>
      </w:r>
      <w:r>
        <w:rPr>
          <w:spacing w:val="-9"/>
        </w:rPr>
        <w:t xml:space="preserve"> </w:t>
      </w:r>
      <w:r>
        <w:t>dwelling</w:t>
      </w:r>
      <w:r>
        <w:rPr>
          <w:spacing w:val="-12"/>
        </w:rPr>
        <w:t xml:space="preserve"> </w:t>
      </w:r>
      <w:r>
        <w:t>unit</w:t>
      </w:r>
      <w:r>
        <w:rPr>
          <w:spacing w:val="-9"/>
        </w:rPr>
        <w:t xml:space="preserve"> </w:t>
      </w:r>
      <w:r>
        <w:t>must</w:t>
      </w:r>
      <w:r>
        <w:rPr>
          <w:spacing w:val="-10"/>
        </w:rPr>
        <w:t xml:space="preserve"> </w:t>
      </w:r>
      <w:r>
        <w:t>be</w:t>
      </w:r>
      <w:r>
        <w:rPr>
          <w:spacing w:val="-9"/>
        </w:rPr>
        <w:t xml:space="preserve"> </w:t>
      </w:r>
      <w:r>
        <w:t>completed</w:t>
      </w:r>
      <w:r>
        <w:rPr>
          <w:spacing w:val="-9"/>
        </w:rPr>
        <w:t xml:space="preserve"> </w:t>
      </w:r>
      <w:r>
        <w:t>by</w:t>
      </w:r>
      <w:r>
        <w:rPr>
          <w:spacing w:val="-12"/>
        </w:rPr>
        <w:t xml:space="preserve"> </w:t>
      </w:r>
      <w:r>
        <w:t>the</w:t>
      </w:r>
      <w:r>
        <w:rPr>
          <w:spacing w:val="-9"/>
        </w:rPr>
        <w:t xml:space="preserve"> </w:t>
      </w:r>
      <w:r>
        <w:t>public</w:t>
      </w:r>
      <w:r>
        <w:rPr>
          <w:spacing w:val="-10"/>
        </w:rPr>
        <w:t xml:space="preserve"> </w:t>
      </w:r>
      <w:r>
        <w:t>health</w:t>
      </w:r>
      <w:r>
        <w:rPr>
          <w:spacing w:val="-10"/>
        </w:rPr>
        <w:t xml:space="preserve"> </w:t>
      </w:r>
      <w:r>
        <w:t>department</w:t>
      </w:r>
      <w:r>
        <w:rPr>
          <w:spacing w:val="-10"/>
        </w:rPr>
        <w:t xml:space="preserve"> </w:t>
      </w:r>
      <w:r>
        <w:t>or</w:t>
      </w:r>
      <w:r>
        <w:rPr>
          <w:spacing w:val="-7"/>
        </w:rPr>
        <w:t xml:space="preserve"> </w:t>
      </w:r>
      <w:r>
        <w:t>JHA.</w:t>
      </w:r>
      <w:r>
        <w:rPr>
          <w:spacing w:val="-10"/>
        </w:rPr>
        <w:t xml:space="preserve"> </w:t>
      </w:r>
      <w:r>
        <w:t>The</w:t>
      </w:r>
      <w:r>
        <w:rPr>
          <w:spacing w:val="-9"/>
        </w:rPr>
        <w:t xml:space="preserve"> </w:t>
      </w:r>
      <w:r>
        <w:t>investigation must be completed in accordance with program requirements and be provided immediately to the owner of the dwelling unit and the participant. In cases where the public health department has already completed an evaluation the information must also be provided to the owner.</w:t>
      </w:r>
    </w:p>
    <w:p w14:paraId="579E4926" w14:textId="77777777" w:rsidR="0044505D" w:rsidRDefault="00D62A45">
      <w:pPr>
        <w:pStyle w:val="BodyText"/>
        <w:spacing w:before="118" w:line="264" w:lineRule="auto"/>
        <w:ind w:right="705"/>
      </w:pPr>
      <w:r>
        <w:t>Within 30 calendar days of receiving the results of the investigation the owner is required to complete the reduction of identified lead-based paint hazards in accordance with the lead-based paint regulations [</w:t>
      </w:r>
      <w:hyperlink r:id="rId93">
        <w:r w:rsidR="0044505D">
          <w:rPr>
            <w:color w:val="009B84"/>
            <w:u w:val="single" w:color="009B84"/>
          </w:rPr>
          <w:t>24 CFR</w:t>
        </w:r>
      </w:hyperlink>
      <w:r>
        <w:rPr>
          <w:color w:val="009B84"/>
        </w:rPr>
        <w:t xml:space="preserve"> </w:t>
      </w:r>
      <w:hyperlink r:id="rId94">
        <w:r w:rsidR="0044505D">
          <w:rPr>
            <w:color w:val="009B84"/>
            <w:u w:val="single" w:color="009B84"/>
          </w:rPr>
          <w:t>35.1325</w:t>
        </w:r>
      </w:hyperlink>
      <w:r>
        <w:rPr>
          <w:color w:val="009B84"/>
        </w:rPr>
        <w:t xml:space="preserve"> </w:t>
      </w:r>
      <w:r>
        <w:t xml:space="preserve">and </w:t>
      </w:r>
      <w:hyperlink r:id="rId95">
        <w:r w:rsidR="0044505D">
          <w:rPr>
            <w:color w:val="009B84"/>
            <w:u w:val="single" w:color="009B84"/>
          </w:rPr>
          <w:t>35.1330</w:t>
        </w:r>
      </w:hyperlink>
      <w:r>
        <w:t>]. If the “hazard reduction” is not completed as required, the dwelling unit is in violation of NSPIRE and the</w:t>
      </w:r>
      <w:r>
        <w:rPr>
          <w:spacing w:val="-9"/>
        </w:rPr>
        <w:t xml:space="preserve"> </w:t>
      </w:r>
      <w:r>
        <w:t>rent</w:t>
      </w:r>
      <w:r>
        <w:rPr>
          <w:spacing w:val="-8"/>
        </w:rPr>
        <w:t xml:space="preserve"> </w:t>
      </w:r>
      <w:r>
        <w:t>will</w:t>
      </w:r>
      <w:r>
        <w:rPr>
          <w:spacing w:val="-7"/>
        </w:rPr>
        <w:t xml:space="preserve"> </w:t>
      </w:r>
      <w:r>
        <w:t>be</w:t>
      </w:r>
      <w:r>
        <w:rPr>
          <w:spacing w:val="-6"/>
        </w:rPr>
        <w:t xml:space="preserve"> </w:t>
      </w:r>
      <w:r>
        <w:t>abated.</w:t>
      </w:r>
      <w:r>
        <w:rPr>
          <w:spacing w:val="-9"/>
        </w:rPr>
        <w:t xml:space="preserve"> </w:t>
      </w:r>
      <w:r>
        <w:t>Failure</w:t>
      </w:r>
      <w:r>
        <w:rPr>
          <w:spacing w:val="-9"/>
        </w:rPr>
        <w:t xml:space="preserve"> </w:t>
      </w:r>
      <w:r>
        <w:t>to</w:t>
      </w:r>
      <w:r>
        <w:rPr>
          <w:spacing w:val="-8"/>
        </w:rPr>
        <w:t xml:space="preserve"> </w:t>
      </w:r>
      <w:r>
        <w:t>correct</w:t>
      </w:r>
      <w:r>
        <w:rPr>
          <w:spacing w:val="-8"/>
        </w:rPr>
        <w:t xml:space="preserve"> </w:t>
      </w:r>
      <w:r>
        <w:t>will</w:t>
      </w:r>
      <w:r>
        <w:rPr>
          <w:spacing w:val="-7"/>
        </w:rPr>
        <w:t xml:space="preserve"> </w:t>
      </w:r>
      <w:r>
        <w:t>result</w:t>
      </w:r>
      <w:r>
        <w:rPr>
          <w:spacing w:val="-8"/>
        </w:rPr>
        <w:t xml:space="preserve"> </w:t>
      </w:r>
      <w:r>
        <w:t>in</w:t>
      </w:r>
      <w:r>
        <w:rPr>
          <w:spacing w:val="-10"/>
        </w:rPr>
        <w:t xml:space="preserve"> </w:t>
      </w:r>
      <w:r>
        <w:t>HAP</w:t>
      </w:r>
      <w:r>
        <w:rPr>
          <w:spacing w:val="-6"/>
        </w:rPr>
        <w:t xml:space="preserve"> </w:t>
      </w:r>
      <w:r>
        <w:t>contract</w:t>
      </w:r>
      <w:r>
        <w:rPr>
          <w:spacing w:val="-10"/>
        </w:rPr>
        <w:t xml:space="preserve"> </w:t>
      </w:r>
      <w:r>
        <w:t>termination.</w:t>
      </w:r>
      <w:r>
        <w:rPr>
          <w:spacing w:val="-8"/>
        </w:rPr>
        <w:t xml:space="preserve"> </w:t>
      </w:r>
      <w:r>
        <w:t>Extensions</w:t>
      </w:r>
      <w:r>
        <w:rPr>
          <w:spacing w:val="-10"/>
        </w:rPr>
        <w:t xml:space="preserve"> </w:t>
      </w:r>
      <w:r>
        <w:t>will only</w:t>
      </w:r>
      <w:r>
        <w:rPr>
          <w:spacing w:val="-3"/>
        </w:rPr>
        <w:t xml:space="preserve"> </w:t>
      </w:r>
      <w:r>
        <w:t>be</w:t>
      </w:r>
      <w:r>
        <w:rPr>
          <w:spacing w:val="-3"/>
        </w:rPr>
        <w:t xml:space="preserve"> </w:t>
      </w:r>
      <w:r>
        <w:t>granted for exterior deficiencies if needed due to weather related issues.</w:t>
      </w:r>
    </w:p>
    <w:p w14:paraId="579E4927" w14:textId="77777777" w:rsidR="0044505D" w:rsidRDefault="00D62A45">
      <w:pPr>
        <w:pStyle w:val="Heading3"/>
        <w:spacing w:before="132"/>
      </w:pPr>
      <w:bookmarkStart w:id="147" w:name="_bookmark92"/>
      <w:bookmarkEnd w:id="147"/>
      <w:r>
        <w:rPr>
          <w:color w:val="404040"/>
        </w:rPr>
        <w:t>8-I.F.</w:t>
      </w:r>
      <w:r>
        <w:rPr>
          <w:color w:val="404040"/>
          <w:spacing w:val="-14"/>
        </w:rPr>
        <w:t xml:space="preserve"> </w:t>
      </w:r>
      <w:r>
        <w:rPr>
          <w:color w:val="404040"/>
        </w:rPr>
        <w:t>Local</w:t>
      </w:r>
      <w:r>
        <w:rPr>
          <w:color w:val="404040"/>
          <w:spacing w:val="-13"/>
        </w:rPr>
        <w:t xml:space="preserve"> </w:t>
      </w:r>
      <w:r>
        <w:rPr>
          <w:color w:val="404040"/>
        </w:rPr>
        <w:t>Building</w:t>
      </w:r>
      <w:r>
        <w:rPr>
          <w:color w:val="404040"/>
          <w:spacing w:val="-14"/>
        </w:rPr>
        <w:t xml:space="preserve"> </w:t>
      </w:r>
      <w:r>
        <w:rPr>
          <w:color w:val="404040"/>
          <w:spacing w:val="-4"/>
        </w:rPr>
        <w:t>Code</w:t>
      </w:r>
    </w:p>
    <w:p w14:paraId="579E4928" w14:textId="77777777" w:rsidR="0044505D" w:rsidRDefault="00D62A45">
      <w:pPr>
        <w:pStyle w:val="BodyText"/>
        <w:spacing w:line="264" w:lineRule="auto"/>
        <w:ind w:right="705"/>
      </w:pPr>
      <w:r>
        <w:t>All</w:t>
      </w:r>
      <w:r>
        <w:rPr>
          <w:spacing w:val="-9"/>
        </w:rPr>
        <w:t xml:space="preserve"> </w:t>
      </w:r>
      <w:r>
        <w:t>units</w:t>
      </w:r>
      <w:r>
        <w:rPr>
          <w:spacing w:val="-9"/>
        </w:rPr>
        <w:t xml:space="preserve"> </w:t>
      </w:r>
      <w:r>
        <w:t>must</w:t>
      </w:r>
      <w:r>
        <w:rPr>
          <w:spacing w:val="-7"/>
        </w:rPr>
        <w:t xml:space="preserve"> </w:t>
      </w:r>
      <w:r>
        <w:t>meet</w:t>
      </w:r>
      <w:r>
        <w:rPr>
          <w:spacing w:val="-7"/>
        </w:rPr>
        <w:t xml:space="preserve"> </w:t>
      </w:r>
      <w:r>
        <w:t>local</w:t>
      </w:r>
      <w:r>
        <w:rPr>
          <w:spacing w:val="-9"/>
        </w:rPr>
        <w:t xml:space="preserve"> </w:t>
      </w:r>
      <w:r>
        <w:t>building</w:t>
      </w:r>
      <w:r>
        <w:rPr>
          <w:spacing w:val="-10"/>
        </w:rPr>
        <w:t xml:space="preserve"> </w:t>
      </w:r>
      <w:r>
        <w:t>code</w:t>
      </w:r>
      <w:r>
        <w:rPr>
          <w:spacing w:val="-8"/>
        </w:rPr>
        <w:t xml:space="preserve"> </w:t>
      </w:r>
      <w:r>
        <w:t>and</w:t>
      </w:r>
      <w:r>
        <w:rPr>
          <w:spacing w:val="-9"/>
        </w:rPr>
        <w:t xml:space="preserve"> </w:t>
      </w:r>
      <w:r>
        <w:t>zoning</w:t>
      </w:r>
      <w:r>
        <w:rPr>
          <w:spacing w:val="-7"/>
        </w:rPr>
        <w:t xml:space="preserve"> </w:t>
      </w:r>
      <w:r>
        <w:t>ordinances.</w:t>
      </w:r>
      <w:r>
        <w:rPr>
          <w:spacing w:val="-9"/>
        </w:rPr>
        <w:t xml:space="preserve"> </w:t>
      </w:r>
      <w:r>
        <w:t>If</w:t>
      </w:r>
      <w:r>
        <w:rPr>
          <w:spacing w:val="-8"/>
        </w:rPr>
        <w:t xml:space="preserve"> </w:t>
      </w:r>
      <w:r>
        <w:t>the</w:t>
      </w:r>
      <w:r>
        <w:rPr>
          <w:spacing w:val="-7"/>
        </w:rPr>
        <w:t xml:space="preserve"> </w:t>
      </w:r>
      <w:r>
        <w:t>local</w:t>
      </w:r>
      <w:r>
        <w:rPr>
          <w:spacing w:val="-9"/>
        </w:rPr>
        <w:t xml:space="preserve"> </w:t>
      </w:r>
      <w:r>
        <w:t>municipality</w:t>
      </w:r>
      <w:r>
        <w:rPr>
          <w:spacing w:val="-10"/>
        </w:rPr>
        <w:t xml:space="preserve"> </w:t>
      </w:r>
      <w:r>
        <w:t>in</w:t>
      </w:r>
      <w:r>
        <w:rPr>
          <w:spacing w:val="-9"/>
        </w:rPr>
        <w:t xml:space="preserve"> </w:t>
      </w:r>
      <w:r>
        <w:t>which</w:t>
      </w:r>
      <w:r>
        <w:rPr>
          <w:spacing w:val="-9"/>
        </w:rPr>
        <w:t xml:space="preserve"> </w:t>
      </w:r>
      <w:r>
        <w:t>the</w:t>
      </w:r>
      <w:r>
        <w:rPr>
          <w:spacing w:val="-8"/>
        </w:rPr>
        <w:t xml:space="preserve"> </w:t>
      </w:r>
      <w:r>
        <w:t>unit</w:t>
      </w:r>
      <w:r>
        <w:rPr>
          <w:spacing w:val="-7"/>
        </w:rPr>
        <w:t xml:space="preserve"> </w:t>
      </w:r>
      <w:r>
        <w:t>resides notifies</w:t>
      </w:r>
      <w:r>
        <w:rPr>
          <w:spacing w:val="-12"/>
        </w:rPr>
        <w:t xml:space="preserve"> </w:t>
      </w:r>
      <w:r>
        <w:t>JHA</w:t>
      </w:r>
      <w:r>
        <w:rPr>
          <w:spacing w:val="-12"/>
        </w:rPr>
        <w:t xml:space="preserve"> </w:t>
      </w:r>
      <w:r>
        <w:t>that</w:t>
      </w:r>
      <w:r>
        <w:rPr>
          <w:spacing w:val="-7"/>
        </w:rPr>
        <w:t xml:space="preserve"> </w:t>
      </w:r>
      <w:r>
        <w:t>a</w:t>
      </w:r>
      <w:r>
        <w:rPr>
          <w:spacing w:val="-6"/>
        </w:rPr>
        <w:t xml:space="preserve"> </w:t>
      </w:r>
      <w:r>
        <w:t>property</w:t>
      </w:r>
      <w:r>
        <w:rPr>
          <w:spacing w:val="-6"/>
        </w:rPr>
        <w:t xml:space="preserve"> </w:t>
      </w:r>
      <w:r>
        <w:t>leased</w:t>
      </w:r>
      <w:r>
        <w:rPr>
          <w:spacing w:val="-6"/>
        </w:rPr>
        <w:t xml:space="preserve"> </w:t>
      </w:r>
      <w:r>
        <w:t>under</w:t>
      </w:r>
      <w:r>
        <w:rPr>
          <w:spacing w:val="-8"/>
        </w:rPr>
        <w:t xml:space="preserve"> </w:t>
      </w:r>
      <w:r>
        <w:t>the</w:t>
      </w:r>
      <w:r>
        <w:rPr>
          <w:spacing w:val="-8"/>
        </w:rPr>
        <w:t xml:space="preserve"> </w:t>
      </w:r>
      <w:r>
        <w:t>HCV</w:t>
      </w:r>
      <w:r>
        <w:rPr>
          <w:spacing w:val="-8"/>
        </w:rPr>
        <w:t xml:space="preserve"> </w:t>
      </w:r>
      <w:r>
        <w:t>program</w:t>
      </w:r>
      <w:r>
        <w:rPr>
          <w:spacing w:val="-6"/>
        </w:rPr>
        <w:t xml:space="preserve"> </w:t>
      </w:r>
      <w:r>
        <w:t>does</w:t>
      </w:r>
      <w:r>
        <w:rPr>
          <w:spacing w:val="-6"/>
        </w:rPr>
        <w:t xml:space="preserve"> </w:t>
      </w:r>
      <w:r>
        <w:t>not</w:t>
      </w:r>
      <w:r>
        <w:rPr>
          <w:spacing w:val="-6"/>
        </w:rPr>
        <w:t xml:space="preserve"> </w:t>
      </w:r>
      <w:r>
        <w:t>meet</w:t>
      </w:r>
      <w:r>
        <w:rPr>
          <w:spacing w:val="-3"/>
        </w:rPr>
        <w:t xml:space="preserve"> </w:t>
      </w:r>
      <w:r>
        <w:rPr>
          <w:color w:val="009B84"/>
          <w:u w:val="single" w:color="009B84"/>
        </w:rPr>
        <w:t>local</w:t>
      </w:r>
      <w:r>
        <w:rPr>
          <w:color w:val="009B84"/>
          <w:spacing w:val="-6"/>
          <w:u w:val="single" w:color="009B84"/>
        </w:rPr>
        <w:t xml:space="preserve"> </w:t>
      </w:r>
      <w:r>
        <w:rPr>
          <w:color w:val="009B84"/>
          <w:u w:val="single" w:color="009B84"/>
        </w:rPr>
        <w:t>building</w:t>
      </w:r>
      <w:r>
        <w:rPr>
          <w:color w:val="009B84"/>
          <w:spacing w:val="-12"/>
          <w:u w:val="single" w:color="009B84"/>
        </w:rPr>
        <w:t xml:space="preserve"> </w:t>
      </w:r>
      <w:r>
        <w:rPr>
          <w:color w:val="009B84"/>
          <w:u w:val="single" w:color="009B84"/>
        </w:rPr>
        <w:t>code</w:t>
      </w:r>
      <w:r>
        <w:t>,</w:t>
      </w:r>
      <w:r>
        <w:rPr>
          <w:spacing w:val="22"/>
        </w:rPr>
        <w:t xml:space="preserve"> </w:t>
      </w:r>
      <w:r>
        <w:t>it</w:t>
      </w:r>
      <w:r>
        <w:rPr>
          <w:spacing w:val="-12"/>
        </w:rPr>
        <w:t xml:space="preserve"> </w:t>
      </w:r>
      <w:r>
        <w:t>will</w:t>
      </w:r>
      <w:r>
        <w:rPr>
          <w:spacing w:val="-12"/>
        </w:rPr>
        <w:t xml:space="preserve"> </w:t>
      </w:r>
      <w:r>
        <w:t>be</w:t>
      </w:r>
      <w:r>
        <w:rPr>
          <w:spacing w:val="-12"/>
        </w:rPr>
        <w:t xml:space="preserve"> </w:t>
      </w:r>
      <w:r>
        <w:t>treated as</w:t>
      </w:r>
      <w:r>
        <w:rPr>
          <w:spacing w:val="-12"/>
        </w:rPr>
        <w:t xml:space="preserve"> </w:t>
      </w:r>
      <w:r>
        <w:t>failing</w:t>
      </w:r>
      <w:r>
        <w:rPr>
          <w:spacing w:val="-12"/>
        </w:rPr>
        <w:t xml:space="preserve"> </w:t>
      </w:r>
      <w:r>
        <w:t>NSPIRE.</w:t>
      </w:r>
      <w:r>
        <w:rPr>
          <w:spacing w:val="-12"/>
        </w:rPr>
        <w:t xml:space="preserve"> </w:t>
      </w:r>
      <w:r>
        <w:t>In</w:t>
      </w:r>
      <w:r>
        <w:rPr>
          <w:spacing w:val="-12"/>
        </w:rPr>
        <w:t xml:space="preserve"> </w:t>
      </w:r>
      <w:r>
        <w:t>such</w:t>
      </w:r>
      <w:r>
        <w:rPr>
          <w:spacing w:val="-12"/>
        </w:rPr>
        <w:t xml:space="preserve"> </w:t>
      </w:r>
      <w:r>
        <w:t>cases,</w:t>
      </w:r>
      <w:r>
        <w:rPr>
          <w:spacing w:val="-12"/>
        </w:rPr>
        <w:t xml:space="preserve"> </w:t>
      </w:r>
      <w:r>
        <w:t>JHA</w:t>
      </w:r>
      <w:r>
        <w:rPr>
          <w:spacing w:val="-12"/>
        </w:rPr>
        <w:t xml:space="preserve"> </w:t>
      </w:r>
      <w:r>
        <w:t>will</w:t>
      </w:r>
      <w:r>
        <w:rPr>
          <w:spacing w:val="-11"/>
        </w:rPr>
        <w:t xml:space="preserve"> </w:t>
      </w:r>
      <w:r>
        <w:t>notify</w:t>
      </w:r>
      <w:r>
        <w:rPr>
          <w:spacing w:val="-12"/>
        </w:rPr>
        <w:t xml:space="preserve"> </w:t>
      </w:r>
      <w:r>
        <w:t>the</w:t>
      </w:r>
      <w:r>
        <w:rPr>
          <w:spacing w:val="-12"/>
        </w:rPr>
        <w:t xml:space="preserve"> </w:t>
      </w:r>
      <w:r>
        <w:t>owner</w:t>
      </w:r>
      <w:r>
        <w:rPr>
          <w:spacing w:val="-12"/>
        </w:rPr>
        <w:t xml:space="preserve"> </w:t>
      </w:r>
      <w:r>
        <w:t>to</w:t>
      </w:r>
      <w:r>
        <w:rPr>
          <w:spacing w:val="-12"/>
        </w:rPr>
        <w:t xml:space="preserve"> </w:t>
      </w:r>
      <w:r>
        <w:t>make</w:t>
      </w:r>
      <w:r>
        <w:rPr>
          <w:spacing w:val="-12"/>
        </w:rPr>
        <w:t xml:space="preserve"> </w:t>
      </w:r>
      <w:r>
        <w:t>the</w:t>
      </w:r>
      <w:r>
        <w:rPr>
          <w:spacing w:val="-12"/>
        </w:rPr>
        <w:t xml:space="preserve"> </w:t>
      </w:r>
      <w:r>
        <w:t>repairs.</w:t>
      </w:r>
      <w:r>
        <w:rPr>
          <w:spacing w:val="-12"/>
        </w:rPr>
        <w:t xml:space="preserve"> </w:t>
      </w:r>
      <w:r>
        <w:t>Owner</w:t>
      </w:r>
      <w:r>
        <w:rPr>
          <w:spacing w:val="-11"/>
        </w:rPr>
        <w:t xml:space="preserve"> </w:t>
      </w:r>
      <w:r>
        <w:t>failure</w:t>
      </w:r>
      <w:r>
        <w:rPr>
          <w:spacing w:val="-12"/>
        </w:rPr>
        <w:t xml:space="preserve"> </w:t>
      </w:r>
      <w:r>
        <w:t>to</w:t>
      </w:r>
      <w:r>
        <w:rPr>
          <w:spacing w:val="-7"/>
        </w:rPr>
        <w:t xml:space="preserve"> </w:t>
      </w:r>
      <w:r>
        <w:t>make</w:t>
      </w:r>
      <w:r>
        <w:rPr>
          <w:spacing w:val="-8"/>
        </w:rPr>
        <w:t xml:space="preserve"> </w:t>
      </w:r>
      <w:r>
        <w:t>the</w:t>
      </w:r>
      <w:r>
        <w:rPr>
          <w:spacing w:val="-8"/>
        </w:rPr>
        <w:t xml:space="preserve"> </w:t>
      </w:r>
      <w:r>
        <w:t>repairs will cause the termination of the HAP contract.</w:t>
      </w:r>
    </w:p>
    <w:p w14:paraId="579E4929" w14:textId="77777777" w:rsidR="0044505D" w:rsidRDefault="0044505D">
      <w:pPr>
        <w:pStyle w:val="BodyText"/>
        <w:spacing w:line="264" w:lineRule="auto"/>
        <w:sectPr w:rsidR="0044505D">
          <w:pgSz w:w="12240" w:h="15840"/>
          <w:pgMar w:top="1280" w:right="720" w:bottom="1400" w:left="1080" w:header="188" w:footer="1209" w:gutter="0"/>
          <w:cols w:space="720"/>
        </w:sectPr>
      </w:pPr>
    </w:p>
    <w:p w14:paraId="579E492A" w14:textId="77777777" w:rsidR="0044505D" w:rsidRDefault="00D62A45">
      <w:pPr>
        <w:pStyle w:val="Heading2"/>
        <w:spacing w:before="91"/>
      </w:pPr>
      <w:bookmarkStart w:id="148" w:name="_bookmark93"/>
      <w:bookmarkEnd w:id="148"/>
      <w:r>
        <w:rPr>
          <w:color w:val="00502D"/>
        </w:rPr>
        <w:t>Part</w:t>
      </w:r>
      <w:r>
        <w:rPr>
          <w:color w:val="00502D"/>
          <w:spacing w:val="-11"/>
        </w:rPr>
        <w:t xml:space="preserve"> </w:t>
      </w:r>
      <w:r>
        <w:rPr>
          <w:color w:val="00502D"/>
        </w:rPr>
        <w:t>II:</w:t>
      </w:r>
      <w:r>
        <w:rPr>
          <w:color w:val="00502D"/>
          <w:spacing w:val="-6"/>
        </w:rPr>
        <w:t xml:space="preserve"> </w:t>
      </w:r>
      <w:r>
        <w:rPr>
          <w:color w:val="00502D"/>
        </w:rPr>
        <w:t>The</w:t>
      </w:r>
      <w:r>
        <w:rPr>
          <w:color w:val="00502D"/>
          <w:spacing w:val="-7"/>
        </w:rPr>
        <w:t xml:space="preserve"> </w:t>
      </w:r>
      <w:r>
        <w:rPr>
          <w:color w:val="00502D"/>
        </w:rPr>
        <w:t>Inspection</w:t>
      </w:r>
      <w:r>
        <w:rPr>
          <w:color w:val="00502D"/>
          <w:spacing w:val="-9"/>
        </w:rPr>
        <w:t xml:space="preserve"> </w:t>
      </w:r>
      <w:r>
        <w:rPr>
          <w:color w:val="00502D"/>
          <w:spacing w:val="-2"/>
        </w:rPr>
        <w:t>Process</w:t>
      </w:r>
    </w:p>
    <w:p w14:paraId="579E492B" w14:textId="77777777" w:rsidR="0044505D" w:rsidRDefault="00D62A45">
      <w:pPr>
        <w:pStyle w:val="Heading3"/>
        <w:spacing w:line="317" w:lineRule="exact"/>
      </w:pPr>
      <w:bookmarkStart w:id="149" w:name="_bookmark94"/>
      <w:bookmarkEnd w:id="149"/>
      <w:r>
        <w:rPr>
          <w:color w:val="404040"/>
          <w:spacing w:val="-2"/>
        </w:rPr>
        <w:t>8-II.A.</w:t>
      </w:r>
      <w:r>
        <w:rPr>
          <w:color w:val="404040"/>
          <w:spacing w:val="-5"/>
        </w:rPr>
        <w:t xml:space="preserve"> </w:t>
      </w:r>
      <w:r>
        <w:rPr>
          <w:color w:val="404040"/>
          <w:spacing w:val="-2"/>
        </w:rPr>
        <w:t>Overview</w:t>
      </w:r>
    </w:p>
    <w:p w14:paraId="579E492C" w14:textId="77777777" w:rsidR="0044505D" w:rsidRDefault="0044505D">
      <w:pPr>
        <w:pStyle w:val="BodyText"/>
        <w:spacing w:line="256" w:lineRule="exact"/>
      </w:pPr>
      <w:hyperlink r:id="rId96">
        <w:r>
          <w:rPr>
            <w:color w:val="009B84"/>
            <w:u w:val="single" w:color="009B84"/>
          </w:rPr>
          <w:t>[24</w:t>
        </w:r>
        <w:r>
          <w:rPr>
            <w:color w:val="009B84"/>
            <w:spacing w:val="-5"/>
            <w:u w:val="single" w:color="009B84"/>
          </w:rPr>
          <w:t xml:space="preserve"> </w:t>
        </w:r>
        <w:r>
          <w:rPr>
            <w:color w:val="009B84"/>
            <w:u w:val="single" w:color="009B84"/>
          </w:rPr>
          <w:t>CFR</w:t>
        </w:r>
        <w:r>
          <w:rPr>
            <w:color w:val="009B84"/>
            <w:spacing w:val="-5"/>
            <w:u w:val="single" w:color="009B84"/>
          </w:rPr>
          <w:t xml:space="preserve"> </w:t>
        </w:r>
        <w:r>
          <w:rPr>
            <w:color w:val="009B84"/>
            <w:spacing w:val="-2"/>
            <w:u w:val="single" w:color="009B84"/>
          </w:rPr>
          <w:t>982.405]</w:t>
        </w:r>
      </w:hyperlink>
    </w:p>
    <w:p w14:paraId="579E492D" w14:textId="77777777" w:rsidR="0044505D" w:rsidRDefault="00D62A45">
      <w:pPr>
        <w:pStyle w:val="Heading4"/>
        <w:spacing w:before="83"/>
      </w:pPr>
      <w:r>
        <w:t>Types</w:t>
      </w:r>
      <w:r>
        <w:rPr>
          <w:spacing w:val="-5"/>
        </w:rPr>
        <w:t xml:space="preserve"> </w:t>
      </w:r>
      <w:r>
        <w:t>of</w:t>
      </w:r>
      <w:r>
        <w:rPr>
          <w:spacing w:val="-4"/>
        </w:rPr>
        <w:t xml:space="preserve"> </w:t>
      </w:r>
      <w:r>
        <w:rPr>
          <w:spacing w:val="-2"/>
        </w:rPr>
        <w:t>Inspections</w:t>
      </w:r>
    </w:p>
    <w:p w14:paraId="579E492E" w14:textId="77777777" w:rsidR="0044505D" w:rsidRDefault="00D62A45">
      <w:pPr>
        <w:pStyle w:val="BodyText"/>
        <w:spacing w:before="33"/>
      </w:pPr>
      <w:r>
        <w:t>JHA</w:t>
      </w:r>
      <w:r>
        <w:rPr>
          <w:spacing w:val="-9"/>
        </w:rPr>
        <w:t xml:space="preserve"> </w:t>
      </w:r>
      <w:r>
        <w:t>conducts</w:t>
      </w:r>
      <w:r>
        <w:rPr>
          <w:spacing w:val="-12"/>
        </w:rPr>
        <w:t xml:space="preserve"> </w:t>
      </w:r>
      <w:r>
        <w:t>the</w:t>
      </w:r>
      <w:r>
        <w:rPr>
          <w:spacing w:val="-8"/>
        </w:rPr>
        <w:t xml:space="preserve"> </w:t>
      </w:r>
      <w:r>
        <w:t>following</w:t>
      </w:r>
      <w:r>
        <w:rPr>
          <w:spacing w:val="-12"/>
        </w:rPr>
        <w:t xml:space="preserve"> </w:t>
      </w:r>
      <w:r>
        <w:t>types</w:t>
      </w:r>
      <w:r>
        <w:rPr>
          <w:spacing w:val="-9"/>
        </w:rPr>
        <w:t xml:space="preserve"> </w:t>
      </w:r>
      <w:r>
        <w:t>of</w:t>
      </w:r>
      <w:r>
        <w:rPr>
          <w:spacing w:val="-6"/>
        </w:rPr>
        <w:t xml:space="preserve"> </w:t>
      </w:r>
      <w:r>
        <w:rPr>
          <w:spacing w:val="-2"/>
        </w:rPr>
        <w:t>inspections:</w:t>
      </w:r>
    </w:p>
    <w:p w14:paraId="579E492F" w14:textId="77777777" w:rsidR="0044505D" w:rsidRDefault="00D62A45">
      <w:pPr>
        <w:spacing w:before="144"/>
        <w:ind w:left="360"/>
        <w:jc w:val="both"/>
        <w:rPr>
          <w:sz w:val="21"/>
        </w:rPr>
      </w:pPr>
      <w:r>
        <w:rPr>
          <w:i/>
          <w:spacing w:val="-2"/>
          <w:sz w:val="21"/>
        </w:rPr>
        <w:t>Initial</w:t>
      </w:r>
      <w:r>
        <w:rPr>
          <w:i/>
          <w:spacing w:val="1"/>
          <w:sz w:val="21"/>
        </w:rPr>
        <w:t xml:space="preserve"> </w:t>
      </w:r>
      <w:r>
        <w:rPr>
          <w:i/>
          <w:spacing w:val="-2"/>
          <w:sz w:val="21"/>
        </w:rPr>
        <w:t>Inspections</w:t>
      </w:r>
      <w:r>
        <w:rPr>
          <w:spacing w:val="-2"/>
          <w:sz w:val="21"/>
        </w:rPr>
        <w:t>.</w:t>
      </w:r>
    </w:p>
    <w:p w14:paraId="579E4930" w14:textId="77777777" w:rsidR="0044505D" w:rsidRDefault="00D62A45">
      <w:pPr>
        <w:pStyle w:val="ListParagraph"/>
        <w:numPr>
          <w:ilvl w:val="0"/>
          <w:numId w:val="20"/>
        </w:numPr>
        <w:tabs>
          <w:tab w:val="left" w:pos="1080"/>
        </w:tabs>
        <w:spacing w:before="148" w:line="259" w:lineRule="auto"/>
        <w:ind w:right="1397" w:hanging="360"/>
        <w:rPr>
          <w:sz w:val="21"/>
        </w:rPr>
      </w:pPr>
      <w:r>
        <w:rPr>
          <w:sz w:val="21"/>
        </w:rPr>
        <w:t>JHA</w:t>
      </w:r>
      <w:r>
        <w:rPr>
          <w:spacing w:val="-2"/>
          <w:sz w:val="21"/>
        </w:rPr>
        <w:t xml:space="preserve"> </w:t>
      </w:r>
      <w:r>
        <w:rPr>
          <w:sz w:val="21"/>
        </w:rPr>
        <w:t>conducts</w:t>
      </w:r>
      <w:r>
        <w:rPr>
          <w:spacing w:val="-3"/>
          <w:sz w:val="21"/>
        </w:rPr>
        <w:t xml:space="preserve"> </w:t>
      </w:r>
      <w:r>
        <w:rPr>
          <w:sz w:val="21"/>
        </w:rPr>
        <w:t>initial</w:t>
      </w:r>
      <w:r>
        <w:rPr>
          <w:spacing w:val="-2"/>
          <w:sz w:val="21"/>
        </w:rPr>
        <w:t xml:space="preserve"> </w:t>
      </w:r>
      <w:r>
        <w:rPr>
          <w:sz w:val="21"/>
        </w:rPr>
        <w:t>inspections</w:t>
      </w:r>
      <w:r>
        <w:rPr>
          <w:spacing w:val="-4"/>
          <w:sz w:val="21"/>
        </w:rPr>
        <w:t xml:space="preserve"> </w:t>
      </w:r>
      <w:r>
        <w:rPr>
          <w:sz w:val="21"/>
        </w:rPr>
        <w:t>in</w:t>
      </w:r>
      <w:r>
        <w:rPr>
          <w:spacing w:val="-3"/>
          <w:sz w:val="21"/>
        </w:rPr>
        <w:t xml:space="preserve"> </w:t>
      </w:r>
      <w:r>
        <w:rPr>
          <w:sz w:val="21"/>
        </w:rPr>
        <w:t>response</w:t>
      </w:r>
      <w:r>
        <w:rPr>
          <w:spacing w:val="-4"/>
          <w:sz w:val="21"/>
        </w:rPr>
        <w:t xml:space="preserve"> </w:t>
      </w:r>
      <w:r>
        <w:rPr>
          <w:sz w:val="21"/>
        </w:rPr>
        <w:t>to</w:t>
      </w:r>
      <w:r>
        <w:rPr>
          <w:spacing w:val="-3"/>
          <w:sz w:val="21"/>
        </w:rPr>
        <w:t xml:space="preserve"> </w:t>
      </w:r>
      <w:r>
        <w:rPr>
          <w:sz w:val="21"/>
        </w:rPr>
        <w:t>a</w:t>
      </w:r>
      <w:r>
        <w:rPr>
          <w:spacing w:val="-4"/>
          <w:sz w:val="21"/>
        </w:rPr>
        <w:t xml:space="preserve"> </w:t>
      </w:r>
      <w:r>
        <w:rPr>
          <w:sz w:val="21"/>
        </w:rPr>
        <w:t>request</w:t>
      </w:r>
      <w:r>
        <w:rPr>
          <w:spacing w:val="-4"/>
          <w:sz w:val="21"/>
        </w:rPr>
        <w:t xml:space="preserve"> </w:t>
      </w:r>
      <w:r>
        <w:rPr>
          <w:sz w:val="21"/>
        </w:rPr>
        <w:t>from</w:t>
      </w:r>
      <w:r>
        <w:rPr>
          <w:spacing w:val="-4"/>
          <w:sz w:val="21"/>
        </w:rPr>
        <w:t xml:space="preserve"> </w:t>
      </w:r>
      <w:r>
        <w:rPr>
          <w:sz w:val="21"/>
        </w:rPr>
        <w:t>the</w:t>
      </w:r>
      <w:r>
        <w:rPr>
          <w:spacing w:val="-5"/>
          <w:sz w:val="21"/>
        </w:rPr>
        <w:t xml:space="preserve"> </w:t>
      </w:r>
      <w:r>
        <w:rPr>
          <w:sz w:val="21"/>
        </w:rPr>
        <w:t>family</w:t>
      </w:r>
      <w:r>
        <w:rPr>
          <w:spacing w:val="-4"/>
          <w:sz w:val="21"/>
        </w:rPr>
        <w:t xml:space="preserve"> </w:t>
      </w:r>
      <w:r>
        <w:rPr>
          <w:sz w:val="21"/>
        </w:rPr>
        <w:t>to</w:t>
      </w:r>
      <w:r>
        <w:rPr>
          <w:spacing w:val="-3"/>
          <w:sz w:val="21"/>
        </w:rPr>
        <w:t xml:space="preserve"> </w:t>
      </w:r>
      <w:r>
        <w:rPr>
          <w:sz w:val="21"/>
        </w:rPr>
        <w:t>approve</w:t>
      </w:r>
      <w:r>
        <w:rPr>
          <w:spacing w:val="-4"/>
          <w:sz w:val="21"/>
        </w:rPr>
        <w:t xml:space="preserve"> </w:t>
      </w:r>
      <w:r>
        <w:rPr>
          <w:sz w:val="21"/>
        </w:rPr>
        <w:t>a</w:t>
      </w:r>
      <w:r>
        <w:rPr>
          <w:spacing w:val="-2"/>
          <w:sz w:val="21"/>
        </w:rPr>
        <w:t xml:space="preserve"> </w:t>
      </w:r>
      <w:r>
        <w:rPr>
          <w:sz w:val="21"/>
        </w:rPr>
        <w:t>unit</w:t>
      </w:r>
      <w:r>
        <w:rPr>
          <w:spacing w:val="-2"/>
          <w:sz w:val="21"/>
        </w:rPr>
        <w:t xml:space="preserve"> </w:t>
      </w:r>
      <w:r>
        <w:rPr>
          <w:sz w:val="21"/>
        </w:rPr>
        <w:t>for participation in the HCV program.</w:t>
      </w:r>
    </w:p>
    <w:p w14:paraId="579E4931" w14:textId="77777777" w:rsidR="0044505D" w:rsidRDefault="00D62A45">
      <w:pPr>
        <w:spacing w:before="125"/>
        <w:ind w:left="360"/>
        <w:jc w:val="both"/>
        <w:rPr>
          <w:i/>
          <w:sz w:val="21"/>
        </w:rPr>
      </w:pPr>
      <w:r>
        <w:rPr>
          <w:i/>
          <w:spacing w:val="-2"/>
          <w:sz w:val="21"/>
        </w:rPr>
        <w:t>Regular</w:t>
      </w:r>
      <w:r>
        <w:rPr>
          <w:i/>
          <w:sz w:val="21"/>
        </w:rPr>
        <w:t xml:space="preserve"> </w:t>
      </w:r>
      <w:r>
        <w:rPr>
          <w:i/>
          <w:spacing w:val="-2"/>
          <w:sz w:val="21"/>
        </w:rPr>
        <w:t>Inspections.</w:t>
      </w:r>
    </w:p>
    <w:p w14:paraId="579E4932" w14:textId="77777777" w:rsidR="0044505D" w:rsidRDefault="00D62A45">
      <w:pPr>
        <w:pStyle w:val="ListParagraph"/>
        <w:numPr>
          <w:ilvl w:val="0"/>
          <w:numId w:val="20"/>
        </w:numPr>
        <w:tabs>
          <w:tab w:val="left" w:pos="1080"/>
        </w:tabs>
        <w:spacing w:before="148" w:line="261" w:lineRule="auto"/>
        <w:ind w:right="729" w:hanging="360"/>
        <w:jc w:val="both"/>
        <w:rPr>
          <w:sz w:val="21"/>
        </w:rPr>
      </w:pPr>
      <w:r>
        <w:rPr>
          <w:sz w:val="21"/>
        </w:rPr>
        <w:t>HUD</w:t>
      </w:r>
      <w:r>
        <w:rPr>
          <w:spacing w:val="-12"/>
          <w:sz w:val="21"/>
        </w:rPr>
        <w:t xml:space="preserve"> </w:t>
      </w:r>
      <w:r>
        <w:rPr>
          <w:sz w:val="21"/>
        </w:rPr>
        <w:t>requires</w:t>
      </w:r>
      <w:r>
        <w:rPr>
          <w:spacing w:val="-12"/>
          <w:sz w:val="21"/>
        </w:rPr>
        <w:t xml:space="preserve"> </w:t>
      </w:r>
      <w:r>
        <w:rPr>
          <w:sz w:val="21"/>
        </w:rPr>
        <w:t>JHA</w:t>
      </w:r>
      <w:r>
        <w:rPr>
          <w:spacing w:val="-12"/>
          <w:sz w:val="21"/>
        </w:rPr>
        <w:t xml:space="preserve"> </w:t>
      </w:r>
      <w:r>
        <w:rPr>
          <w:sz w:val="21"/>
        </w:rPr>
        <w:t>to</w:t>
      </w:r>
      <w:r>
        <w:rPr>
          <w:spacing w:val="-12"/>
          <w:sz w:val="21"/>
        </w:rPr>
        <w:t xml:space="preserve"> </w:t>
      </w:r>
      <w:r>
        <w:rPr>
          <w:sz w:val="21"/>
        </w:rPr>
        <w:t>inspect</w:t>
      </w:r>
      <w:r>
        <w:rPr>
          <w:spacing w:val="-12"/>
          <w:sz w:val="21"/>
        </w:rPr>
        <w:t xml:space="preserve"> </w:t>
      </w:r>
      <w:r>
        <w:rPr>
          <w:sz w:val="21"/>
        </w:rPr>
        <w:t>each</w:t>
      </w:r>
      <w:r>
        <w:rPr>
          <w:spacing w:val="-12"/>
          <w:sz w:val="21"/>
        </w:rPr>
        <w:t xml:space="preserve"> </w:t>
      </w:r>
      <w:r>
        <w:rPr>
          <w:sz w:val="21"/>
        </w:rPr>
        <w:t>unit</w:t>
      </w:r>
      <w:r>
        <w:rPr>
          <w:spacing w:val="-7"/>
          <w:sz w:val="21"/>
        </w:rPr>
        <w:t xml:space="preserve"> </w:t>
      </w:r>
      <w:r>
        <w:rPr>
          <w:sz w:val="21"/>
        </w:rPr>
        <w:t>under</w:t>
      </w:r>
      <w:r>
        <w:rPr>
          <w:spacing w:val="-8"/>
          <w:sz w:val="21"/>
        </w:rPr>
        <w:t xml:space="preserve"> </w:t>
      </w:r>
      <w:r>
        <w:rPr>
          <w:sz w:val="21"/>
        </w:rPr>
        <w:t>lease</w:t>
      </w:r>
      <w:r>
        <w:rPr>
          <w:spacing w:val="-11"/>
          <w:sz w:val="21"/>
        </w:rPr>
        <w:t xml:space="preserve"> </w:t>
      </w:r>
      <w:r>
        <w:rPr>
          <w:sz w:val="21"/>
        </w:rPr>
        <w:t>at</w:t>
      </w:r>
      <w:r>
        <w:rPr>
          <w:spacing w:val="-10"/>
          <w:sz w:val="21"/>
        </w:rPr>
        <w:t xml:space="preserve"> </w:t>
      </w:r>
      <w:r>
        <w:rPr>
          <w:sz w:val="21"/>
        </w:rPr>
        <w:t>least</w:t>
      </w:r>
      <w:r>
        <w:rPr>
          <w:spacing w:val="-8"/>
          <w:sz w:val="21"/>
        </w:rPr>
        <w:t xml:space="preserve"> </w:t>
      </w:r>
      <w:r>
        <w:rPr>
          <w:sz w:val="21"/>
        </w:rPr>
        <w:t>biennially</w:t>
      </w:r>
      <w:r>
        <w:rPr>
          <w:spacing w:val="-10"/>
          <w:sz w:val="21"/>
        </w:rPr>
        <w:t xml:space="preserve"> </w:t>
      </w:r>
      <w:r>
        <w:rPr>
          <w:sz w:val="21"/>
        </w:rPr>
        <w:t>(every</w:t>
      </w:r>
      <w:r>
        <w:rPr>
          <w:spacing w:val="-8"/>
          <w:sz w:val="21"/>
        </w:rPr>
        <w:t xml:space="preserve"> </w:t>
      </w:r>
      <w:r>
        <w:rPr>
          <w:sz w:val="21"/>
        </w:rPr>
        <w:t>other</w:t>
      </w:r>
      <w:r>
        <w:rPr>
          <w:spacing w:val="-11"/>
          <w:sz w:val="21"/>
        </w:rPr>
        <w:t xml:space="preserve"> </w:t>
      </w:r>
      <w:r>
        <w:rPr>
          <w:sz w:val="21"/>
        </w:rPr>
        <w:t>year)</w:t>
      </w:r>
      <w:r>
        <w:rPr>
          <w:spacing w:val="-8"/>
          <w:sz w:val="21"/>
        </w:rPr>
        <w:t xml:space="preserve"> </w:t>
      </w:r>
      <w:r>
        <w:rPr>
          <w:sz w:val="21"/>
        </w:rPr>
        <w:t>to</w:t>
      </w:r>
      <w:r>
        <w:rPr>
          <w:spacing w:val="-12"/>
          <w:sz w:val="21"/>
        </w:rPr>
        <w:t xml:space="preserve"> </w:t>
      </w:r>
      <w:r>
        <w:rPr>
          <w:sz w:val="21"/>
        </w:rPr>
        <w:t>confirm</w:t>
      </w:r>
      <w:r>
        <w:rPr>
          <w:spacing w:val="-5"/>
          <w:sz w:val="21"/>
        </w:rPr>
        <w:t xml:space="preserve"> </w:t>
      </w:r>
      <w:r>
        <w:rPr>
          <w:sz w:val="21"/>
        </w:rPr>
        <w:t>that the unit still meets NSPIRE standards.</w:t>
      </w:r>
    </w:p>
    <w:p w14:paraId="579E4933" w14:textId="77777777" w:rsidR="0044505D" w:rsidRDefault="00D62A45">
      <w:pPr>
        <w:pStyle w:val="ListParagraph"/>
        <w:numPr>
          <w:ilvl w:val="0"/>
          <w:numId w:val="20"/>
        </w:numPr>
        <w:tabs>
          <w:tab w:val="left" w:pos="1080"/>
        </w:tabs>
        <w:spacing w:before="4" w:line="261" w:lineRule="auto"/>
        <w:ind w:right="1172" w:hanging="360"/>
        <w:jc w:val="both"/>
        <w:rPr>
          <w:sz w:val="21"/>
        </w:rPr>
      </w:pPr>
      <w:r>
        <w:rPr>
          <w:sz w:val="21"/>
        </w:rPr>
        <w:t>JHA</w:t>
      </w:r>
      <w:r>
        <w:rPr>
          <w:spacing w:val="-9"/>
          <w:sz w:val="21"/>
        </w:rPr>
        <w:t xml:space="preserve"> </w:t>
      </w:r>
      <w:r>
        <w:rPr>
          <w:sz w:val="21"/>
        </w:rPr>
        <w:t>conducts</w:t>
      </w:r>
      <w:r>
        <w:rPr>
          <w:spacing w:val="-12"/>
          <w:sz w:val="21"/>
        </w:rPr>
        <w:t xml:space="preserve"> </w:t>
      </w:r>
      <w:r>
        <w:rPr>
          <w:sz w:val="21"/>
        </w:rPr>
        <w:t>an</w:t>
      </w:r>
      <w:r>
        <w:rPr>
          <w:spacing w:val="-7"/>
          <w:sz w:val="21"/>
        </w:rPr>
        <w:t xml:space="preserve"> </w:t>
      </w:r>
      <w:r>
        <w:rPr>
          <w:sz w:val="21"/>
        </w:rPr>
        <w:t>inspection</w:t>
      </w:r>
      <w:r>
        <w:rPr>
          <w:spacing w:val="-9"/>
          <w:sz w:val="21"/>
        </w:rPr>
        <w:t xml:space="preserve"> </w:t>
      </w:r>
      <w:r>
        <w:rPr>
          <w:sz w:val="21"/>
        </w:rPr>
        <w:t>for</w:t>
      </w:r>
      <w:r>
        <w:rPr>
          <w:spacing w:val="-6"/>
          <w:sz w:val="21"/>
        </w:rPr>
        <w:t xml:space="preserve"> </w:t>
      </w:r>
      <w:r>
        <w:rPr>
          <w:sz w:val="21"/>
        </w:rPr>
        <w:t>compliance</w:t>
      </w:r>
      <w:r>
        <w:rPr>
          <w:spacing w:val="-9"/>
          <w:sz w:val="21"/>
        </w:rPr>
        <w:t xml:space="preserve"> </w:t>
      </w:r>
      <w:r>
        <w:rPr>
          <w:sz w:val="21"/>
        </w:rPr>
        <w:t>with</w:t>
      </w:r>
      <w:r>
        <w:rPr>
          <w:spacing w:val="-12"/>
          <w:sz w:val="21"/>
        </w:rPr>
        <w:t xml:space="preserve"> </w:t>
      </w:r>
      <w:r>
        <w:rPr>
          <w:sz w:val="21"/>
        </w:rPr>
        <w:t>NSPIRE</w:t>
      </w:r>
      <w:r>
        <w:rPr>
          <w:spacing w:val="-8"/>
          <w:sz w:val="21"/>
        </w:rPr>
        <w:t xml:space="preserve"> </w:t>
      </w:r>
      <w:r>
        <w:rPr>
          <w:sz w:val="21"/>
        </w:rPr>
        <w:t>biennially</w:t>
      </w:r>
      <w:r>
        <w:rPr>
          <w:spacing w:val="-7"/>
          <w:sz w:val="21"/>
        </w:rPr>
        <w:t xml:space="preserve"> </w:t>
      </w:r>
      <w:r>
        <w:rPr>
          <w:sz w:val="21"/>
        </w:rPr>
        <w:t>before</w:t>
      </w:r>
      <w:r>
        <w:rPr>
          <w:spacing w:val="-11"/>
          <w:sz w:val="21"/>
        </w:rPr>
        <w:t xml:space="preserve"> </w:t>
      </w:r>
      <w:r>
        <w:rPr>
          <w:sz w:val="21"/>
        </w:rPr>
        <w:t>the</w:t>
      </w:r>
      <w:r>
        <w:rPr>
          <w:spacing w:val="-9"/>
          <w:sz w:val="21"/>
        </w:rPr>
        <w:t xml:space="preserve"> </w:t>
      </w:r>
      <w:r>
        <w:rPr>
          <w:sz w:val="21"/>
        </w:rPr>
        <w:t>end</w:t>
      </w:r>
      <w:r>
        <w:rPr>
          <w:spacing w:val="-10"/>
          <w:sz w:val="21"/>
        </w:rPr>
        <w:t xml:space="preserve"> </w:t>
      </w:r>
      <w:r>
        <w:rPr>
          <w:sz w:val="21"/>
        </w:rPr>
        <w:t>of</w:t>
      </w:r>
      <w:r>
        <w:rPr>
          <w:spacing w:val="-8"/>
          <w:sz w:val="21"/>
        </w:rPr>
        <w:t xml:space="preserve"> </w:t>
      </w:r>
      <w:r>
        <w:rPr>
          <w:sz w:val="21"/>
        </w:rPr>
        <w:t>the</w:t>
      </w:r>
      <w:r>
        <w:rPr>
          <w:spacing w:val="-9"/>
          <w:sz w:val="21"/>
        </w:rPr>
        <w:t xml:space="preserve"> </w:t>
      </w:r>
      <w:r>
        <w:rPr>
          <w:sz w:val="21"/>
        </w:rPr>
        <w:t>calendar month in</w:t>
      </w:r>
      <w:r>
        <w:rPr>
          <w:spacing w:val="-4"/>
          <w:sz w:val="21"/>
        </w:rPr>
        <w:t xml:space="preserve"> </w:t>
      </w:r>
      <w:r>
        <w:rPr>
          <w:sz w:val="21"/>
        </w:rPr>
        <w:t>which</w:t>
      </w:r>
      <w:r>
        <w:rPr>
          <w:spacing w:val="-1"/>
          <w:sz w:val="21"/>
        </w:rPr>
        <w:t xml:space="preserve"> </w:t>
      </w:r>
      <w:r>
        <w:rPr>
          <w:sz w:val="21"/>
        </w:rPr>
        <w:t>the</w:t>
      </w:r>
      <w:r>
        <w:rPr>
          <w:spacing w:val="-1"/>
          <w:sz w:val="21"/>
        </w:rPr>
        <w:t xml:space="preserve"> </w:t>
      </w:r>
      <w:r>
        <w:rPr>
          <w:sz w:val="21"/>
        </w:rPr>
        <w:t>initial or</w:t>
      </w:r>
      <w:r>
        <w:rPr>
          <w:spacing w:val="-3"/>
          <w:sz w:val="21"/>
        </w:rPr>
        <w:t xml:space="preserve"> </w:t>
      </w:r>
      <w:r>
        <w:rPr>
          <w:sz w:val="21"/>
        </w:rPr>
        <w:t>last biennial</w:t>
      </w:r>
      <w:r>
        <w:rPr>
          <w:spacing w:val="-2"/>
          <w:sz w:val="21"/>
        </w:rPr>
        <w:t xml:space="preserve"> </w:t>
      </w:r>
      <w:r>
        <w:rPr>
          <w:sz w:val="21"/>
        </w:rPr>
        <w:t>inspection</w:t>
      </w:r>
      <w:r>
        <w:rPr>
          <w:spacing w:val="-1"/>
          <w:sz w:val="21"/>
        </w:rPr>
        <w:t xml:space="preserve"> </w:t>
      </w:r>
      <w:r>
        <w:rPr>
          <w:sz w:val="21"/>
        </w:rPr>
        <w:t>was</w:t>
      </w:r>
      <w:r>
        <w:rPr>
          <w:spacing w:val="-5"/>
          <w:sz w:val="21"/>
        </w:rPr>
        <w:t xml:space="preserve"> </w:t>
      </w:r>
      <w:r>
        <w:rPr>
          <w:sz w:val="21"/>
        </w:rPr>
        <w:t>completed</w:t>
      </w:r>
      <w:r>
        <w:rPr>
          <w:spacing w:val="-3"/>
          <w:sz w:val="21"/>
        </w:rPr>
        <w:t xml:space="preserve"> </w:t>
      </w:r>
      <w:r>
        <w:rPr>
          <w:sz w:val="21"/>
        </w:rPr>
        <w:t>to</w:t>
      </w:r>
      <w:r>
        <w:rPr>
          <w:spacing w:val="-1"/>
          <w:sz w:val="21"/>
        </w:rPr>
        <w:t xml:space="preserve"> </w:t>
      </w:r>
      <w:r>
        <w:rPr>
          <w:sz w:val="21"/>
        </w:rPr>
        <w:t>confirm</w:t>
      </w:r>
      <w:r>
        <w:rPr>
          <w:spacing w:val="-4"/>
          <w:sz w:val="21"/>
        </w:rPr>
        <w:t xml:space="preserve"> </w:t>
      </w:r>
      <w:r>
        <w:rPr>
          <w:sz w:val="21"/>
        </w:rPr>
        <w:t>that</w:t>
      </w:r>
      <w:r>
        <w:rPr>
          <w:spacing w:val="-1"/>
          <w:sz w:val="21"/>
        </w:rPr>
        <w:t xml:space="preserve"> </w:t>
      </w:r>
      <w:r>
        <w:rPr>
          <w:sz w:val="21"/>
        </w:rPr>
        <w:t>the</w:t>
      </w:r>
      <w:r>
        <w:rPr>
          <w:spacing w:val="-3"/>
          <w:sz w:val="21"/>
        </w:rPr>
        <w:t xml:space="preserve"> </w:t>
      </w:r>
      <w:r>
        <w:rPr>
          <w:sz w:val="21"/>
        </w:rPr>
        <w:t>unit</w:t>
      </w:r>
      <w:r>
        <w:rPr>
          <w:spacing w:val="-1"/>
          <w:sz w:val="21"/>
        </w:rPr>
        <w:t xml:space="preserve"> </w:t>
      </w:r>
      <w:r>
        <w:rPr>
          <w:sz w:val="21"/>
        </w:rPr>
        <w:t>still meets NSPIRE INSPECTION STANDARDS.</w:t>
      </w:r>
    </w:p>
    <w:p w14:paraId="579E4934" w14:textId="77777777" w:rsidR="0044505D" w:rsidRDefault="00D62A45">
      <w:pPr>
        <w:pStyle w:val="ListParagraph"/>
        <w:numPr>
          <w:ilvl w:val="0"/>
          <w:numId w:val="20"/>
        </w:numPr>
        <w:tabs>
          <w:tab w:val="left" w:pos="1080"/>
        </w:tabs>
        <w:spacing w:before="7"/>
        <w:ind w:hanging="360"/>
        <w:rPr>
          <w:sz w:val="21"/>
        </w:rPr>
      </w:pPr>
      <w:r>
        <w:rPr>
          <w:sz w:val="21"/>
        </w:rPr>
        <w:t>JHA</w:t>
      </w:r>
      <w:r>
        <w:rPr>
          <w:spacing w:val="-14"/>
          <w:sz w:val="21"/>
        </w:rPr>
        <w:t xml:space="preserve"> </w:t>
      </w:r>
      <w:r>
        <w:rPr>
          <w:sz w:val="21"/>
        </w:rPr>
        <w:t>reserves</w:t>
      </w:r>
      <w:r>
        <w:rPr>
          <w:spacing w:val="-11"/>
          <w:sz w:val="21"/>
        </w:rPr>
        <w:t xml:space="preserve"> </w:t>
      </w:r>
      <w:r>
        <w:rPr>
          <w:sz w:val="21"/>
        </w:rPr>
        <w:t>the</w:t>
      </w:r>
      <w:r>
        <w:rPr>
          <w:spacing w:val="-11"/>
          <w:sz w:val="21"/>
        </w:rPr>
        <w:t xml:space="preserve"> </w:t>
      </w:r>
      <w:r>
        <w:rPr>
          <w:sz w:val="21"/>
        </w:rPr>
        <w:t>right</w:t>
      </w:r>
      <w:r>
        <w:rPr>
          <w:spacing w:val="-8"/>
          <w:sz w:val="21"/>
        </w:rPr>
        <w:t xml:space="preserve"> </w:t>
      </w:r>
      <w:r>
        <w:rPr>
          <w:sz w:val="21"/>
        </w:rPr>
        <w:t>to</w:t>
      </w:r>
      <w:r>
        <w:rPr>
          <w:spacing w:val="-10"/>
          <w:sz w:val="21"/>
        </w:rPr>
        <w:t xml:space="preserve"> </w:t>
      </w:r>
      <w:r>
        <w:rPr>
          <w:sz w:val="21"/>
        </w:rPr>
        <w:t>place</w:t>
      </w:r>
      <w:r>
        <w:rPr>
          <w:spacing w:val="-6"/>
          <w:sz w:val="21"/>
        </w:rPr>
        <w:t xml:space="preserve"> </w:t>
      </w:r>
      <w:r>
        <w:rPr>
          <w:sz w:val="21"/>
        </w:rPr>
        <w:t>units</w:t>
      </w:r>
      <w:r>
        <w:rPr>
          <w:spacing w:val="-8"/>
          <w:sz w:val="21"/>
        </w:rPr>
        <w:t xml:space="preserve"> </w:t>
      </w:r>
      <w:r>
        <w:rPr>
          <w:sz w:val="21"/>
        </w:rPr>
        <w:t>on</w:t>
      </w:r>
      <w:r>
        <w:rPr>
          <w:spacing w:val="-9"/>
          <w:sz w:val="21"/>
        </w:rPr>
        <w:t xml:space="preserve"> </w:t>
      </w:r>
      <w:r>
        <w:rPr>
          <w:sz w:val="21"/>
        </w:rPr>
        <w:t>a</w:t>
      </w:r>
      <w:r>
        <w:rPr>
          <w:spacing w:val="-7"/>
          <w:sz w:val="21"/>
        </w:rPr>
        <w:t xml:space="preserve"> </w:t>
      </w:r>
      <w:r>
        <w:rPr>
          <w:sz w:val="21"/>
        </w:rPr>
        <w:t>regular</w:t>
      </w:r>
      <w:r>
        <w:rPr>
          <w:spacing w:val="-8"/>
          <w:sz w:val="21"/>
        </w:rPr>
        <w:t xml:space="preserve"> </w:t>
      </w:r>
      <w:r>
        <w:rPr>
          <w:sz w:val="21"/>
        </w:rPr>
        <w:t>inspection</w:t>
      </w:r>
      <w:r>
        <w:rPr>
          <w:spacing w:val="-6"/>
          <w:sz w:val="21"/>
        </w:rPr>
        <w:t xml:space="preserve"> </w:t>
      </w:r>
      <w:r>
        <w:rPr>
          <w:sz w:val="21"/>
        </w:rPr>
        <w:t>schedule,</w:t>
      </w:r>
      <w:r>
        <w:rPr>
          <w:spacing w:val="-8"/>
          <w:sz w:val="21"/>
        </w:rPr>
        <w:t xml:space="preserve"> </w:t>
      </w:r>
      <w:r>
        <w:rPr>
          <w:sz w:val="21"/>
        </w:rPr>
        <w:t>if</w:t>
      </w:r>
      <w:r>
        <w:rPr>
          <w:spacing w:val="-8"/>
          <w:sz w:val="21"/>
        </w:rPr>
        <w:t xml:space="preserve"> </w:t>
      </w:r>
      <w:r>
        <w:rPr>
          <w:sz w:val="21"/>
        </w:rPr>
        <w:t>deemed</w:t>
      </w:r>
      <w:r>
        <w:rPr>
          <w:spacing w:val="-5"/>
          <w:sz w:val="21"/>
        </w:rPr>
        <w:t xml:space="preserve"> </w:t>
      </w:r>
      <w:r>
        <w:rPr>
          <w:spacing w:val="-2"/>
          <w:sz w:val="21"/>
        </w:rPr>
        <w:t>appropriate.</w:t>
      </w:r>
    </w:p>
    <w:p w14:paraId="579E4935" w14:textId="77777777" w:rsidR="0044505D" w:rsidRDefault="00D62A45">
      <w:pPr>
        <w:spacing w:before="145"/>
        <w:ind w:left="360"/>
        <w:jc w:val="both"/>
        <w:rPr>
          <w:i/>
          <w:sz w:val="21"/>
        </w:rPr>
      </w:pPr>
      <w:r>
        <w:rPr>
          <w:i/>
          <w:spacing w:val="-2"/>
          <w:sz w:val="21"/>
        </w:rPr>
        <w:t>Special/Complaint</w:t>
      </w:r>
      <w:r>
        <w:rPr>
          <w:i/>
          <w:spacing w:val="3"/>
          <w:sz w:val="21"/>
        </w:rPr>
        <w:t xml:space="preserve"> </w:t>
      </w:r>
      <w:r>
        <w:rPr>
          <w:i/>
          <w:spacing w:val="-2"/>
          <w:sz w:val="21"/>
        </w:rPr>
        <w:t>Inspections.</w:t>
      </w:r>
    </w:p>
    <w:p w14:paraId="579E4936" w14:textId="77777777" w:rsidR="0044505D" w:rsidRDefault="00D62A45">
      <w:pPr>
        <w:pStyle w:val="ListParagraph"/>
        <w:numPr>
          <w:ilvl w:val="0"/>
          <w:numId w:val="20"/>
        </w:numPr>
        <w:tabs>
          <w:tab w:val="left" w:pos="1080"/>
        </w:tabs>
        <w:spacing w:before="150" w:line="259" w:lineRule="auto"/>
        <w:ind w:right="710" w:hanging="360"/>
        <w:jc w:val="both"/>
        <w:rPr>
          <w:sz w:val="21"/>
        </w:rPr>
      </w:pPr>
      <w:r>
        <w:rPr>
          <w:sz w:val="21"/>
        </w:rPr>
        <w:t>If at any time the family or owner notifies JHA the unit does not meet SNPIRE standards, JHA will conduct an inspection if JHA determines that an inspection is warranted.</w:t>
      </w:r>
    </w:p>
    <w:p w14:paraId="579E4937" w14:textId="77777777" w:rsidR="0044505D" w:rsidRDefault="00D62A45">
      <w:pPr>
        <w:pStyle w:val="ListParagraph"/>
        <w:numPr>
          <w:ilvl w:val="0"/>
          <w:numId w:val="20"/>
        </w:numPr>
        <w:tabs>
          <w:tab w:val="left" w:pos="1080"/>
        </w:tabs>
        <w:spacing w:before="4" w:line="264" w:lineRule="auto"/>
        <w:ind w:right="713" w:hanging="360"/>
        <w:jc w:val="both"/>
        <w:rPr>
          <w:sz w:val="21"/>
        </w:rPr>
      </w:pPr>
      <w:r>
        <w:rPr>
          <w:sz w:val="21"/>
        </w:rPr>
        <w:t>JHA</w:t>
      </w:r>
      <w:r>
        <w:rPr>
          <w:spacing w:val="-5"/>
          <w:sz w:val="21"/>
        </w:rPr>
        <w:t xml:space="preserve"> </w:t>
      </w:r>
      <w:r>
        <w:rPr>
          <w:sz w:val="21"/>
        </w:rPr>
        <w:t>may</w:t>
      </w:r>
      <w:r>
        <w:rPr>
          <w:spacing w:val="-5"/>
          <w:sz w:val="21"/>
        </w:rPr>
        <w:t xml:space="preserve"> </w:t>
      </w:r>
      <w:r>
        <w:rPr>
          <w:sz w:val="21"/>
        </w:rPr>
        <w:t>also</w:t>
      </w:r>
      <w:r>
        <w:rPr>
          <w:spacing w:val="-8"/>
          <w:sz w:val="21"/>
        </w:rPr>
        <w:t xml:space="preserve"> </w:t>
      </w:r>
      <w:r>
        <w:rPr>
          <w:sz w:val="21"/>
        </w:rPr>
        <w:t>conduct</w:t>
      </w:r>
      <w:r>
        <w:rPr>
          <w:spacing w:val="-3"/>
          <w:sz w:val="21"/>
        </w:rPr>
        <w:t xml:space="preserve"> </w:t>
      </w:r>
      <w:r>
        <w:rPr>
          <w:sz w:val="21"/>
        </w:rPr>
        <w:t>a</w:t>
      </w:r>
      <w:r>
        <w:rPr>
          <w:spacing w:val="-7"/>
          <w:sz w:val="21"/>
        </w:rPr>
        <w:t xml:space="preserve"> </w:t>
      </w:r>
      <w:r>
        <w:rPr>
          <w:sz w:val="21"/>
        </w:rPr>
        <w:t>Special</w:t>
      </w:r>
      <w:r>
        <w:rPr>
          <w:spacing w:val="-6"/>
          <w:sz w:val="21"/>
        </w:rPr>
        <w:t xml:space="preserve"> </w:t>
      </w:r>
      <w:r>
        <w:rPr>
          <w:sz w:val="21"/>
        </w:rPr>
        <w:t>Inspection</w:t>
      </w:r>
      <w:r>
        <w:rPr>
          <w:spacing w:val="-6"/>
          <w:sz w:val="21"/>
        </w:rPr>
        <w:t xml:space="preserve"> </w:t>
      </w:r>
      <w:r>
        <w:rPr>
          <w:sz w:val="21"/>
        </w:rPr>
        <w:t>based</w:t>
      </w:r>
      <w:r>
        <w:rPr>
          <w:spacing w:val="-5"/>
          <w:sz w:val="21"/>
        </w:rPr>
        <w:t xml:space="preserve"> </w:t>
      </w:r>
      <w:r>
        <w:rPr>
          <w:sz w:val="21"/>
        </w:rPr>
        <w:t>on</w:t>
      </w:r>
      <w:r>
        <w:rPr>
          <w:spacing w:val="-7"/>
          <w:sz w:val="21"/>
        </w:rPr>
        <w:t xml:space="preserve"> </w:t>
      </w:r>
      <w:r>
        <w:rPr>
          <w:sz w:val="21"/>
        </w:rPr>
        <w:t>written</w:t>
      </w:r>
      <w:r>
        <w:rPr>
          <w:spacing w:val="-5"/>
          <w:sz w:val="21"/>
        </w:rPr>
        <w:t xml:space="preserve"> </w:t>
      </w:r>
      <w:r>
        <w:rPr>
          <w:sz w:val="21"/>
        </w:rPr>
        <w:t>info</w:t>
      </w:r>
      <w:r>
        <w:rPr>
          <w:spacing w:val="-7"/>
          <w:sz w:val="21"/>
        </w:rPr>
        <w:t xml:space="preserve"> </w:t>
      </w:r>
      <w:r>
        <w:rPr>
          <w:sz w:val="21"/>
        </w:rPr>
        <w:t>from</w:t>
      </w:r>
      <w:r>
        <w:rPr>
          <w:spacing w:val="-7"/>
          <w:sz w:val="21"/>
        </w:rPr>
        <w:t xml:space="preserve"> </w:t>
      </w:r>
      <w:r>
        <w:rPr>
          <w:sz w:val="21"/>
        </w:rPr>
        <w:t>third</w:t>
      </w:r>
      <w:r>
        <w:rPr>
          <w:spacing w:val="-7"/>
          <w:sz w:val="21"/>
        </w:rPr>
        <w:t xml:space="preserve"> </w:t>
      </w:r>
      <w:r>
        <w:rPr>
          <w:sz w:val="21"/>
        </w:rPr>
        <w:t>parties,</w:t>
      </w:r>
      <w:r>
        <w:rPr>
          <w:spacing w:val="-4"/>
          <w:sz w:val="21"/>
        </w:rPr>
        <w:t xml:space="preserve"> </w:t>
      </w:r>
      <w:r>
        <w:rPr>
          <w:sz w:val="21"/>
        </w:rPr>
        <w:t>such</w:t>
      </w:r>
      <w:r>
        <w:rPr>
          <w:spacing w:val="-6"/>
          <w:sz w:val="21"/>
        </w:rPr>
        <w:t xml:space="preserve"> </w:t>
      </w:r>
      <w:r>
        <w:rPr>
          <w:sz w:val="21"/>
        </w:rPr>
        <w:t>as</w:t>
      </w:r>
      <w:r>
        <w:rPr>
          <w:spacing w:val="-8"/>
          <w:sz w:val="21"/>
        </w:rPr>
        <w:t xml:space="preserve"> </w:t>
      </w:r>
      <w:r>
        <w:rPr>
          <w:sz w:val="21"/>
        </w:rPr>
        <w:t>neighbors, public officials or health care officials.</w:t>
      </w:r>
    </w:p>
    <w:p w14:paraId="579E4938" w14:textId="77777777" w:rsidR="0044505D" w:rsidRDefault="00D62A45">
      <w:pPr>
        <w:pStyle w:val="ListParagraph"/>
        <w:numPr>
          <w:ilvl w:val="0"/>
          <w:numId w:val="20"/>
        </w:numPr>
        <w:tabs>
          <w:tab w:val="left" w:pos="1080"/>
        </w:tabs>
        <w:spacing w:before="3" w:line="259" w:lineRule="auto"/>
        <w:ind w:right="725" w:hanging="360"/>
        <w:jc w:val="both"/>
        <w:rPr>
          <w:sz w:val="21"/>
        </w:rPr>
      </w:pPr>
      <w:r>
        <w:rPr>
          <w:sz w:val="21"/>
        </w:rPr>
        <w:t>All requests for complaint inspections shall be scheduled without regard for whether or not the complaint pertains to an item of an emergency nature.</w:t>
      </w:r>
    </w:p>
    <w:p w14:paraId="579E4939" w14:textId="77777777" w:rsidR="0044505D" w:rsidRDefault="00D62A45">
      <w:pPr>
        <w:pStyle w:val="ListParagraph"/>
        <w:numPr>
          <w:ilvl w:val="0"/>
          <w:numId w:val="20"/>
        </w:numPr>
        <w:tabs>
          <w:tab w:val="left" w:pos="1080"/>
        </w:tabs>
        <w:spacing w:before="11" w:line="259" w:lineRule="auto"/>
        <w:ind w:right="712" w:hanging="360"/>
        <w:jc w:val="both"/>
        <w:rPr>
          <w:sz w:val="21"/>
        </w:rPr>
      </w:pPr>
      <w:r>
        <w:rPr>
          <w:sz w:val="21"/>
        </w:rPr>
        <w:t xml:space="preserve">JHA will use various forms of communication to inform participants and owners of their ability to request a complaint inspection and that retaliation by the participant or owner in any form is </w:t>
      </w:r>
      <w:r>
        <w:rPr>
          <w:spacing w:val="-2"/>
          <w:sz w:val="21"/>
        </w:rPr>
        <w:t>prohibited.</w:t>
      </w:r>
    </w:p>
    <w:p w14:paraId="579E493A" w14:textId="77777777" w:rsidR="0044505D" w:rsidRDefault="00D62A45">
      <w:pPr>
        <w:spacing w:before="132"/>
        <w:ind w:left="360"/>
        <w:jc w:val="both"/>
        <w:rPr>
          <w:i/>
          <w:sz w:val="21"/>
        </w:rPr>
      </w:pPr>
      <w:r>
        <w:rPr>
          <w:i/>
          <w:spacing w:val="-2"/>
          <w:sz w:val="21"/>
        </w:rPr>
        <w:t>Quality</w:t>
      </w:r>
      <w:r>
        <w:rPr>
          <w:i/>
          <w:spacing w:val="-3"/>
          <w:sz w:val="21"/>
        </w:rPr>
        <w:t xml:space="preserve"> </w:t>
      </w:r>
      <w:r>
        <w:rPr>
          <w:i/>
          <w:spacing w:val="-2"/>
          <w:sz w:val="21"/>
        </w:rPr>
        <w:t>Control</w:t>
      </w:r>
      <w:r>
        <w:rPr>
          <w:i/>
          <w:spacing w:val="4"/>
          <w:sz w:val="21"/>
        </w:rPr>
        <w:t xml:space="preserve"> </w:t>
      </w:r>
      <w:r>
        <w:rPr>
          <w:i/>
          <w:spacing w:val="-2"/>
          <w:sz w:val="21"/>
        </w:rPr>
        <w:t>Inspections.</w:t>
      </w:r>
    </w:p>
    <w:p w14:paraId="579E493B" w14:textId="77777777" w:rsidR="0044505D" w:rsidRDefault="00D62A45">
      <w:pPr>
        <w:pStyle w:val="ListParagraph"/>
        <w:numPr>
          <w:ilvl w:val="0"/>
          <w:numId w:val="20"/>
        </w:numPr>
        <w:tabs>
          <w:tab w:val="left" w:pos="1080"/>
        </w:tabs>
        <w:spacing w:before="145" w:line="259" w:lineRule="auto"/>
        <w:ind w:right="714" w:hanging="360"/>
        <w:jc w:val="both"/>
        <w:rPr>
          <w:sz w:val="21"/>
        </w:rPr>
      </w:pPr>
      <w:r>
        <w:rPr>
          <w:sz w:val="21"/>
        </w:rPr>
        <w:t>HUD requires that a sample of units be re-inspected by a supervisor or other qualified individual to ensure</w:t>
      </w:r>
      <w:r>
        <w:rPr>
          <w:spacing w:val="-4"/>
          <w:sz w:val="21"/>
        </w:rPr>
        <w:t xml:space="preserve"> </w:t>
      </w:r>
      <w:r>
        <w:rPr>
          <w:sz w:val="21"/>
        </w:rPr>
        <w:t>that</w:t>
      </w:r>
      <w:r>
        <w:rPr>
          <w:spacing w:val="-3"/>
          <w:sz w:val="21"/>
        </w:rPr>
        <w:t xml:space="preserve"> </w:t>
      </w:r>
      <w:r>
        <w:rPr>
          <w:sz w:val="21"/>
        </w:rPr>
        <w:t>NSPIRE</w:t>
      </w:r>
      <w:r>
        <w:rPr>
          <w:spacing w:val="-2"/>
          <w:sz w:val="21"/>
        </w:rPr>
        <w:t xml:space="preserve"> </w:t>
      </w:r>
      <w:r>
        <w:rPr>
          <w:sz w:val="21"/>
        </w:rPr>
        <w:t>inspection</w:t>
      </w:r>
      <w:r>
        <w:rPr>
          <w:spacing w:val="-2"/>
          <w:sz w:val="21"/>
        </w:rPr>
        <w:t xml:space="preserve"> </w:t>
      </w:r>
      <w:r>
        <w:rPr>
          <w:sz w:val="21"/>
        </w:rPr>
        <w:t>standards</w:t>
      </w:r>
      <w:r>
        <w:rPr>
          <w:spacing w:val="-4"/>
          <w:sz w:val="21"/>
        </w:rPr>
        <w:t xml:space="preserve"> </w:t>
      </w:r>
      <w:r>
        <w:rPr>
          <w:sz w:val="21"/>
        </w:rPr>
        <w:t>are</w:t>
      </w:r>
      <w:r>
        <w:rPr>
          <w:spacing w:val="-2"/>
          <w:sz w:val="21"/>
        </w:rPr>
        <w:t xml:space="preserve"> </w:t>
      </w:r>
      <w:r>
        <w:rPr>
          <w:sz w:val="21"/>
        </w:rPr>
        <w:t>being</w:t>
      </w:r>
      <w:r>
        <w:rPr>
          <w:spacing w:val="-4"/>
          <w:sz w:val="21"/>
        </w:rPr>
        <w:t xml:space="preserve"> </w:t>
      </w:r>
      <w:r>
        <w:rPr>
          <w:sz w:val="21"/>
        </w:rPr>
        <w:t>enforced</w:t>
      </w:r>
      <w:r>
        <w:rPr>
          <w:spacing w:val="-2"/>
          <w:sz w:val="21"/>
        </w:rPr>
        <w:t xml:space="preserve"> </w:t>
      </w:r>
      <w:r>
        <w:rPr>
          <w:sz w:val="21"/>
        </w:rPr>
        <w:t>correctly</w:t>
      </w:r>
      <w:r>
        <w:rPr>
          <w:spacing w:val="-5"/>
          <w:sz w:val="21"/>
        </w:rPr>
        <w:t xml:space="preserve"> </w:t>
      </w:r>
      <w:r>
        <w:rPr>
          <w:sz w:val="21"/>
        </w:rPr>
        <w:t>and</w:t>
      </w:r>
      <w:r>
        <w:rPr>
          <w:spacing w:val="-3"/>
          <w:sz w:val="21"/>
        </w:rPr>
        <w:t xml:space="preserve"> </w:t>
      </w:r>
      <w:r>
        <w:rPr>
          <w:sz w:val="21"/>
        </w:rPr>
        <w:t>uniformly</w:t>
      </w:r>
      <w:r>
        <w:rPr>
          <w:spacing w:val="-5"/>
          <w:sz w:val="21"/>
        </w:rPr>
        <w:t xml:space="preserve"> </w:t>
      </w:r>
      <w:r>
        <w:rPr>
          <w:sz w:val="21"/>
        </w:rPr>
        <w:t>by</w:t>
      </w:r>
      <w:r>
        <w:rPr>
          <w:spacing w:val="-2"/>
          <w:sz w:val="21"/>
        </w:rPr>
        <w:t xml:space="preserve"> </w:t>
      </w:r>
      <w:r>
        <w:rPr>
          <w:sz w:val="21"/>
        </w:rPr>
        <w:t>all</w:t>
      </w:r>
      <w:r>
        <w:rPr>
          <w:spacing w:val="-3"/>
          <w:sz w:val="21"/>
        </w:rPr>
        <w:t xml:space="preserve"> </w:t>
      </w:r>
      <w:r>
        <w:rPr>
          <w:sz w:val="21"/>
        </w:rPr>
        <w:t>inspectors.</w:t>
      </w:r>
    </w:p>
    <w:p w14:paraId="579E493C" w14:textId="77777777" w:rsidR="0044505D" w:rsidRDefault="00D62A45">
      <w:pPr>
        <w:pStyle w:val="BodyText"/>
        <w:spacing w:before="128" w:line="264" w:lineRule="auto"/>
        <w:ind w:right="716"/>
      </w:pPr>
      <w:r>
        <w:t>In</w:t>
      </w:r>
      <w:r>
        <w:rPr>
          <w:spacing w:val="-4"/>
        </w:rPr>
        <w:t xml:space="preserve"> </w:t>
      </w:r>
      <w:r>
        <w:t>cases</w:t>
      </w:r>
      <w:r>
        <w:rPr>
          <w:spacing w:val="-4"/>
        </w:rPr>
        <w:t xml:space="preserve"> </w:t>
      </w:r>
      <w:r>
        <w:t>where</w:t>
      </w:r>
      <w:r>
        <w:rPr>
          <w:spacing w:val="-3"/>
        </w:rPr>
        <w:t xml:space="preserve"> </w:t>
      </w:r>
      <w:r>
        <w:t>an</w:t>
      </w:r>
      <w:r>
        <w:rPr>
          <w:spacing w:val="-7"/>
        </w:rPr>
        <w:t xml:space="preserve"> </w:t>
      </w:r>
      <w:r>
        <w:t>HCV</w:t>
      </w:r>
      <w:r>
        <w:rPr>
          <w:spacing w:val="-3"/>
        </w:rPr>
        <w:t xml:space="preserve"> </w:t>
      </w:r>
      <w:r>
        <w:t>family</w:t>
      </w:r>
      <w:r>
        <w:rPr>
          <w:spacing w:val="-3"/>
        </w:rPr>
        <w:t xml:space="preserve"> </w:t>
      </w:r>
      <w:r>
        <w:t>is</w:t>
      </w:r>
      <w:r>
        <w:rPr>
          <w:spacing w:val="-5"/>
        </w:rPr>
        <w:t xml:space="preserve"> </w:t>
      </w:r>
      <w:r>
        <w:t>receiving</w:t>
      </w:r>
      <w:r>
        <w:rPr>
          <w:spacing w:val="-4"/>
        </w:rPr>
        <w:t xml:space="preserve"> </w:t>
      </w:r>
      <w:r>
        <w:t>assistance</w:t>
      </w:r>
      <w:r>
        <w:rPr>
          <w:spacing w:val="-6"/>
        </w:rPr>
        <w:t xml:space="preserve"> </w:t>
      </w:r>
      <w:r>
        <w:t>in</w:t>
      </w:r>
      <w:r>
        <w:rPr>
          <w:spacing w:val="-4"/>
        </w:rPr>
        <w:t xml:space="preserve"> </w:t>
      </w:r>
      <w:r>
        <w:t>a</w:t>
      </w:r>
      <w:r>
        <w:rPr>
          <w:spacing w:val="-4"/>
        </w:rPr>
        <w:t xml:space="preserve"> </w:t>
      </w:r>
      <w:r>
        <w:t>JHA-owned</w:t>
      </w:r>
      <w:r>
        <w:rPr>
          <w:spacing w:val="-3"/>
        </w:rPr>
        <w:t xml:space="preserve"> </w:t>
      </w:r>
      <w:r>
        <w:t>unit,</w:t>
      </w:r>
      <w:r>
        <w:rPr>
          <w:spacing w:val="-6"/>
        </w:rPr>
        <w:t xml:space="preserve"> </w:t>
      </w:r>
      <w:r>
        <w:t>the</w:t>
      </w:r>
      <w:r>
        <w:rPr>
          <w:spacing w:val="-3"/>
        </w:rPr>
        <w:t xml:space="preserve"> </w:t>
      </w:r>
      <w:r>
        <w:t>JHA</w:t>
      </w:r>
      <w:r>
        <w:rPr>
          <w:spacing w:val="-5"/>
        </w:rPr>
        <w:t xml:space="preserve"> </w:t>
      </w:r>
      <w:r>
        <w:t>will</w:t>
      </w:r>
      <w:r>
        <w:rPr>
          <w:spacing w:val="-4"/>
        </w:rPr>
        <w:t xml:space="preserve"> </w:t>
      </w:r>
      <w:r>
        <w:t>obtain</w:t>
      </w:r>
      <w:r>
        <w:rPr>
          <w:spacing w:val="-4"/>
        </w:rPr>
        <w:t xml:space="preserve"> </w:t>
      </w:r>
      <w:r>
        <w:t>the</w:t>
      </w:r>
      <w:r>
        <w:rPr>
          <w:spacing w:val="-3"/>
        </w:rPr>
        <w:t xml:space="preserve"> </w:t>
      </w:r>
      <w:r>
        <w:t>services</w:t>
      </w:r>
      <w:r>
        <w:rPr>
          <w:spacing w:val="-4"/>
        </w:rPr>
        <w:t xml:space="preserve"> </w:t>
      </w:r>
      <w:r>
        <w:t>of</w:t>
      </w:r>
      <w:r>
        <w:rPr>
          <w:spacing w:val="-3"/>
        </w:rPr>
        <w:t xml:space="preserve"> </w:t>
      </w:r>
      <w:r>
        <w:t>an independent entity to perform inspections.</w:t>
      </w:r>
    </w:p>
    <w:p w14:paraId="579E493D" w14:textId="77777777" w:rsidR="0044505D" w:rsidRDefault="0044505D">
      <w:pPr>
        <w:pStyle w:val="BodyText"/>
        <w:spacing w:before="24"/>
        <w:ind w:left="0"/>
        <w:jc w:val="left"/>
      </w:pPr>
    </w:p>
    <w:p w14:paraId="579E493E" w14:textId="77777777" w:rsidR="0044505D" w:rsidRDefault="00D62A45">
      <w:pPr>
        <w:pStyle w:val="BodyText"/>
        <w:spacing w:before="1" w:line="264" w:lineRule="auto"/>
        <w:ind w:right="710"/>
      </w:pPr>
      <w:r>
        <w:t>The</w:t>
      </w:r>
      <w:r>
        <w:rPr>
          <w:spacing w:val="-1"/>
        </w:rPr>
        <w:t xml:space="preserve"> </w:t>
      </w:r>
      <w:r>
        <w:t>JHA</w:t>
      </w:r>
      <w:r>
        <w:rPr>
          <w:spacing w:val="-1"/>
        </w:rPr>
        <w:t xml:space="preserve"> </w:t>
      </w:r>
      <w:r>
        <w:t>may</w:t>
      </w:r>
      <w:r>
        <w:rPr>
          <w:spacing w:val="-1"/>
        </w:rPr>
        <w:t xml:space="preserve"> </w:t>
      </w:r>
      <w:r>
        <w:t>rely</w:t>
      </w:r>
      <w:r>
        <w:rPr>
          <w:spacing w:val="-1"/>
        </w:rPr>
        <w:t xml:space="preserve"> </w:t>
      </w:r>
      <w:r>
        <w:t>on</w:t>
      </w:r>
      <w:r>
        <w:rPr>
          <w:spacing w:val="-2"/>
        </w:rPr>
        <w:t xml:space="preserve"> </w:t>
      </w:r>
      <w:r>
        <w:t>alternative inspection</w:t>
      </w:r>
      <w:r>
        <w:rPr>
          <w:spacing w:val="-3"/>
        </w:rPr>
        <w:t xml:space="preserve"> </w:t>
      </w:r>
      <w:r>
        <w:t>results</w:t>
      </w:r>
      <w:r>
        <w:rPr>
          <w:spacing w:val="-1"/>
        </w:rPr>
        <w:t xml:space="preserve"> </w:t>
      </w:r>
      <w:r>
        <w:t>for</w:t>
      </w:r>
      <w:r>
        <w:rPr>
          <w:spacing w:val="-1"/>
        </w:rPr>
        <w:t xml:space="preserve"> </w:t>
      </w:r>
      <w:r>
        <w:t>inspections</w:t>
      </w:r>
      <w:r>
        <w:rPr>
          <w:spacing w:val="-4"/>
        </w:rPr>
        <w:t xml:space="preserve"> </w:t>
      </w:r>
      <w:r>
        <w:t>for</w:t>
      </w:r>
      <w:r>
        <w:rPr>
          <w:spacing w:val="-1"/>
        </w:rPr>
        <w:t xml:space="preserve"> </w:t>
      </w:r>
      <w:r>
        <w:t>units</w:t>
      </w:r>
      <w:r>
        <w:rPr>
          <w:spacing w:val="-6"/>
        </w:rPr>
        <w:t xml:space="preserve"> </w:t>
      </w:r>
      <w:r>
        <w:t>that are</w:t>
      </w:r>
      <w:r>
        <w:rPr>
          <w:spacing w:val="-3"/>
        </w:rPr>
        <w:t xml:space="preserve"> </w:t>
      </w:r>
      <w:r>
        <w:t>also</w:t>
      </w:r>
      <w:r>
        <w:rPr>
          <w:spacing w:val="-2"/>
        </w:rPr>
        <w:t xml:space="preserve"> </w:t>
      </w:r>
      <w:r>
        <w:t>subject to</w:t>
      </w:r>
      <w:r>
        <w:rPr>
          <w:spacing w:val="-2"/>
        </w:rPr>
        <w:t xml:space="preserve"> </w:t>
      </w:r>
      <w:r>
        <w:t>inspections under the HOME or Low-Income Housing Tax Credit (LIHTC) programs</w:t>
      </w:r>
    </w:p>
    <w:p w14:paraId="579E493F" w14:textId="77777777" w:rsidR="0044505D" w:rsidRDefault="00D62A45">
      <w:pPr>
        <w:pStyle w:val="Heading4"/>
        <w:spacing w:before="241"/>
      </w:pPr>
      <w:r>
        <w:t>Notice</w:t>
      </w:r>
      <w:r>
        <w:rPr>
          <w:spacing w:val="-4"/>
        </w:rPr>
        <w:t xml:space="preserve"> </w:t>
      </w:r>
      <w:r>
        <w:t>and</w:t>
      </w:r>
      <w:r>
        <w:rPr>
          <w:spacing w:val="-3"/>
        </w:rPr>
        <w:t xml:space="preserve"> </w:t>
      </w:r>
      <w:r>
        <w:rPr>
          <w:spacing w:val="-2"/>
        </w:rPr>
        <w:t>Scheduling</w:t>
      </w:r>
    </w:p>
    <w:p w14:paraId="579E4940" w14:textId="77777777" w:rsidR="0044505D" w:rsidRDefault="00D62A45">
      <w:pPr>
        <w:pStyle w:val="BodyText"/>
        <w:spacing w:before="30" w:line="264" w:lineRule="auto"/>
        <w:ind w:right="706"/>
      </w:pPr>
      <w:r>
        <w:t>JHA</w:t>
      </w:r>
      <w:r>
        <w:rPr>
          <w:spacing w:val="-8"/>
        </w:rPr>
        <w:t xml:space="preserve"> </w:t>
      </w:r>
      <w:r>
        <w:t>will</w:t>
      </w:r>
      <w:r>
        <w:rPr>
          <w:spacing w:val="-9"/>
        </w:rPr>
        <w:t xml:space="preserve"> </w:t>
      </w:r>
      <w:r>
        <w:t>give</w:t>
      </w:r>
      <w:r>
        <w:rPr>
          <w:spacing w:val="-8"/>
        </w:rPr>
        <w:t xml:space="preserve"> </w:t>
      </w:r>
      <w:r>
        <w:t>both</w:t>
      </w:r>
      <w:r>
        <w:rPr>
          <w:spacing w:val="-11"/>
        </w:rPr>
        <w:t xml:space="preserve"> </w:t>
      </w:r>
      <w:r>
        <w:t>the</w:t>
      </w:r>
      <w:r>
        <w:rPr>
          <w:spacing w:val="-10"/>
        </w:rPr>
        <w:t xml:space="preserve"> </w:t>
      </w:r>
      <w:r>
        <w:t>family</w:t>
      </w:r>
      <w:r>
        <w:rPr>
          <w:spacing w:val="-10"/>
        </w:rPr>
        <w:t xml:space="preserve"> </w:t>
      </w:r>
      <w:r>
        <w:t>and</w:t>
      </w:r>
      <w:r>
        <w:rPr>
          <w:spacing w:val="-9"/>
        </w:rPr>
        <w:t xml:space="preserve"> </w:t>
      </w:r>
      <w:r>
        <w:t>the</w:t>
      </w:r>
      <w:r>
        <w:rPr>
          <w:spacing w:val="-8"/>
        </w:rPr>
        <w:t xml:space="preserve"> </w:t>
      </w:r>
      <w:r>
        <w:t>owner</w:t>
      </w:r>
      <w:r>
        <w:rPr>
          <w:spacing w:val="-8"/>
        </w:rPr>
        <w:t xml:space="preserve"> </w:t>
      </w:r>
      <w:r>
        <w:t>reasonable</w:t>
      </w:r>
      <w:r>
        <w:rPr>
          <w:spacing w:val="-8"/>
        </w:rPr>
        <w:t xml:space="preserve"> </w:t>
      </w:r>
      <w:r>
        <w:t>notice</w:t>
      </w:r>
      <w:r>
        <w:rPr>
          <w:spacing w:val="-8"/>
        </w:rPr>
        <w:t xml:space="preserve"> </w:t>
      </w:r>
      <w:r>
        <w:t>(not</w:t>
      </w:r>
      <w:r>
        <w:rPr>
          <w:spacing w:val="-7"/>
        </w:rPr>
        <w:t xml:space="preserve"> </w:t>
      </w:r>
      <w:r>
        <w:t>less</w:t>
      </w:r>
      <w:r>
        <w:rPr>
          <w:spacing w:val="-9"/>
        </w:rPr>
        <w:t xml:space="preserve"> </w:t>
      </w:r>
      <w:r>
        <w:t>than</w:t>
      </w:r>
      <w:r>
        <w:rPr>
          <w:spacing w:val="-9"/>
        </w:rPr>
        <w:t xml:space="preserve"> </w:t>
      </w:r>
      <w:r>
        <w:t>48</w:t>
      </w:r>
      <w:r>
        <w:rPr>
          <w:spacing w:val="-8"/>
        </w:rPr>
        <w:t xml:space="preserve"> </w:t>
      </w:r>
      <w:r>
        <w:t>hours)</w:t>
      </w:r>
      <w:r>
        <w:rPr>
          <w:spacing w:val="-10"/>
        </w:rPr>
        <w:t xml:space="preserve"> </w:t>
      </w:r>
      <w:r>
        <w:t>of</w:t>
      </w:r>
      <w:r>
        <w:rPr>
          <w:spacing w:val="-8"/>
        </w:rPr>
        <w:t xml:space="preserve"> </w:t>
      </w:r>
      <w:r>
        <w:t>all</w:t>
      </w:r>
      <w:r>
        <w:rPr>
          <w:spacing w:val="-9"/>
        </w:rPr>
        <w:t xml:space="preserve"> </w:t>
      </w:r>
      <w:r>
        <w:t>inspections,</w:t>
      </w:r>
      <w:r>
        <w:rPr>
          <w:spacing w:val="-8"/>
        </w:rPr>
        <w:t xml:space="preserve"> </w:t>
      </w:r>
      <w:r>
        <w:t>except in the case of a life threatening emergency. In the case of a life threatening</w:t>
      </w:r>
      <w:r>
        <w:rPr>
          <w:spacing w:val="-4"/>
        </w:rPr>
        <w:t xml:space="preserve"> </w:t>
      </w:r>
      <w:r>
        <w:t>emergency,</w:t>
      </w:r>
      <w:r>
        <w:rPr>
          <w:spacing w:val="-7"/>
        </w:rPr>
        <w:t xml:space="preserve"> </w:t>
      </w:r>
      <w:r>
        <w:t>JHA</w:t>
      </w:r>
      <w:r>
        <w:rPr>
          <w:spacing w:val="-6"/>
        </w:rPr>
        <w:t xml:space="preserve"> </w:t>
      </w:r>
      <w:r>
        <w:t>will give as much notice as possible, given the nature of the emergency.</w:t>
      </w:r>
    </w:p>
    <w:p w14:paraId="579E4941" w14:textId="77777777" w:rsidR="0044505D" w:rsidRDefault="00D62A45">
      <w:pPr>
        <w:pStyle w:val="BodyText"/>
        <w:spacing w:before="119"/>
      </w:pPr>
      <w:r>
        <w:t>JHA</w:t>
      </w:r>
      <w:r>
        <w:rPr>
          <w:spacing w:val="-13"/>
        </w:rPr>
        <w:t xml:space="preserve"> </w:t>
      </w:r>
      <w:r>
        <w:t>will</w:t>
      </w:r>
      <w:r>
        <w:rPr>
          <w:spacing w:val="-10"/>
        </w:rPr>
        <w:t xml:space="preserve"> </w:t>
      </w:r>
      <w:r>
        <w:t>schedule</w:t>
      </w:r>
      <w:r>
        <w:rPr>
          <w:spacing w:val="-11"/>
        </w:rPr>
        <w:t xml:space="preserve"> </w:t>
      </w:r>
      <w:r>
        <w:t>an</w:t>
      </w:r>
      <w:r>
        <w:rPr>
          <w:spacing w:val="-9"/>
        </w:rPr>
        <w:t xml:space="preserve"> </w:t>
      </w:r>
      <w:r>
        <w:t>initial</w:t>
      </w:r>
      <w:r>
        <w:rPr>
          <w:spacing w:val="-9"/>
        </w:rPr>
        <w:t xml:space="preserve"> </w:t>
      </w:r>
      <w:r>
        <w:t>inspection</w:t>
      </w:r>
      <w:r>
        <w:rPr>
          <w:spacing w:val="-8"/>
        </w:rPr>
        <w:t xml:space="preserve"> </w:t>
      </w:r>
      <w:r>
        <w:t>within</w:t>
      </w:r>
      <w:r>
        <w:rPr>
          <w:spacing w:val="-12"/>
        </w:rPr>
        <w:t xml:space="preserve"> </w:t>
      </w:r>
      <w:r>
        <w:t>15</w:t>
      </w:r>
      <w:r>
        <w:rPr>
          <w:spacing w:val="-8"/>
        </w:rPr>
        <w:t xml:space="preserve"> </w:t>
      </w:r>
      <w:r>
        <w:t>calendar</w:t>
      </w:r>
      <w:r>
        <w:rPr>
          <w:spacing w:val="-10"/>
        </w:rPr>
        <w:t xml:space="preserve"> </w:t>
      </w:r>
      <w:r>
        <w:t>days</w:t>
      </w:r>
      <w:r>
        <w:rPr>
          <w:spacing w:val="-9"/>
        </w:rPr>
        <w:t xml:space="preserve"> </w:t>
      </w:r>
      <w:r>
        <w:t>after</w:t>
      </w:r>
      <w:r>
        <w:rPr>
          <w:spacing w:val="-11"/>
        </w:rPr>
        <w:t xml:space="preserve"> </w:t>
      </w:r>
      <w:r>
        <w:t>the</w:t>
      </w:r>
      <w:r>
        <w:rPr>
          <w:spacing w:val="-11"/>
        </w:rPr>
        <w:t xml:space="preserve"> </w:t>
      </w:r>
      <w:r>
        <w:t>following</w:t>
      </w:r>
      <w:r>
        <w:rPr>
          <w:spacing w:val="-10"/>
        </w:rPr>
        <w:t xml:space="preserve"> </w:t>
      </w:r>
      <w:r>
        <w:t>conditions</w:t>
      </w:r>
      <w:r>
        <w:rPr>
          <w:spacing w:val="-11"/>
        </w:rPr>
        <w:t xml:space="preserve"> </w:t>
      </w:r>
      <w:r>
        <w:t>are</w:t>
      </w:r>
      <w:r>
        <w:rPr>
          <w:spacing w:val="-10"/>
        </w:rPr>
        <w:t xml:space="preserve"> </w:t>
      </w:r>
      <w:r>
        <w:rPr>
          <w:spacing w:val="-4"/>
        </w:rPr>
        <w:t>met:</w:t>
      </w:r>
    </w:p>
    <w:p w14:paraId="579E4942" w14:textId="77777777" w:rsidR="0044505D" w:rsidRDefault="00D62A45">
      <w:pPr>
        <w:pStyle w:val="ListParagraph"/>
        <w:numPr>
          <w:ilvl w:val="0"/>
          <w:numId w:val="20"/>
        </w:numPr>
        <w:tabs>
          <w:tab w:val="left" w:pos="1080"/>
        </w:tabs>
        <w:spacing w:before="148"/>
        <w:ind w:hanging="360"/>
        <w:rPr>
          <w:sz w:val="21"/>
        </w:rPr>
      </w:pPr>
      <w:r>
        <w:rPr>
          <w:sz w:val="21"/>
        </w:rPr>
        <w:t>JHA</w:t>
      </w:r>
      <w:r>
        <w:rPr>
          <w:spacing w:val="-12"/>
          <w:sz w:val="21"/>
        </w:rPr>
        <w:t xml:space="preserve"> </w:t>
      </w:r>
      <w:r>
        <w:rPr>
          <w:sz w:val="21"/>
        </w:rPr>
        <w:t>receives</w:t>
      </w:r>
      <w:r>
        <w:rPr>
          <w:spacing w:val="-12"/>
          <w:sz w:val="21"/>
        </w:rPr>
        <w:t xml:space="preserve"> </w:t>
      </w:r>
      <w:r>
        <w:rPr>
          <w:sz w:val="21"/>
        </w:rPr>
        <w:t>the</w:t>
      </w:r>
      <w:r>
        <w:rPr>
          <w:spacing w:val="-12"/>
          <w:sz w:val="21"/>
        </w:rPr>
        <w:t xml:space="preserve"> </w:t>
      </w:r>
      <w:r>
        <w:rPr>
          <w:sz w:val="21"/>
        </w:rPr>
        <w:t>completed</w:t>
      </w:r>
      <w:r>
        <w:rPr>
          <w:spacing w:val="-12"/>
          <w:sz w:val="21"/>
        </w:rPr>
        <w:t xml:space="preserve"> </w:t>
      </w:r>
      <w:r>
        <w:rPr>
          <w:sz w:val="21"/>
        </w:rPr>
        <w:t>Request</w:t>
      </w:r>
      <w:r>
        <w:rPr>
          <w:spacing w:val="-11"/>
          <w:sz w:val="21"/>
        </w:rPr>
        <w:t xml:space="preserve"> </w:t>
      </w:r>
      <w:r>
        <w:rPr>
          <w:sz w:val="21"/>
        </w:rPr>
        <w:t>for</w:t>
      </w:r>
      <w:r>
        <w:rPr>
          <w:spacing w:val="-12"/>
          <w:sz w:val="21"/>
        </w:rPr>
        <w:t xml:space="preserve"> </w:t>
      </w:r>
      <w:r>
        <w:rPr>
          <w:sz w:val="21"/>
        </w:rPr>
        <w:t>Tenancy</w:t>
      </w:r>
      <w:r>
        <w:rPr>
          <w:spacing w:val="-11"/>
          <w:sz w:val="21"/>
        </w:rPr>
        <w:t xml:space="preserve"> </w:t>
      </w:r>
      <w:r>
        <w:rPr>
          <w:sz w:val="21"/>
        </w:rPr>
        <w:t>Approval</w:t>
      </w:r>
      <w:r>
        <w:rPr>
          <w:spacing w:val="-11"/>
          <w:sz w:val="21"/>
        </w:rPr>
        <w:t xml:space="preserve"> </w:t>
      </w:r>
      <w:r>
        <w:rPr>
          <w:spacing w:val="-2"/>
          <w:sz w:val="21"/>
        </w:rPr>
        <w:t>(RFTA);</w:t>
      </w:r>
    </w:p>
    <w:p w14:paraId="579E4943" w14:textId="77777777" w:rsidR="0044505D" w:rsidRDefault="0044505D">
      <w:pPr>
        <w:pStyle w:val="ListParagraph"/>
        <w:rPr>
          <w:sz w:val="21"/>
        </w:rPr>
        <w:sectPr w:rsidR="0044505D">
          <w:pgSz w:w="12240" w:h="15840"/>
          <w:pgMar w:top="1280" w:right="720" w:bottom="1400" w:left="1080" w:header="188" w:footer="1209" w:gutter="0"/>
          <w:cols w:space="720"/>
        </w:sectPr>
      </w:pPr>
    </w:p>
    <w:p w14:paraId="579E4944" w14:textId="77777777" w:rsidR="0044505D" w:rsidRDefault="00D62A45">
      <w:pPr>
        <w:pStyle w:val="ListParagraph"/>
        <w:numPr>
          <w:ilvl w:val="0"/>
          <w:numId w:val="20"/>
        </w:numPr>
        <w:tabs>
          <w:tab w:val="left" w:pos="1080"/>
        </w:tabs>
        <w:spacing w:before="91"/>
        <w:ind w:hanging="360"/>
        <w:rPr>
          <w:sz w:val="21"/>
        </w:rPr>
      </w:pPr>
      <w:r>
        <w:rPr>
          <w:spacing w:val="-2"/>
          <w:sz w:val="21"/>
        </w:rPr>
        <w:t>Owner</w:t>
      </w:r>
      <w:r>
        <w:rPr>
          <w:spacing w:val="-4"/>
          <w:sz w:val="21"/>
        </w:rPr>
        <w:t xml:space="preserve"> </w:t>
      </w:r>
      <w:r>
        <w:rPr>
          <w:spacing w:val="-2"/>
          <w:sz w:val="21"/>
        </w:rPr>
        <w:t>verification</w:t>
      </w:r>
      <w:r>
        <w:rPr>
          <w:spacing w:val="5"/>
          <w:sz w:val="21"/>
        </w:rPr>
        <w:t xml:space="preserve"> </w:t>
      </w:r>
      <w:r>
        <w:rPr>
          <w:spacing w:val="-2"/>
          <w:sz w:val="21"/>
        </w:rPr>
        <w:t>screening</w:t>
      </w:r>
      <w:r>
        <w:rPr>
          <w:spacing w:val="-1"/>
          <w:sz w:val="21"/>
        </w:rPr>
        <w:t xml:space="preserve"> </w:t>
      </w:r>
      <w:r>
        <w:rPr>
          <w:spacing w:val="-2"/>
          <w:sz w:val="21"/>
        </w:rPr>
        <w:t>is</w:t>
      </w:r>
      <w:r>
        <w:rPr>
          <w:spacing w:val="2"/>
          <w:sz w:val="21"/>
        </w:rPr>
        <w:t xml:space="preserve"> </w:t>
      </w:r>
      <w:r>
        <w:rPr>
          <w:spacing w:val="-2"/>
          <w:sz w:val="21"/>
        </w:rPr>
        <w:t>complete;</w:t>
      </w:r>
      <w:r>
        <w:rPr>
          <w:spacing w:val="5"/>
          <w:sz w:val="21"/>
        </w:rPr>
        <w:t xml:space="preserve"> </w:t>
      </w:r>
      <w:r>
        <w:rPr>
          <w:spacing w:val="-5"/>
          <w:sz w:val="21"/>
        </w:rPr>
        <w:t>and</w:t>
      </w:r>
    </w:p>
    <w:p w14:paraId="579E4945" w14:textId="77777777" w:rsidR="0044505D" w:rsidRDefault="00D62A45">
      <w:pPr>
        <w:pStyle w:val="ListParagraph"/>
        <w:numPr>
          <w:ilvl w:val="0"/>
          <w:numId w:val="20"/>
        </w:numPr>
        <w:tabs>
          <w:tab w:val="left" w:pos="1080"/>
        </w:tabs>
        <w:spacing w:before="26"/>
        <w:ind w:hanging="360"/>
        <w:rPr>
          <w:sz w:val="21"/>
        </w:rPr>
      </w:pPr>
      <w:r>
        <w:rPr>
          <w:sz w:val="21"/>
        </w:rPr>
        <w:t>The</w:t>
      </w:r>
      <w:r>
        <w:rPr>
          <w:spacing w:val="-12"/>
          <w:sz w:val="21"/>
        </w:rPr>
        <w:t xml:space="preserve"> </w:t>
      </w:r>
      <w:r>
        <w:rPr>
          <w:sz w:val="21"/>
        </w:rPr>
        <w:t>owner</w:t>
      </w:r>
      <w:r>
        <w:rPr>
          <w:spacing w:val="-8"/>
          <w:sz w:val="21"/>
        </w:rPr>
        <w:t xml:space="preserve"> </w:t>
      </w:r>
      <w:r>
        <w:rPr>
          <w:sz w:val="21"/>
        </w:rPr>
        <w:t>notifies</w:t>
      </w:r>
      <w:r>
        <w:rPr>
          <w:spacing w:val="-8"/>
          <w:sz w:val="21"/>
        </w:rPr>
        <w:t xml:space="preserve"> </w:t>
      </w:r>
      <w:r>
        <w:rPr>
          <w:sz w:val="21"/>
        </w:rPr>
        <w:t>JHA</w:t>
      </w:r>
      <w:r>
        <w:rPr>
          <w:spacing w:val="-9"/>
          <w:sz w:val="21"/>
        </w:rPr>
        <w:t xml:space="preserve"> </w:t>
      </w:r>
      <w:r>
        <w:rPr>
          <w:sz w:val="21"/>
        </w:rPr>
        <w:t>the</w:t>
      </w:r>
      <w:r>
        <w:rPr>
          <w:spacing w:val="-8"/>
          <w:sz w:val="21"/>
        </w:rPr>
        <w:t xml:space="preserve"> </w:t>
      </w:r>
      <w:r>
        <w:rPr>
          <w:sz w:val="21"/>
        </w:rPr>
        <w:t>property</w:t>
      </w:r>
      <w:r>
        <w:rPr>
          <w:spacing w:val="-7"/>
          <w:sz w:val="21"/>
        </w:rPr>
        <w:t xml:space="preserve"> </w:t>
      </w:r>
      <w:r>
        <w:rPr>
          <w:sz w:val="21"/>
        </w:rPr>
        <w:t>is</w:t>
      </w:r>
      <w:r>
        <w:rPr>
          <w:spacing w:val="-9"/>
          <w:sz w:val="21"/>
        </w:rPr>
        <w:t xml:space="preserve"> </w:t>
      </w:r>
      <w:r>
        <w:rPr>
          <w:sz w:val="21"/>
        </w:rPr>
        <w:t>available</w:t>
      </w:r>
      <w:r>
        <w:rPr>
          <w:spacing w:val="-8"/>
          <w:sz w:val="21"/>
        </w:rPr>
        <w:t xml:space="preserve"> </w:t>
      </w:r>
      <w:r>
        <w:rPr>
          <w:sz w:val="21"/>
        </w:rPr>
        <w:t>and</w:t>
      </w:r>
      <w:r>
        <w:rPr>
          <w:spacing w:val="-10"/>
          <w:sz w:val="21"/>
        </w:rPr>
        <w:t xml:space="preserve"> </w:t>
      </w:r>
      <w:r>
        <w:rPr>
          <w:sz w:val="21"/>
        </w:rPr>
        <w:t>ready</w:t>
      </w:r>
      <w:r>
        <w:rPr>
          <w:spacing w:val="-7"/>
          <w:sz w:val="21"/>
        </w:rPr>
        <w:t xml:space="preserve"> </w:t>
      </w:r>
      <w:r>
        <w:rPr>
          <w:sz w:val="21"/>
        </w:rPr>
        <w:t>for</w:t>
      </w:r>
      <w:r>
        <w:rPr>
          <w:spacing w:val="-5"/>
          <w:sz w:val="21"/>
        </w:rPr>
        <w:t xml:space="preserve"> </w:t>
      </w:r>
      <w:r>
        <w:rPr>
          <w:spacing w:val="-2"/>
          <w:sz w:val="21"/>
        </w:rPr>
        <w:t>inspection.</w:t>
      </w:r>
    </w:p>
    <w:p w14:paraId="579E4946" w14:textId="77777777" w:rsidR="0044505D" w:rsidRDefault="0044505D">
      <w:pPr>
        <w:pStyle w:val="BodyText"/>
        <w:spacing w:before="115"/>
        <w:ind w:left="0"/>
        <w:jc w:val="left"/>
      </w:pPr>
    </w:p>
    <w:p w14:paraId="579E4947" w14:textId="77777777" w:rsidR="0044505D" w:rsidRDefault="00D62A45">
      <w:pPr>
        <w:pStyle w:val="BodyText"/>
        <w:spacing w:before="1" w:line="264" w:lineRule="auto"/>
        <w:ind w:right="715"/>
      </w:pPr>
      <w:r>
        <w:t>For regular inspections, the family may reschedule one time but no more than seven calendar days after the originally scheduled inspection.</w:t>
      </w:r>
    </w:p>
    <w:p w14:paraId="579E4948" w14:textId="77777777" w:rsidR="0044505D" w:rsidRDefault="00D62A45">
      <w:pPr>
        <w:pStyle w:val="Heading4"/>
      </w:pPr>
      <w:r>
        <w:t>Owner</w:t>
      </w:r>
      <w:r>
        <w:rPr>
          <w:spacing w:val="-4"/>
        </w:rPr>
        <w:t xml:space="preserve"> </w:t>
      </w:r>
      <w:r>
        <w:t>and</w:t>
      </w:r>
      <w:r>
        <w:rPr>
          <w:spacing w:val="-4"/>
        </w:rPr>
        <w:t xml:space="preserve"> </w:t>
      </w:r>
      <w:r>
        <w:t>Family</w:t>
      </w:r>
      <w:r>
        <w:rPr>
          <w:spacing w:val="-4"/>
        </w:rPr>
        <w:t xml:space="preserve"> </w:t>
      </w:r>
      <w:r>
        <w:t>Inspection</w:t>
      </w:r>
      <w:r>
        <w:rPr>
          <w:spacing w:val="-3"/>
        </w:rPr>
        <w:t xml:space="preserve"> </w:t>
      </w:r>
      <w:r>
        <w:rPr>
          <w:spacing w:val="-2"/>
        </w:rPr>
        <w:t>Attendance</w:t>
      </w:r>
    </w:p>
    <w:p w14:paraId="579E4949" w14:textId="77777777" w:rsidR="0044505D" w:rsidRDefault="00D62A45">
      <w:pPr>
        <w:pStyle w:val="BodyText"/>
        <w:spacing w:before="31" w:line="264" w:lineRule="auto"/>
        <w:ind w:right="708"/>
      </w:pPr>
      <w:r>
        <w:t>When a family occupies the unit at the time of inspection an adult must be present for the inspection. The presence of the owner or the owner's representative is suggested, but not required, during the regular inspection and/or during an</w:t>
      </w:r>
      <w:r>
        <w:rPr>
          <w:spacing w:val="-5"/>
        </w:rPr>
        <w:t xml:space="preserve"> </w:t>
      </w:r>
      <w:r>
        <w:t>owner-requested special</w:t>
      </w:r>
      <w:r>
        <w:rPr>
          <w:spacing w:val="-3"/>
        </w:rPr>
        <w:t xml:space="preserve"> </w:t>
      </w:r>
      <w:r>
        <w:t>inspection.</w:t>
      </w:r>
      <w:r>
        <w:rPr>
          <w:spacing w:val="-2"/>
        </w:rPr>
        <w:t xml:space="preserve"> </w:t>
      </w:r>
      <w:r>
        <w:t>At</w:t>
      </w:r>
      <w:r>
        <w:rPr>
          <w:spacing w:val="-1"/>
        </w:rPr>
        <w:t xml:space="preserve"> </w:t>
      </w:r>
      <w:r>
        <w:t>initial</w:t>
      </w:r>
      <w:r>
        <w:rPr>
          <w:spacing w:val="-2"/>
        </w:rPr>
        <w:t xml:space="preserve"> </w:t>
      </w:r>
      <w:r>
        <w:t>inspection</w:t>
      </w:r>
      <w:r>
        <w:rPr>
          <w:spacing w:val="-4"/>
        </w:rPr>
        <w:t xml:space="preserve"> </w:t>
      </w:r>
      <w:r>
        <w:t>of a</w:t>
      </w:r>
      <w:r>
        <w:rPr>
          <w:spacing w:val="-2"/>
        </w:rPr>
        <w:t xml:space="preserve"> </w:t>
      </w:r>
      <w:r>
        <w:t>vacant unit,</w:t>
      </w:r>
      <w:r>
        <w:rPr>
          <w:spacing w:val="-4"/>
        </w:rPr>
        <w:t xml:space="preserve"> </w:t>
      </w:r>
      <w:r>
        <w:t>JHA</w:t>
      </w:r>
      <w:r>
        <w:rPr>
          <w:spacing w:val="-6"/>
        </w:rPr>
        <w:t xml:space="preserve"> </w:t>
      </w:r>
      <w:r>
        <w:t>will inspect the unit in the presence of the owner or owner's representative. The presence of a family representative is permitted, but not required.</w:t>
      </w:r>
    </w:p>
    <w:p w14:paraId="579E494A" w14:textId="77777777" w:rsidR="0044505D" w:rsidRDefault="00D62A45">
      <w:pPr>
        <w:pStyle w:val="Heading3"/>
        <w:spacing w:before="121" w:line="240" w:lineRule="auto"/>
      </w:pPr>
      <w:bookmarkStart w:id="150" w:name="_bookmark95"/>
      <w:bookmarkEnd w:id="150"/>
      <w:r>
        <w:rPr>
          <w:color w:val="404040"/>
          <w:spacing w:val="-2"/>
        </w:rPr>
        <w:t>8-II.B.</w:t>
      </w:r>
      <w:r>
        <w:rPr>
          <w:color w:val="404040"/>
          <w:spacing w:val="-1"/>
        </w:rPr>
        <w:t xml:space="preserve"> </w:t>
      </w:r>
      <w:r>
        <w:rPr>
          <w:color w:val="404040"/>
          <w:spacing w:val="-2"/>
        </w:rPr>
        <w:t>Inspection Results</w:t>
      </w:r>
      <w:r>
        <w:rPr>
          <w:color w:val="404040"/>
        </w:rPr>
        <w:t xml:space="preserve"> </w:t>
      </w:r>
      <w:r>
        <w:rPr>
          <w:color w:val="404040"/>
          <w:spacing w:val="-2"/>
        </w:rPr>
        <w:t>and</w:t>
      </w:r>
      <w:r>
        <w:rPr>
          <w:color w:val="404040"/>
          <w:spacing w:val="-6"/>
        </w:rPr>
        <w:t xml:space="preserve"> </w:t>
      </w:r>
      <w:r>
        <w:rPr>
          <w:color w:val="404040"/>
          <w:spacing w:val="-2"/>
        </w:rPr>
        <w:t>Re-inspections</w:t>
      </w:r>
    </w:p>
    <w:p w14:paraId="579E494B" w14:textId="77777777" w:rsidR="0044505D" w:rsidRDefault="00D62A45">
      <w:pPr>
        <w:pStyle w:val="Heading4"/>
        <w:spacing w:before="82"/>
      </w:pPr>
      <w:r>
        <w:t>Initial</w:t>
      </w:r>
      <w:r>
        <w:rPr>
          <w:spacing w:val="-1"/>
        </w:rPr>
        <w:t xml:space="preserve"> </w:t>
      </w:r>
      <w:r>
        <w:rPr>
          <w:spacing w:val="-2"/>
        </w:rPr>
        <w:t>Inspection</w:t>
      </w:r>
    </w:p>
    <w:p w14:paraId="579E494C" w14:textId="77777777" w:rsidR="0044505D" w:rsidRDefault="00D62A45">
      <w:pPr>
        <w:pStyle w:val="BodyText"/>
        <w:spacing w:before="28" w:line="264" w:lineRule="auto"/>
        <w:ind w:right="705"/>
      </w:pPr>
      <w:r>
        <w:t>After the initial NSPIRE inspection, JHA will notify</w:t>
      </w:r>
      <w:r>
        <w:rPr>
          <w:spacing w:val="-1"/>
        </w:rPr>
        <w:t xml:space="preserve"> </w:t>
      </w:r>
      <w:r>
        <w:t>the owner in</w:t>
      </w:r>
      <w:r>
        <w:rPr>
          <w:spacing w:val="-2"/>
        </w:rPr>
        <w:t xml:space="preserve"> </w:t>
      </w:r>
      <w:r>
        <w:t>writing of any deficiencies identified during an inspection within seven calendar days. When the deficiencies are corrected, the owner must contact JHA to schedule a re-inspection. Only the owner can request a re-inspection. If the owner does not schedule a re-inspection within the required time frame, JHA will end the inspection process and issue new moving papers to the tenant.</w:t>
      </w:r>
    </w:p>
    <w:p w14:paraId="579E494D" w14:textId="77777777" w:rsidR="0044505D" w:rsidRDefault="00D62A45">
      <w:pPr>
        <w:pStyle w:val="Heading4"/>
        <w:spacing w:before="119"/>
      </w:pPr>
      <w:r>
        <w:t>Regular</w:t>
      </w:r>
      <w:r>
        <w:rPr>
          <w:spacing w:val="-4"/>
        </w:rPr>
        <w:t xml:space="preserve"> </w:t>
      </w:r>
      <w:r>
        <w:rPr>
          <w:spacing w:val="-2"/>
        </w:rPr>
        <w:t>Inspections</w:t>
      </w:r>
    </w:p>
    <w:p w14:paraId="579E494E" w14:textId="77777777" w:rsidR="0044505D" w:rsidRDefault="00D62A45">
      <w:pPr>
        <w:pStyle w:val="BodyText"/>
        <w:spacing w:before="31" w:line="264" w:lineRule="auto"/>
        <w:ind w:right="705"/>
      </w:pPr>
      <w:r>
        <w:t>For</w:t>
      </w:r>
      <w:r>
        <w:rPr>
          <w:spacing w:val="-12"/>
        </w:rPr>
        <w:t xml:space="preserve"> </w:t>
      </w:r>
      <w:r>
        <w:t>units</w:t>
      </w:r>
      <w:r>
        <w:rPr>
          <w:spacing w:val="-11"/>
        </w:rPr>
        <w:t xml:space="preserve"> </w:t>
      </w:r>
      <w:r>
        <w:t>under</w:t>
      </w:r>
      <w:r>
        <w:rPr>
          <w:spacing w:val="-12"/>
        </w:rPr>
        <w:t xml:space="preserve"> </w:t>
      </w:r>
      <w:r>
        <w:t>HAP</w:t>
      </w:r>
      <w:r>
        <w:rPr>
          <w:spacing w:val="-9"/>
        </w:rPr>
        <w:t xml:space="preserve"> </w:t>
      </w:r>
      <w:r>
        <w:t>contract,</w:t>
      </w:r>
      <w:r>
        <w:rPr>
          <w:spacing w:val="-9"/>
        </w:rPr>
        <w:t xml:space="preserve"> </w:t>
      </w:r>
      <w:r>
        <w:t>JHA</w:t>
      </w:r>
      <w:r>
        <w:rPr>
          <w:spacing w:val="-10"/>
        </w:rPr>
        <w:t xml:space="preserve"> </w:t>
      </w:r>
      <w:r>
        <w:t>will</w:t>
      </w:r>
      <w:r>
        <w:rPr>
          <w:spacing w:val="-11"/>
        </w:rPr>
        <w:t xml:space="preserve"> </w:t>
      </w:r>
      <w:r>
        <w:t>notify</w:t>
      </w:r>
      <w:r>
        <w:rPr>
          <w:spacing w:val="-12"/>
        </w:rPr>
        <w:t xml:space="preserve"> </w:t>
      </w:r>
      <w:r>
        <w:t>the</w:t>
      </w:r>
      <w:r>
        <w:rPr>
          <w:spacing w:val="-10"/>
        </w:rPr>
        <w:t xml:space="preserve"> </w:t>
      </w:r>
      <w:r>
        <w:t>owner</w:t>
      </w:r>
      <w:r>
        <w:rPr>
          <w:spacing w:val="-10"/>
        </w:rPr>
        <w:t xml:space="preserve"> </w:t>
      </w:r>
      <w:r>
        <w:t>and</w:t>
      </w:r>
      <w:r>
        <w:rPr>
          <w:spacing w:val="-11"/>
        </w:rPr>
        <w:t xml:space="preserve"> </w:t>
      </w:r>
      <w:r>
        <w:t>the</w:t>
      </w:r>
      <w:r>
        <w:rPr>
          <w:spacing w:val="-10"/>
        </w:rPr>
        <w:t xml:space="preserve"> </w:t>
      </w:r>
      <w:r>
        <w:t>family</w:t>
      </w:r>
      <w:r>
        <w:rPr>
          <w:spacing w:val="-10"/>
        </w:rPr>
        <w:t xml:space="preserve"> </w:t>
      </w:r>
      <w:r>
        <w:t>in</w:t>
      </w:r>
      <w:r>
        <w:rPr>
          <w:spacing w:val="-12"/>
        </w:rPr>
        <w:t xml:space="preserve"> </w:t>
      </w:r>
      <w:r>
        <w:t>writing</w:t>
      </w:r>
      <w:r>
        <w:rPr>
          <w:spacing w:val="-12"/>
        </w:rPr>
        <w:t xml:space="preserve"> </w:t>
      </w:r>
      <w:r>
        <w:t>of</w:t>
      </w:r>
      <w:r>
        <w:rPr>
          <w:spacing w:val="-10"/>
        </w:rPr>
        <w:t xml:space="preserve"> </w:t>
      </w:r>
      <w:r>
        <w:t>the</w:t>
      </w:r>
      <w:r>
        <w:rPr>
          <w:spacing w:val="-12"/>
        </w:rPr>
        <w:t xml:space="preserve"> </w:t>
      </w:r>
      <w:r>
        <w:t>results</w:t>
      </w:r>
      <w:r>
        <w:rPr>
          <w:spacing w:val="-12"/>
        </w:rPr>
        <w:t xml:space="preserve"> </w:t>
      </w:r>
      <w:r>
        <w:t>of</w:t>
      </w:r>
      <w:r>
        <w:rPr>
          <w:spacing w:val="-10"/>
        </w:rPr>
        <w:t xml:space="preserve"> </w:t>
      </w:r>
      <w:r>
        <w:t>all</w:t>
      </w:r>
      <w:r>
        <w:rPr>
          <w:spacing w:val="-11"/>
        </w:rPr>
        <w:t xml:space="preserve"> </w:t>
      </w:r>
      <w:r>
        <w:t>inspections. When an inspection identifies a NSPIRE failure, JHA determines whether the failure is a life- threatening condition and if the family or owner is responsible.</w:t>
      </w:r>
    </w:p>
    <w:p w14:paraId="579E494F" w14:textId="77777777" w:rsidR="0044505D" w:rsidRDefault="00D62A45">
      <w:pPr>
        <w:pStyle w:val="BodyText"/>
        <w:spacing w:before="119" w:line="264" w:lineRule="auto"/>
        <w:ind w:right="705"/>
      </w:pPr>
      <w:r>
        <w:t>When</w:t>
      </w:r>
      <w:r>
        <w:rPr>
          <w:spacing w:val="-10"/>
        </w:rPr>
        <w:t xml:space="preserve"> </w:t>
      </w:r>
      <w:r>
        <w:t>life</w:t>
      </w:r>
      <w:r>
        <w:rPr>
          <w:spacing w:val="-11"/>
        </w:rPr>
        <w:t xml:space="preserve"> </w:t>
      </w:r>
      <w:r>
        <w:t>threatening</w:t>
      </w:r>
      <w:r>
        <w:rPr>
          <w:spacing w:val="-12"/>
        </w:rPr>
        <w:t xml:space="preserve"> </w:t>
      </w:r>
      <w:r>
        <w:t>conditions</w:t>
      </w:r>
      <w:r>
        <w:rPr>
          <w:spacing w:val="-11"/>
        </w:rPr>
        <w:t xml:space="preserve"> </w:t>
      </w:r>
      <w:r>
        <w:t>are</w:t>
      </w:r>
      <w:r>
        <w:rPr>
          <w:spacing w:val="-11"/>
        </w:rPr>
        <w:t xml:space="preserve"> </w:t>
      </w:r>
      <w:r>
        <w:t>identified,</w:t>
      </w:r>
      <w:r>
        <w:rPr>
          <w:spacing w:val="-10"/>
        </w:rPr>
        <w:t xml:space="preserve"> </w:t>
      </w:r>
      <w:r>
        <w:t>JHA</w:t>
      </w:r>
      <w:r>
        <w:rPr>
          <w:spacing w:val="-11"/>
        </w:rPr>
        <w:t xml:space="preserve"> </w:t>
      </w:r>
      <w:r>
        <w:t>will</w:t>
      </w:r>
      <w:r>
        <w:rPr>
          <w:spacing w:val="-12"/>
        </w:rPr>
        <w:t xml:space="preserve"> </w:t>
      </w:r>
      <w:r>
        <w:t>immediately</w:t>
      </w:r>
      <w:r>
        <w:rPr>
          <w:spacing w:val="-11"/>
        </w:rPr>
        <w:t xml:space="preserve"> </w:t>
      </w:r>
      <w:r>
        <w:t>notify</w:t>
      </w:r>
      <w:r>
        <w:rPr>
          <w:spacing w:val="-11"/>
        </w:rPr>
        <w:t xml:space="preserve"> </w:t>
      </w:r>
      <w:r>
        <w:t>both</w:t>
      </w:r>
      <w:r>
        <w:rPr>
          <w:spacing w:val="-12"/>
        </w:rPr>
        <w:t xml:space="preserve"> </w:t>
      </w:r>
      <w:r>
        <w:t>parties.</w:t>
      </w:r>
      <w:r>
        <w:rPr>
          <w:spacing w:val="-10"/>
        </w:rPr>
        <w:t xml:space="preserve"> </w:t>
      </w:r>
      <w:r>
        <w:t>The</w:t>
      </w:r>
      <w:r>
        <w:rPr>
          <w:spacing w:val="-9"/>
        </w:rPr>
        <w:t xml:space="preserve"> </w:t>
      </w:r>
      <w:r>
        <w:t>notice</w:t>
      </w:r>
      <w:r>
        <w:rPr>
          <w:spacing w:val="-11"/>
        </w:rPr>
        <w:t xml:space="preserve"> </w:t>
      </w:r>
      <w:r>
        <w:t>will</w:t>
      </w:r>
      <w:r>
        <w:rPr>
          <w:spacing w:val="-12"/>
        </w:rPr>
        <w:t xml:space="preserve"> </w:t>
      </w:r>
      <w:r>
        <w:t xml:space="preserve">specify who is responsible for correcting the violation and the corrective actions. When failures that are not life </w:t>
      </w:r>
      <w:r>
        <w:rPr>
          <w:spacing w:val="-2"/>
        </w:rPr>
        <w:t>threatening</w:t>
      </w:r>
      <w:r>
        <w:rPr>
          <w:spacing w:val="-3"/>
        </w:rPr>
        <w:t xml:space="preserve"> </w:t>
      </w:r>
      <w:r>
        <w:rPr>
          <w:spacing w:val="-2"/>
        </w:rPr>
        <w:t>are identified, JHA will send</w:t>
      </w:r>
      <w:r>
        <w:rPr>
          <w:spacing w:val="-3"/>
        </w:rPr>
        <w:t xml:space="preserve"> </w:t>
      </w:r>
      <w:r>
        <w:rPr>
          <w:spacing w:val="-2"/>
        </w:rPr>
        <w:t>the owner and</w:t>
      </w:r>
      <w:r>
        <w:rPr>
          <w:spacing w:val="-6"/>
        </w:rPr>
        <w:t xml:space="preserve"> </w:t>
      </w:r>
      <w:r>
        <w:rPr>
          <w:spacing w:val="-2"/>
        </w:rPr>
        <w:t>the family a</w:t>
      </w:r>
      <w:r>
        <w:rPr>
          <w:spacing w:val="-6"/>
        </w:rPr>
        <w:t xml:space="preserve"> </w:t>
      </w:r>
      <w:r>
        <w:rPr>
          <w:spacing w:val="-2"/>
        </w:rPr>
        <w:t>written notification</w:t>
      </w:r>
      <w:r>
        <w:rPr>
          <w:spacing w:val="-3"/>
        </w:rPr>
        <w:t xml:space="preserve"> </w:t>
      </w:r>
      <w:r>
        <w:rPr>
          <w:spacing w:val="-2"/>
        </w:rPr>
        <w:t>of the</w:t>
      </w:r>
      <w:r>
        <w:rPr>
          <w:spacing w:val="-6"/>
        </w:rPr>
        <w:t xml:space="preserve"> </w:t>
      </w:r>
      <w:r>
        <w:rPr>
          <w:spacing w:val="-2"/>
        </w:rPr>
        <w:t xml:space="preserve">inspection results </w:t>
      </w:r>
      <w:r>
        <w:t>within seven calendar days. The written notice will specify who is responsible for correcting the violation and the time frame within which the failure must be corrected.</w:t>
      </w:r>
    </w:p>
    <w:p w14:paraId="579E4950" w14:textId="77777777" w:rsidR="0044505D" w:rsidRDefault="00D62A45">
      <w:pPr>
        <w:pStyle w:val="BodyText"/>
        <w:spacing w:before="119" w:line="264" w:lineRule="auto"/>
        <w:ind w:right="706"/>
      </w:pPr>
      <w:r>
        <w:t>The</w:t>
      </w:r>
      <w:r>
        <w:rPr>
          <w:spacing w:val="-12"/>
        </w:rPr>
        <w:t xml:space="preserve"> </w:t>
      </w:r>
      <w:r>
        <w:t>notice</w:t>
      </w:r>
      <w:r>
        <w:rPr>
          <w:spacing w:val="-12"/>
        </w:rPr>
        <w:t xml:space="preserve"> </w:t>
      </w:r>
      <w:r>
        <w:t>of</w:t>
      </w:r>
      <w:r>
        <w:rPr>
          <w:spacing w:val="-12"/>
        </w:rPr>
        <w:t xml:space="preserve"> </w:t>
      </w:r>
      <w:r>
        <w:t>inspection</w:t>
      </w:r>
      <w:r>
        <w:rPr>
          <w:spacing w:val="-12"/>
        </w:rPr>
        <w:t xml:space="preserve"> </w:t>
      </w:r>
      <w:r>
        <w:t>results</w:t>
      </w:r>
      <w:r>
        <w:rPr>
          <w:spacing w:val="-12"/>
        </w:rPr>
        <w:t xml:space="preserve"> </w:t>
      </w:r>
      <w:r>
        <w:t>will</w:t>
      </w:r>
      <w:r>
        <w:rPr>
          <w:spacing w:val="-12"/>
        </w:rPr>
        <w:t xml:space="preserve"> </w:t>
      </w:r>
      <w:r>
        <w:t>inform</w:t>
      </w:r>
      <w:r>
        <w:rPr>
          <w:spacing w:val="-12"/>
        </w:rPr>
        <w:t xml:space="preserve"> </w:t>
      </w:r>
      <w:r>
        <w:t>the</w:t>
      </w:r>
      <w:r>
        <w:rPr>
          <w:spacing w:val="-11"/>
        </w:rPr>
        <w:t xml:space="preserve"> </w:t>
      </w:r>
      <w:r>
        <w:t>owner</w:t>
      </w:r>
      <w:r>
        <w:rPr>
          <w:spacing w:val="-12"/>
        </w:rPr>
        <w:t xml:space="preserve"> </w:t>
      </w:r>
      <w:r>
        <w:t>that</w:t>
      </w:r>
      <w:r>
        <w:rPr>
          <w:spacing w:val="-12"/>
        </w:rPr>
        <w:t xml:space="preserve"> </w:t>
      </w:r>
      <w:r>
        <w:t>if</w:t>
      </w:r>
      <w:r>
        <w:rPr>
          <w:spacing w:val="-12"/>
        </w:rPr>
        <w:t xml:space="preserve"> </w:t>
      </w:r>
      <w:r>
        <w:t>life</w:t>
      </w:r>
      <w:r>
        <w:rPr>
          <w:spacing w:val="-12"/>
        </w:rPr>
        <w:t xml:space="preserve"> </w:t>
      </w:r>
      <w:r>
        <w:t>threatening</w:t>
      </w:r>
      <w:r>
        <w:rPr>
          <w:spacing w:val="-12"/>
        </w:rPr>
        <w:t xml:space="preserve"> </w:t>
      </w:r>
      <w:r>
        <w:t>conditions</w:t>
      </w:r>
      <w:r>
        <w:rPr>
          <w:spacing w:val="-12"/>
        </w:rPr>
        <w:t xml:space="preserve"> </w:t>
      </w:r>
      <w:r>
        <w:t>are</w:t>
      </w:r>
      <w:r>
        <w:rPr>
          <w:spacing w:val="-12"/>
        </w:rPr>
        <w:t xml:space="preserve"> </w:t>
      </w:r>
      <w:r>
        <w:t>not</w:t>
      </w:r>
      <w:r>
        <w:rPr>
          <w:spacing w:val="-11"/>
        </w:rPr>
        <w:t xml:space="preserve"> </w:t>
      </w:r>
      <w:r>
        <w:t>corrected</w:t>
      </w:r>
      <w:r>
        <w:rPr>
          <w:spacing w:val="-12"/>
        </w:rPr>
        <w:t xml:space="preserve"> </w:t>
      </w:r>
      <w:r>
        <w:t>within 24 hours and non-life-threatening conditions are not corrected within the specified time frame the owner’s HAP will be abated. Likewise, in the case of family caused deficiencies the notice will inform the family that if corrections are not made within the specified time frame the family’s assistance will be terminated.</w:t>
      </w:r>
    </w:p>
    <w:p w14:paraId="579E4951" w14:textId="77777777" w:rsidR="0044505D" w:rsidRDefault="00D62A45">
      <w:pPr>
        <w:pStyle w:val="BodyText"/>
        <w:spacing w:before="123" w:line="264" w:lineRule="auto"/>
        <w:ind w:right="709"/>
      </w:pPr>
      <w:r>
        <w:t>For conditions that are life-threatening, JHA cannot grant extensions to the 24-hour corrective action period. However, for non-life threatening items JHA may grant an extension. The request for an extension must be made in writing, and the length of the extension will be determined on a case by case basis.</w:t>
      </w:r>
    </w:p>
    <w:p w14:paraId="579E4952" w14:textId="77777777" w:rsidR="0044505D" w:rsidRDefault="00D62A45">
      <w:pPr>
        <w:pStyle w:val="Heading4"/>
      </w:pPr>
      <w:r>
        <w:rPr>
          <w:spacing w:val="-3"/>
        </w:rPr>
        <w:t>Re-</w:t>
      </w:r>
      <w:r>
        <w:rPr>
          <w:spacing w:val="-2"/>
        </w:rPr>
        <w:t>inspections</w:t>
      </w:r>
    </w:p>
    <w:p w14:paraId="579E4953" w14:textId="77777777" w:rsidR="0044505D" w:rsidRDefault="00D62A45">
      <w:pPr>
        <w:pStyle w:val="BodyText"/>
        <w:spacing w:before="30" w:line="264" w:lineRule="auto"/>
        <w:ind w:right="707"/>
      </w:pPr>
      <w:r>
        <w:t>JHA will re-inspect the unit to ensure that any inspection deficiencies are corrected. For non-life threatening inspection deficiencies, JHA may accept written certification from the owner and the participant in lieu of performing a re-inspection as proof that the required repairs have been made. JHA reserves the right to conduct an inspection.</w:t>
      </w:r>
      <w:r>
        <w:rPr>
          <w:spacing w:val="40"/>
        </w:rPr>
        <w:t xml:space="preserve"> </w:t>
      </w:r>
      <w:r>
        <w:t>JHA will schedule the first re-inspection.</w:t>
      </w:r>
    </w:p>
    <w:p w14:paraId="579E4954" w14:textId="77777777" w:rsidR="0044505D" w:rsidRDefault="00D62A45">
      <w:pPr>
        <w:pStyle w:val="BodyText"/>
        <w:spacing w:before="120"/>
      </w:pPr>
      <w:r>
        <w:t>Where</w:t>
      </w:r>
      <w:r>
        <w:rPr>
          <w:spacing w:val="-14"/>
        </w:rPr>
        <w:t xml:space="preserve"> </w:t>
      </w:r>
      <w:r>
        <w:t>inspection</w:t>
      </w:r>
      <w:r>
        <w:rPr>
          <w:spacing w:val="-12"/>
        </w:rPr>
        <w:t xml:space="preserve"> </w:t>
      </w:r>
      <w:r>
        <w:t>deficiencies</w:t>
      </w:r>
      <w:r>
        <w:rPr>
          <w:spacing w:val="-10"/>
        </w:rPr>
        <w:t xml:space="preserve"> </w:t>
      </w:r>
      <w:r>
        <w:t>are</w:t>
      </w:r>
      <w:r>
        <w:rPr>
          <w:spacing w:val="-11"/>
        </w:rPr>
        <w:t xml:space="preserve"> </w:t>
      </w:r>
      <w:r>
        <w:t>the</w:t>
      </w:r>
      <w:r>
        <w:rPr>
          <w:spacing w:val="-10"/>
        </w:rPr>
        <w:t xml:space="preserve"> </w:t>
      </w:r>
      <w:r>
        <w:t>owner’s</w:t>
      </w:r>
      <w:r>
        <w:rPr>
          <w:spacing w:val="-12"/>
        </w:rPr>
        <w:t xml:space="preserve"> </w:t>
      </w:r>
      <w:r>
        <w:t>responsibility,</w:t>
      </w:r>
      <w:r>
        <w:rPr>
          <w:spacing w:val="-12"/>
        </w:rPr>
        <w:t xml:space="preserve"> </w:t>
      </w:r>
      <w:r>
        <w:t>the</w:t>
      </w:r>
      <w:r>
        <w:rPr>
          <w:spacing w:val="-11"/>
        </w:rPr>
        <w:t xml:space="preserve"> </w:t>
      </w:r>
      <w:r>
        <w:t>JHA</w:t>
      </w:r>
      <w:r>
        <w:rPr>
          <w:spacing w:val="-12"/>
        </w:rPr>
        <w:t xml:space="preserve"> </w:t>
      </w:r>
      <w:r>
        <w:t>will</w:t>
      </w:r>
      <w:r>
        <w:rPr>
          <w:spacing w:val="-9"/>
        </w:rPr>
        <w:t xml:space="preserve"> </w:t>
      </w:r>
      <w:r>
        <w:t>charge</w:t>
      </w:r>
      <w:r>
        <w:rPr>
          <w:spacing w:val="-12"/>
        </w:rPr>
        <w:t xml:space="preserve"> </w:t>
      </w:r>
      <w:r>
        <w:t>the</w:t>
      </w:r>
      <w:r>
        <w:rPr>
          <w:spacing w:val="-12"/>
        </w:rPr>
        <w:t xml:space="preserve"> </w:t>
      </w:r>
      <w:r>
        <w:t>owner</w:t>
      </w:r>
      <w:r>
        <w:rPr>
          <w:spacing w:val="-10"/>
        </w:rPr>
        <w:t xml:space="preserve"> </w:t>
      </w:r>
      <w:r>
        <w:t>a</w:t>
      </w:r>
      <w:r>
        <w:rPr>
          <w:spacing w:val="-9"/>
        </w:rPr>
        <w:t xml:space="preserve"> </w:t>
      </w:r>
      <w:r>
        <w:t>non-</w:t>
      </w:r>
      <w:r>
        <w:rPr>
          <w:spacing w:val="-2"/>
        </w:rPr>
        <w:t>refundable</w:t>
      </w:r>
    </w:p>
    <w:p w14:paraId="579E4955" w14:textId="77777777" w:rsidR="0044505D" w:rsidRDefault="00D62A45">
      <w:pPr>
        <w:pStyle w:val="BodyText"/>
        <w:spacing w:before="25"/>
      </w:pPr>
      <w:r>
        <w:t>$75</w:t>
      </w:r>
      <w:r>
        <w:rPr>
          <w:spacing w:val="16"/>
        </w:rPr>
        <w:t xml:space="preserve"> </w:t>
      </w:r>
      <w:r>
        <w:t>fee</w:t>
      </w:r>
      <w:r>
        <w:rPr>
          <w:spacing w:val="19"/>
        </w:rPr>
        <w:t xml:space="preserve"> </w:t>
      </w:r>
      <w:r>
        <w:t>for</w:t>
      </w:r>
      <w:r>
        <w:rPr>
          <w:spacing w:val="21"/>
        </w:rPr>
        <w:t xml:space="preserve"> </w:t>
      </w:r>
      <w:r>
        <w:t>conducting</w:t>
      </w:r>
      <w:r>
        <w:rPr>
          <w:spacing w:val="20"/>
        </w:rPr>
        <w:t xml:space="preserve"> </w:t>
      </w:r>
      <w:r>
        <w:t>a</w:t>
      </w:r>
      <w:r>
        <w:rPr>
          <w:spacing w:val="18"/>
        </w:rPr>
        <w:t xml:space="preserve"> </w:t>
      </w:r>
      <w:r>
        <w:t>second</w:t>
      </w:r>
      <w:r>
        <w:rPr>
          <w:spacing w:val="19"/>
        </w:rPr>
        <w:t xml:space="preserve"> </w:t>
      </w:r>
      <w:r>
        <w:t>re-inspection</w:t>
      </w:r>
      <w:r>
        <w:rPr>
          <w:spacing w:val="20"/>
        </w:rPr>
        <w:t xml:space="preserve"> </w:t>
      </w:r>
      <w:r>
        <w:t>and</w:t>
      </w:r>
      <w:r>
        <w:rPr>
          <w:spacing w:val="18"/>
        </w:rPr>
        <w:t xml:space="preserve"> </w:t>
      </w:r>
      <w:r>
        <w:t>for</w:t>
      </w:r>
      <w:r>
        <w:rPr>
          <w:spacing w:val="17"/>
        </w:rPr>
        <w:t xml:space="preserve"> </w:t>
      </w:r>
      <w:r>
        <w:t>each</w:t>
      </w:r>
      <w:r>
        <w:rPr>
          <w:spacing w:val="20"/>
        </w:rPr>
        <w:t xml:space="preserve"> </w:t>
      </w:r>
      <w:r>
        <w:t>subsequent</w:t>
      </w:r>
      <w:r>
        <w:rPr>
          <w:spacing w:val="19"/>
        </w:rPr>
        <w:t xml:space="preserve"> </w:t>
      </w:r>
      <w:r>
        <w:t>re-inspection.</w:t>
      </w:r>
      <w:r>
        <w:rPr>
          <w:spacing w:val="75"/>
        </w:rPr>
        <w:t xml:space="preserve"> </w:t>
      </w:r>
      <w:r>
        <w:t>For</w:t>
      </w:r>
      <w:r>
        <w:rPr>
          <w:spacing w:val="21"/>
        </w:rPr>
        <w:t xml:space="preserve"> </w:t>
      </w:r>
      <w:r>
        <w:t>subsequent</w:t>
      </w:r>
      <w:r>
        <w:rPr>
          <w:spacing w:val="19"/>
        </w:rPr>
        <w:t xml:space="preserve"> </w:t>
      </w:r>
      <w:r>
        <w:rPr>
          <w:spacing w:val="-5"/>
        </w:rPr>
        <w:t>re-</w:t>
      </w:r>
    </w:p>
    <w:p w14:paraId="579E4956" w14:textId="77777777" w:rsidR="0044505D" w:rsidRDefault="0044505D">
      <w:pPr>
        <w:pStyle w:val="BodyText"/>
        <w:sectPr w:rsidR="0044505D">
          <w:pgSz w:w="12240" w:h="15840"/>
          <w:pgMar w:top="1280" w:right="720" w:bottom="1400" w:left="1080" w:header="188" w:footer="1209" w:gutter="0"/>
          <w:cols w:space="720"/>
        </w:sectPr>
      </w:pPr>
    </w:p>
    <w:p w14:paraId="579E4957" w14:textId="77777777" w:rsidR="0044505D" w:rsidRDefault="00D62A45">
      <w:pPr>
        <w:pStyle w:val="BodyText"/>
        <w:spacing w:before="90"/>
      </w:pPr>
      <w:r>
        <w:t>inspections,</w:t>
      </w:r>
      <w:r>
        <w:rPr>
          <w:spacing w:val="-7"/>
        </w:rPr>
        <w:t xml:space="preserve"> </w:t>
      </w:r>
      <w:r>
        <w:t>it</w:t>
      </w:r>
      <w:r>
        <w:rPr>
          <w:spacing w:val="-6"/>
        </w:rPr>
        <w:t xml:space="preserve"> </w:t>
      </w:r>
      <w:r>
        <w:t>is</w:t>
      </w:r>
      <w:r>
        <w:rPr>
          <w:spacing w:val="-7"/>
        </w:rPr>
        <w:t xml:space="preserve"> </w:t>
      </w:r>
      <w:r>
        <w:t>the</w:t>
      </w:r>
      <w:r>
        <w:rPr>
          <w:spacing w:val="-4"/>
        </w:rPr>
        <w:t xml:space="preserve"> </w:t>
      </w:r>
      <w:r>
        <w:t>responsibility</w:t>
      </w:r>
      <w:r>
        <w:rPr>
          <w:spacing w:val="-5"/>
        </w:rPr>
        <w:t xml:space="preserve"> </w:t>
      </w:r>
      <w:r>
        <w:t>of</w:t>
      </w:r>
      <w:r>
        <w:rPr>
          <w:spacing w:val="-6"/>
        </w:rPr>
        <w:t xml:space="preserve"> </w:t>
      </w:r>
      <w:r>
        <w:t>the</w:t>
      </w:r>
      <w:r>
        <w:rPr>
          <w:spacing w:val="-5"/>
        </w:rPr>
        <w:t xml:space="preserve"> </w:t>
      </w:r>
      <w:r>
        <w:t>owner</w:t>
      </w:r>
      <w:r>
        <w:rPr>
          <w:spacing w:val="-5"/>
        </w:rPr>
        <w:t xml:space="preserve"> </w:t>
      </w:r>
      <w:r>
        <w:t>to</w:t>
      </w:r>
      <w:r>
        <w:rPr>
          <w:spacing w:val="-5"/>
        </w:rPr>
        <w:t xml:space="preserve"> </w:t>
      </w:r>
      <w:r>
        <w:t>schedule</w:t>
      </w:r>
      <w:r>
        <w:rPr>
          <w:spacing w:val="-5"/>
        </w:rPr>
        <w:t xml:space="preserve"> </w:t>
      </w:r>
      <w:r>
        <w:t>the</w:t>
      </w:r>
      <w:r>
        <w:rPr>
          <w:spacing w:val="-4"/>
        </w:rPr>
        <w:t xml:space="preserve"> </w:t>
      </w:r>
      <w:r>
        <w:rPr>
          <w:spacing w:val="-2"/>
        </w:rPr>
        <w:t>inspection.</w:t>
      </w:r>
    </w:p>
    <w:p w14:paraId="579E4958" w14:textId="77777777" w:rsidR="0044505D" w:rsidRDefault="00D62A45">
      <w:pPr>
        <w:pStyle w:val="BodyText"/>
        <w:spacing w:before="116" w:line="264" w:lineRule="auto"/>
        <w:ind w:right="710"/>
      </w:pPr>
      <w:r>
        <w:t>For</w:t>
      </w:r>
      <w:r>
        <w:rPr>
          <w:spacing w:val="-5"/>
        </w:rPr>
        <w:t xml:space="preserve"> </w:t>
      </w:r>
      <w:r>
        <w:t>participant</w:t>
      </w:r>
      <w:r>
        <w:rPr>
          <w:spacing w:val="-6"/>
        </w:rPr>
        <w:t xml:space="preserve"> </w:t>
      </w:r>
      <w:r>
        <w:t>fail</w:t>
      </w:r>
      <w:r>
        <w:rPr>
          <w:spacing w:val="-7"/>
        </w:rPr>
        <w:t xml:space="preserve"> </w:t>
      </w:r>
      <w:r>
        <w:t>items</w:t>
      </w:r>
      <w:r>
        <w:rPr>
          <w:spacing w:val="-9"/>
        </w:rPr>
        <w:t xml:space="preserve"> </w:t>
      </w:r>
      <w:r>
        <w:t>JHA</w:t>
      </w:r>
      <w:r>
        <w:rPr>
          <w:spacing w:val="-9"/>
        </w:rPr>
        <w:t xml:space="preserve"> </w:t>
      </w:r>
      <w:r>
        <w:t>will</w:t>
      </w:r>
      <w:r>
        <w:rPr>
          <w:spacing w:val="-9"/>
        </w:rPr>
        <w:t xml:space="preserve"> </w:t>
      </w:r>
      <w:r>
        <w:t>send</w:t>
      </w:r>
      <w:r>
        <w:rPr>
          <w:spacing w:val="-9"/>
        </w:rPr>
        <w:t xml:space="preserve"> </w:t>
      </w:r>
      <w:r>
        <w:t>an</w:t>
      </w:r>
      <w:r>
        <w:rPr>
          <w:spacing w:val="-6"/>
        </w:rPr>
        <w:t xml:space="preserve"> </w:t>
      </w:r>
      <w:r>
        <w:t>Intent</w:t>
      </w:r>
      <w:r>
        <w:rPr>
          <w:spacing w:val="-6"/>
        </w:rPr>
        <w:t xml:space="preserve"> </w:t>
      </w:r>
      <w:r>
        <w:t>to</w:t>
      </w:r>
      <w:r>
        <w:rPr>
          <w:spacing w:val="-9"/>
        </w:rPr>
        <w:t xml:space="preserve"> </w:t>
      </w:r>
      <w:r>
        <w:t>Terminate</w:t>
      </w:r>
      <w:r>
        <w:rPr>
          <w:spacing w:val="-7"/>
        </w:rPr>
        <w:t xml:space="preserve"> </w:t>
      </w:r>
      <w:r>
        <w:t>(ITT)</w:t>
      </w:r>
      <w:r>
        <w:rPr>
          <w:spacing w:val="-7"/>
        </w:rPr>
        <w:t xml:space="preserve"> </w:t>
      </w:r>
      <w:r>
        <w:t>notice</w:t>
      </w:r>
      <w:r>
        <w:rPr>
          <w:spacing w:val="-10"/>
        </w:rPr>
        <w:t xml:space="preserve"> </w:t>
      </w:r>
      <w:r>
        <w:t>to</w:t>
      </w:r>
      <w:r>
        <w:rPr>
          <w:spacing w:val="-9"/>
        </w:rPr>
        <w:t xml:space="preserve"> </w:t>
      </w:r>
      <w:r>
        <w:t>the</w:t>
      </w:r>
      <w:r>
        <w:rPr>
          <w:spacing w:val="-7"/>
        </w:rPr>
        <w:t xml:space="preserve"> </w:t>
      </w:r>
      <w:r>
        <w:t>family</w:t>
      </w:r>
      <w:r>
        <w:rPr>
          <w:spacing w:val="-2"/>
        </w:rPr>
        <w:t xml:space="preserve"> </w:t>
      </w:r>
      <w:r>
        <w:t>if</w:t>
      </w:r>
      <w:r>
        <w:rPr>
          <w:spacing w:val="-8"/>
        </w:rPr>
        <w:t xml:space="preserve"> </w:t>
      </w:r>
      <w:r>
        <w:t>the</w:t>
      </w:r>
      <w:r>
        <w:rPr>
          <w:spacing w:val="-7"/>
        </w:rPr>
        <w:t xml:space="preserve"> </w:t>
      </w:r>
      <w:r>
        <w:t>unit</w:t>
      </w:r>
      <w:r>
        <w:rPr>
          <w:spacing w:val="-7"/>
        </w:rPr>
        <w:t xml:space="preserve"> </w:t>
      </w:r>
      <w:r>
        <w:t>does</w:t>
      </w:r>
      <w:r>
        <w:rPr>
          <w:spacing w:val="-9"/>
        </w:rPr>
        <w:t xml:space="preserve"> </w:t>
      </w:r>
      <w:r>
        <w:t>not</w:t>
      </w:r>
      <w:r>
        <w:rPr>
          <w:spacing w:val="-1"/>
        </w:rPr>
        <w:t xml:space="preserve"> </w:t>
      </w:r>
      <w:r>
        <w:t>pass the regular re-inspection.</w:t>
      </w:r>
    </w:p>
    <w:p w14:paraId="579E4959" w14:textId="77777777" w:rsidR="0044505D" w:rsidRDefault="00D62A45">
      <w:pPr>
        <w:pStyle w:val="Heading3"/>
        <w:spacing w:before="123" w:line="240" w:lineRule="auto"/>
      </w:pPr>
      <w:bookmarkStart w:id="151" w:name="_bookmark96"/>
      <w:bookmarkEnd w:id="151"/>
      <w:r>
        <w:rPr>
          <w:color w:val="404040"/>
          <w:spacing w:val="-2"/>
        </w:rPr>
        <w:t>8-II.C.</w:t>
      </w:r>
      <w:r>
        <w:rPr>
          <w:color w:val="404040"/>
          <w:spacing w:val="-6"/>
        </w:rPr>
        <w:t xml:space="preserve"> </w:t>
      </w:r>
      <w:r>
        <w:rPr>
          <w:color w:val="404040"/>
          <w:spacing w:val="-2"/>
        </w:rPr>
        <w:t>Enforcing</w:t>
      </w:r>
      <w:r>
        <w:rPr>
          <w:color w:val="404040"/>
          <w:spacing w:val="-4"/>
        </w:rPr>
        <w:t xml:space="preserve"> </w:t>
      </w:r>
      <w:r>
        <w:rPr>
          <w:color w:val="404040"/>
          <w:spacing w:val="-2"/>
        </w:rPr>
        <w:t>Owner</w:t>
      </w:r>
      <w:r>
        <w:rPr>
          <w:color w:val="404040"/>
          <w:spacing w:val="1"/>
        </w:rPr>
        <w:t xml:space="preserve"> </w:t>
      </w:r>
      <w:r>
        <w:rPr>
          <w:color w:val="404040"/>
          <w:spacing w:val="-2"/>
        </w:rPr>
        <w:t>Compliance</w:t>
      </w:r>
    </w:p>
    <w:p w14:paraId="579E495A" w14:textId="77777777" w:rsidR="0044505D" w:rsidRDefault="00D62A45">
      <w:pPr>
        <w:pStyle w:val="BodyText"/>
        <w:spacing w:before="1" w:line="264" w:lineRule="auto"/>
        <w:ind w:right="717"/>
      </w:pPr>
      <w:r>
        <w:t>If JHA determines that a unit fails</w:t>
      </w:r>
      <w:r>
        <w:rPr>
          <w:spacing w:val="-1"/>
        </w:rPr>
        <w:t xml:space="preserve"> </w:t>
      </w:r>
      <w:r>
        <w:t>to meet NSPIRE inspection standards and the owner has</w:t>
      </w:r>
      <w:r>
        <w:rPr>
          <w:spacing w:val="-1"/>
        </w:rPr>
        <w:t xml:space="preserve"> </w:t>
      </w:r>
      <w:r>
        <w:t>failed to make the necessary repairs within the time period specified by JHA, payments to the owner will abate (stop).</w:t>
      </w:r>
    </w:p>
    <w:p w14:paraId="579E495B" w14:textId="77777777" w:rsidR="0044505D" w:rsidRDefault="00D62A45">
      <w:pPr>
        <w:pStyle w:val="BodyText"/>
        <w:spacing w:before="118" w:line="264" w:lineRule="auto"/>
        <w:ind w:right="706"/>
      </w:pPr>
      <w:r>
        <w:t>The</w:t>
      </w:r>
      <w:r>
        <w:rPr>
          <w:spacing w:val="-12"/>
        </w:rPr>
        <w:t xml:space="preserve"> </w:t>
      </w:r>
      <w:r>
        <w:t>effective</w:t>
      </w:r>
      <w:r>
        <w:rPr>
          <w:spacing w:val="-12"/>
        </w:rPr>
        <w:t xml:space="preserve"> </w:t>
      </w:r>
      <w:r>
        <w:t>date</w:t>
      </w:r>
      <w:r>
        <w:rPr>
          <w:spacing w:val="-12"/>
        </w:rPr>
        <w:t xml:space="preserve"> </w:t>
      </w:r>
      <w:r>
        <w:t>of</w:t>
      </w:r>
      <w:r>
        <w:rPr>
          <w:spacing w:val="-11"/>
        </w:rPr>
        <w:t xml:space="preserve"> </w:t>
      </w:r>
      <w:r>
        <w:t>an</w:t>
      </w:r>
      <w:r>
        <w:rPr>
          <w:spacing w:val="-12"/>
        </w:rPr>
        <w:t xml:space="preserve"> </w:t>
      </w:r>
      <w:r>
        <w:t>abatement</w:t>
      </w:r>
      <w:r>
        <w:rPr>
          <w:spacing w:val="-7"/>
        </w:rPr>
        <w:t xml:space="preserve"> </w:t>
      </w:r>
      <w:r>
        <w:t>is</w:t>
      </w:r>
      <w:r>
        <w:rPr>
          <w:spacing w:val="-12"/>
        </w:rPr>
        <w:t xml:space="preserve"> </w:t>
      </w:r>
      <w:r>
        <w:t>the</w:t>
      </w:r>
      <w:r>
        <w:rPr>
          <w:spacing w:val="-8"/>
        </w:rPr>
        <w:t xml:space="preserve"> </w:t>
      </w:r>
      <w:r>
        <w:t>first</w:t>
      </w:r>
      <w:r>
        <w:rPr>
          <w:spacing w:val="-8"/>
        </w:rPr>
        <w:t xml:space="preserve"> </w:t>
      </w:r>
      <w:r>
        <w:t>of</w:t>
      </w:r>
      <w:r>
        <w:rPr>
          <w:spacing w:val="-12"/>
        </w:rPr>
        <w:t xml:space="preserve"> </w:t>
      </w:r>
      <w:r>
        <w:t>the</w:t>
      </w:r>
      <w:r>
        <w:rPr>
          <w:spacing w:val="-11"/>
        </w:rPr>
        <w:t xml:space="preserve"> </w:t>
      </w:r>
      <w:r>
        <w:t>month</w:t>
      </w:r>
      <w:r>
        <w:rPr>
          <w:spacing w:val="-12"/>
        </w:rPr>
        <w:t xml:space="preserve"> </w:t>
      </w:r>
      <w:r>
        <w:t>following</w:t>
      </w:r>
      <w:r>
        <w:rPr>
          <w:spacing w:val="-12"/>
        </w:rPr>
        <w:t xml:space="preserve"> </w:t>
      </w:r>
      <w:r>
        <w:t>the</w:t>
      </w:r>
      <w:r>
        <w:rPr>
          <w:spacing w:val="-11"/>
        </w:rPr>
        <w:t xml:space="preserve"> </w:t>
      </w:r>
      <w:r>
        <w:t>failed</w:t>
      </w:r>
      <w:r>
        <w:rPr>
          <w:spacing w:val="-12"/>
        </w:rPr>
        <w:t xml:space="preserve"> </w:t>
      </w:r>
      <w:r>
        <w:t>re-inspection.</w:t>
      </w:r>
      <w:r>
        <w:rPr>
          <w:spacing w:val="-11"/>
        </w:rPr>
        <w:t xml:space="preserve"> </w:t>
      </w:r>
      <w:hyperlink r:id="rId97">
        <w:r w:rsidR="0044505D">
          <w:t>[</w:t>
        </w:r>
        <w:r w:rsidR="0044505D">
          <w:rPr>
            <w:color w:val="009B84"/>
            <w:u w:val="single" w:color="009B84"/>
          </w:rPr>
          <w:t>24</w:t>
        </w:r>
        <w:r w:rsidR="0044505D">
          <w:rPr>
            <w:color w:val="009B84"/>
            <w:spacing w:val="-12"/>
            <w:u w:val="single" w:color="009B84"/>
          </w:rPr>
          <w:t xml:space="preserve"> </w:t>
        </w:r>
        <w:r w:rsidR="0044505D">
          <w:rPr>
            <w:color w:val="009B84"/>
            <w:u w:val="single" w:color="009B84"/>
          </w:rPr>
          <w:t>CFR</w:t>
        </w:r>
        <w:r w:rsidR="0044505D">
          <w:rPr>
            <w:color w:val="009B84"/>
            <w:spacing w:val="-12"/>
            <w:u w:val="single" w:color="009B84"/>
          </w:rPr>
          <w:t xml:space="preserve"> </w:t>
        </w:r>
        <w:r w:rsidR="0044505D">
          <w:rPr>
            <w:color w:val="009B84"/>
            <w:u w:val="single" w:color="009B84"/>
          </w:rPr>
          <w:t>985.3(f)</w:t>
        </w:r>
      </w:hyperlink>
      <w:r>
        <w:t>]. JHA will make no retroactive payments to the owner for the period of time the rent was abated. Owner rents are not abated as a result of NSPIRE inspections standards failures that are the family's responsibility.</w:t>
      </w:r>
    </w:p>
    <w:p w14:paraId="579E495C" w14:textId="77777777" w:rsidR="0044505D" w:rsidRDefault="00D62A45">
      <w:pPr>
        <w:pStyle w:val="BodyText"/>
        <w:spacing w:before="121" w:line="264" w:lineRule="auto"/>
        <w:ind w:right="708"/>
      </w:pPr>
      <w:r>
        <w:t>The maximum length of time that a HAP may be abated is 60 calendar days (or a reasonable longer period established</w:t>
      </w:r>
      <w:r>
        <w:rPr>
          <w:spacing w:val="-6"/>
        </w:rPr>
        <w:t xml:space="preserve"> </w:t>
      </w:r>
      <w:r>
        <w:t>by</w:t>
      </w:r>
      <w:r>
        <w:rPr>
          <w:spacing w:val="-8"/>
        </w:rPr>
        <w:t xml:space="preserve"> </w:t>
      </w:r>
      <w:r>
        <w:t>the</w:t>
      </w:r>
      <w:r>
        <w:rPr>
          <w:spacing w:val="-8"/>
        </w:rPr>
        <w:t xml:space="preserve"> </w:t>
      </w:r>
      <w:r>
        <w:t>PHA,</w:t>
      </w:r>
      <w:r>
        <w:rPr>
          <w:spacing w:val="-6"/>
        </w:rPr>
        <w:t xml:space="preserve"> </w:t>
      </w:r>
      <w:r>
        <w:t>but</w:t>
      </w:r>
      <w:r>
        <w:rPr>
          <w:spacing w:val="-7"/>
        </w:rPr>
        <w:t xml:space="preserve"> </w:t>
      </w:r>
      <w:r>
        <w:t>not</w:t>
      </w:r>
      <w:r>
        <w:rPr>
          <w:spacing w:val="-5"/>
        </w:rPr>
        <w:t xml:space="preserve"> </w:t>
      </w:r>
      <w:r>
        <w:t>to</w:t>
      </w:r>
      <w:r>
        <w:rPr>
          <w:spacing w:val="-9"/>
        </w:rPr>
        <w:t xml:space="preserve"> </w:t>
      </w:r>
      <w:r>
        <w:t>exceed</w:t>
      </w:r>
      <w:r>
        <w:rPr>
          <w:spacing w:val="-9"/>
        </w:rPr>
        <w:t xml:space="preserve"> </w:t>
      </w:r>
      <w:r>
        <w:t>90</w:t>
      </w:r>
      <w:r>
        <w:rPr>
          <w:spacing w:val="-5"/>
        </w:rPr>
        <w:t xml:space="preserve"> </w:t>
      </w:r>
      <w:r>
        <w:t>days)</w:t>
      </w:r>
      <w:r>
        <w:rPr>
          <w:spacing w:val="-5"/>
        </w:rPr>
        <w:t xml:space="preserve"> </w:t>
      </w:r>
      <w:r>
        <w:t>of</w:t>
      </w:r>
      <w:r>
        <w:rPr>
          <w:spacing w:val="-8"/>
        </w:rPr>
        <w:t xml:space="preserve"> </w:t>
      </w:r>
      <w:r>
        <w:t>the</w:t>
      </w:r>
      <w:r>
        <w:rPr>
          <w:spacing w:val="-5"/>
        </w:rPr>
        <w:t xml:space="preserve"> </w:t>
      </w:r>
      <w:r>
        <w:t>notice</w:t>
      </w:r>
      <w:r>
        <w:rPr>
          <w:spacing w:val="-5"/>
        </w:rPr>
        <w:t xml:space="preserve"> </w:t>
      </w:r>
      <w:r>
        <w:t>of</w:t>
      </w:r>
      <w:r>
        <w:rPr>
          <w:spacing w:val="-5"/>
        </w:rPr>
        <w:t xml:space="preserve"> </w:t>
      </w:r>
      <w:r>
        <w:t>abatement.</w:t>
      </w:r>
      <w:r>
        <w:rPr>
          <w:spacing w:val="-6"/>
        </w:rPr>
        <w:t xml:space="preserve"> </w:t>
      </w:r>
      <w:r>
        <w:t>If</w:t>
      </w:r>
      <w:r>
        <w:rPr>
          <w:spacing w:val="-8"/>
        </w:rPr>
        <w:t xml:space="preserve"> </w:t>
      </w:r>
      <w:r>
        <w:t>the</w:t>
      </w:r>
      <w:r>
        <w:rPr>
          <w:spacing w:val="-7"/>
        </w:rPr>
        <w:t xml:space="preserve"> </w:t>
      </w:r>
      <w:r>
        <w:t>owner</w:t>
      </w:r>
      <w:r>
        <w:rPr>
          <w:spacing w:val="-7"/>
        </w:rPr>
        <w:t xml:space="preserve"> </w:t>
      </w:r>
      <w:r>
        <w:t>does</w:t>
      </w:r>
      <w:r>
        <w:rPr>
          <w:spacing w:val="-6"/>
        </w:rPr>
        <w:t xml:space="preserve"> </w:t>
      </w:r>
      <w:r>
        <w:t>not</w:t>
      </w:r>
      <w:r>
        <w:rPr>
          <w:spacing w:val="-5"/>
        </w:rPr>
        <w:t xml:space="preserve"> </w:t>
      </w:r>
      <w:r>
        <w:t>make</w:t>
      </w:r>
      <w:r>
        <w:rPr>
          <w:spacing w:val="-8"/>
        </w:rPr>
        <w:t xml:space="preserve"> </w:t>
      </w:r>
      <w:r>
        <w:t>the corrections by the end of the abatement period JHA will terminate the HAP contract and the participant will be required to move.</w:t>
      </w:r>
    </w:p>
    <w:p w14:paraId="579E495D" w14:textId="77777777" w:rsidR="0044505D" w:rsidRDefault="00D62A45">
      <w:pPr>
        <w:pStyle w:val="BodyText"/>
        <w:spacing w:before="121"/>
      </w:pPr>
      <w:r>
        <w:t>If</w:t>
      </w:r>
      <w:r>
        <w:rPr>
          <w:spacing w:val="20"/>
        </w:rPr>
        <w:t xml:space="preserve"> </w:t>
      </w:r>
      <w:r>
        <w:t>an</w:t>
      </w:r>
      <w:r>
        <w:rPr>
          <w:spacing w:val="21"/>
        </w:rPr>
        <w:t xml:space="preserve"> </w:t>
      </w:r>
      <w:r>
        <w:t>owner</w:t>
      </w:r>
      <w:r>
        <w:rPr>
          <w:spacing w:val="25"/>
        </w:rPr>
        <w:t xml:space="preserve"> </w:t>
      </w:r>
      <w:r>
        <w:t>has</w:t>
      </w:r>
      <w:r>
        <w:rPr>
          <w:spacing w:val="19"/>
        </w:rPr>
        <w:t xml:space="preserve"> </w:t>
      </w:r>
      <w:r>
        <w:t>a</w:t>
      </w:r>
      <w:r>
        <w:rPr>
          <w:spacing w:val="18"/>
        </w:rPr>
        <w:t xml:space="preserve"> </w:t>
      </w:r>
      <w:r>
        <w:t>history</w:t>
      </w:r>
      <w:r>
        <w:rPr>
          <w:spacing w:val="22"/>
        </w:rPr>
        <w:t xml:space="preserve"> </w:t>
      </w:r>
      <w:r>
        <w:t>or</w:t>
      </w:r>
      <w:r>
        <w:rPr>
          <w:spacing w:val="16"/>
        </w:rPr>
        <w:t xml:space="preserve"> </w:t>
      </w:r>
      <w:r>
        <w:t>practice</w:t>
      </w:r>
      <w:r>
        <w:rPr>
          <w:spacing w:val="23"/>
        </w:rPr>
        <w:t xml:space="preserve"> </w:t>
      </w:r>
      <w:r>
        <w:t>of</w:t>
      </w:r>
      <w:r>
        <w:rPr>
          <w:spacing w:val="22"/>
        </w:rPr>
        <w:t xml:space="preserve"> </w:t>
      </w:r>
      <w:r>
        <w:t>non-compliance</w:t>
      </w:r>
      <w:r>
        <w:rPr>
          <w:spacing w:val="21"/>
        </w:rPr>
        <w:t xml:space="preserve"> </w:t>
      </w:r>
      <w:r>
        <w:t>with</w:t>
      </w:r>
      <w:r>
        <w:rPr>
          <w:spacing w:val="18"/>
        </w:rPr>
        <w:t xml:space="preserve"> </w:t>
      </w:r>
      <w:r>
        <w:t>their</w:t>
      </w:r>
      <w:r>
        <w:rPr>
          <w:spacing w:val="23"/>
        </w:rPr>
        <w:t xml:space="preserve"> </w:t>
      </w:r>
      <w:r>
        <w:t>obligations,</w:t>
      </w:r>
      <w:r>
        <w:rPr>
          <w:spacing w:val="20"/>
        </w:rPr>
        <w:t xml:space="preserve"> </w:t>
      </w:r>
      <w:r>
        <w:t>JHA</w:t>
      </w:r>
      <w:r>
        <w:rPr>
          <w:spacing w:val="22"/>
        </w:rPr>
        <w:t xml:space="preserve"> </w:t>
      </w:r>
      <w:r>
        <w:t>may</w:t>
      </w:r>
      <w:r>
        <w:rPr>
          <w:spacing w:val="24"/>
        </w:rPr>
        <w:t xml:space="preserve"> </w:t>
      </w:r>
      <w:r>
        <w:rPr>
          <w:spacing w:val="-2"/>
        </w:rPr>
        <w:t>impose</w:t>
      </w:r>
    </w:p>
    <w:p w14:paraId="579E495E" w14:textId="77777777" w:rsidR="0044505D" w:rsidRDefault="00D62A45">
      <w:pPr>
        <w:pStyle w:val="BodyText"/>
        <w:spacing w:before="24"/>
      </w:pPr>
      <w:r>
        <w:t>consequences,</w:t>
      </w:r>
      <w:r>
        <w:rPr>
          <w:spacing w:val="-8"/>
        </w:rPr>
        <w:t xml:space="preserve"> </w:t>
      </w:r>
      <w:r>
        <w:t>up</w:t>
      </w:r>
      <w:r>
        <w:rPr>
          <w:spacing w:val="-7"/>
        </w:rPr>
        <w:t xml:space="preserve"> </w:t>
      </w:r>
      <w:r>
        <w:t>to</w:t>
      </w:r>
      <w:r>
        <w:rPr>
          <w:spacing w:val="-6"/>
        </w:rPr>
        <w:t xml:space="preserve"> </w:t>
      </w:r>
      <w:r>
        <w:t>and</w:t>
      </w:r>
      <w:r>
        <w:rPr>
          <w:spacing w:val="-9"/>
        </w:rPr>
        <w:t xml:space="preserve"> </w:t>
      </w:r>
      <w:r>
        <w:t>including</w:t>
      </w:r>
      <w:r>
        <w:rPr>
          <w:spacing w:val="-7"/>
        </w:rPr>
        <w:t xml:space="preserve"> </w:t>
      </w:r>
      <w:r>
        <w:t>terminating</w:t>
      </w:r>
      <w:r>
        <w:rPr>
          <w:spacing w:val="-8"/>
        </w:rPr>
        <w:t xml:space="preserve"> </w:t>
      </w:r>
      <w:r>
        <w:t>the</w:t>
      </w:r>
      <w:r>
        <w:rPr>
          <w:spacing w:val="-5"/>
        </w:rPr>
        <w:t xml:space="preserve"> </w:t>
      </w:r>
      <w:r>
        <w:t>owner’s</w:t>
      </w:r>
      <w:r>
        <w:rPr>
          <w:spacing w:val="-6"/>
        </w:rPr>
        <w:t xml:space="preserve"> </w:t>
      </w:r>
      <w:r>
        <w:t>participation</w:t>
      </w:r>
      <w:r>
        <w:rPr>
          <w:spacing w:val="-5"/>
        </w:rPr>
        <w:t xml:space="preserve"> </w:t>
      </w:r>
      <w:r>
        <w:t>in</w:t>
      </w:r>
      <w:r>
        <w:rPr>
          <w:spacing w:val="-5"/>
        </w:rPr>
        <w:t xml:space="preserve"> </w:t>
      </w:r>
      <w:r>
        <w:t>the</w:t>
      </w:r>
      <w:r>
        <w:rPr>
          <w:spacing w:val="-5"/>
        </w:rPr>
        <w:t xml:space="preserve"> </w:t>
      </w:r>
      <w:r>
        <w:rPr>
          <w:spacing w:val="-2"/>
        </w:rPr>
        <w:t>program.</w:t>
      </w:r>
    </w:p>
    <w:p w14:paraId="579E495F" w14:textId="77777777" w:rsidR="0044505D" w:rsidRDefault="0044505D">
      <w:pPr>
        <w:pStyle w:val="BodyText"/>
        <w:ind w:left="0"/>
        <w:jc w:val="left"/>
      </w:pPr>
    </w:p>
    <w:p w14:paraId="579E4960" w14:textId="77777777" w:rsidR="0044505D" w:rsidRDefault="0044505D">
      <w:pPr>
        <w:pStyle w:val="BodyText"/>
        <w:spacing w:before="86"/>
        <w:ind w:left="0"/>
        <w:jc w:val="left"/>
      </w:pPr>
    </w:p>
    <w:p w14:paraId="579E4961" w14:textId="77777777" w:rsidR="0044505D" w:rsidRDefault="00D62A45">
      <w:pPr>
        <w:pStyle w:val="Heading2"/>
        <w:spacing w:before="0" w:line="341" w:lineRule="exact"/>
      </w:pPr>
      <w:bookmarkStart w:id="152" w:name="_bookmark97"/>
      <w:bookmarkEnd w:id="152"/>
      <w:r>
        <w:rPr>
          <w:color w:val="00502D"/>
        </w:rPr>
        <w:t>Part</w:t>
      </w:r>
      <w:r>
        <w:rPr>
          <w:color w:val="00502D"/>
          <w:spacing w:val="-8"/>
        </w:rPr>
        <w:t xml:space="preserve"> </w:t>
      </w:r>
      <w:r>
        <w:rPr>
          <w:color w:val="00502D"/>
        </w:rPr>
        <w:t>III:</w:t>
      </w:r>
      <w:r>
        <w:rPr>
          <w:color w:val="00502D"/>
          <w:spacing w:val="-4"/>
        </w:rPr>
        <w:t xml:space="preserve"> </w:t>
      </w:r>
      <w:r>
        <w:rPr>
          <w:color w:val="00502D"/>
        </w:rPr>
        <w:t>Rent</w:t>
      </w:r>
      <w:r>
        <w:rPr>
          <w:color w:val="00502D"/>
          <w:spacing w:val="-5"/>
        </w:rPr>
        <w:t xml:space="preserve"> </w:t>
      </w:r>
      <w:r>
        <w:rPr>
          <w:color w:val="00502D"/>
          <w:spacing w:val="-2"/>
        </w:rPr>
        <w:t>Reasonableness</w:t>
      </w:r>
    </w:p>
    <w:p w14:paraId="579E4962" w14:textId="77777777" w:rsidR="0044505D" w:rsidRDefault="00D62A45">
      <w:pPr>
        <w:pStyle w:val="BodyText"/>
        <w:spacing w:line="256" w:lineRule="exact"/>
      </w:pPr>
      <w:r>
        <w:t>[</w:t>
      </w:r>
      <w:hyperlink r:id="rId98">
        <w:r w:rsidR="0044505D">
          <w:rPr>
            <w:color w:val="009B84"/>
            <w:u w:val="single" w:color="009B84"/>
          </w:rPr>
          <w:t>24</w:t>
        </w:r>
        <w:r w:rsidR="0044505D">
          <w:rPr>
            <w:color w:val="009B84"/>
            <w:spacing w:val="-12"/>
            <w:u w:val="single" w:color="009B84"/>
          </w:rPr>
          <w:t xml:space="preserve"> </w:t>
        </w:r>
        <w:r w:rsidR="0044505D">
          <w:rPr>
            <w:color w:val="009B84"/>
            <w:u w:val="single" w:color="009B84"/>
          </w:rPr>
          <w:t>CFR</w:t>
        </w:r>
        <w:r w:rsidR="0044505D">
          <w:rPr>
            <w:color w:val="009B84"/>
            <w:spacing w:val="-12"/>
            <w:u w:val="single" w:color="009B84"/>
          </w:rPr>
          <w:t xml:space="preserve"> </w:t>
        </w:r>
        <w:r w:rsidR="0044505D">
          <w:rPr>
            <w:color w:val="009B84"/>
            <w:u w:val="single" w:color="009B84"/>
          </w:rPr>
          <w:t>982.507</w:t>
        </w:r>
      </w:hyperlink>
      <w:r>
        <w:rPr>
          <w:color w:val="009B84"/>
          <w:spacing w:val="-9"/>
        </w:rPr>
        <w:t xml:space="preserve"> </w:t>
      </w:r>
      <w:r>
        <w:t>and</w:t>
      </w:r>
      <w:r>
        <w:rPr>
          <w:spacing w:val="-12"/>
        </w:rPr>
        <w:t xml:space="preserve"> </w:t>
      </w:r>
      <w:hyperlink r:id="rId99">
        <w:r w:rsidR="0044505D">
          <w:rPr>
            <w:color w:val="009B84"/>
            <w:u w:val="single" w:color="009B84"/>
          </w:rPr>
          <w:t>Notice</w:t>
        </w:r>
        <w:r w:rsidR="0044505D">
          <w:rPr>
            <w:color w:val="009B84"/>
            <w:spacing w:val="-12"/>
            <w:u w:val="single" w:color="009B84"/>
          </w:rPr>
          <w:t xml:space="preserve"> </w:t>
        </w:r>
        <w:r w:rsidR="0044505D">
          <w:rPr>
            <w:color w:val="009B84"/>
            <w:u w:val="single" w:color="009B84"/>
          </w:rPr>
          <w:t>PIH</w:t>
        </w:r>
        <w:r w:rsidR="0044505D">
          <w:rPr>
            <w:color w:val="009B84"/>
            <w:spacing w:val="-10"/>
            <w:u w:val="single" w:color="009B84"/>
          </w:rPr>
          <w:t xml:space="preserve"> </w:t>
        </w:r>
        <w:r w:rsidR="0044505D">
          <w:rPr>
            <w:color w:val="009B84"/>
            <w:u w:val="single" w:color="009B84"/>
          </w:rPr>
          <w:t>2011-</w:t>
        </w:r>
        <w:r w:rsidR="0044505D">
          <w:rPr>
            <w:color w:val="009B84"/>
            <w:spacing w:val="-5"/>
            <w:u w:val="single" w:color="009B84"/>
          </w:rPr>
          <w:t>46</w:t>
        </w:r>
      </w:hyperlink>
      <w:r>
        <w:rPr>
          <w:spacing w:val="-5"/>
        </w:rPr>
        <w:t>]</w:t>
      </w:r>
    </w:p>
    <w:p w14:paraId="579E4963" w14:textId="77777777" w:rsidR="0044505D" w:rsidRDefault="00D62A45">
      <w:pPr>
        <w:pStyle w:val="Heading3"/>
        <w:spacing w:before="148"/>
      </w:pPr>
      <w:bookmarkStart w:id="153" w:name="_bookmark98"/>
      <w:bookmarkEnd w:id="153"/>
      <w:r>
        <w:rPr>
          <w:color w:val="404040"/>
          <w:spacing w:val="-2"/>
        </w:rPr>
        <w:t>8-III.A.</w:t>
      </w:r>
      <w:r>
        <w:rPr>
          <w:color w:val="404040"/>
          <w:spacing w:val="-4"/>
        </w:rPr>
        <w:t xml:space="preserve"> </w:t>
      </w:r>
      <w:r>
        <w:rPr>
          <w:color w:val="404040"/>
          <w:spacing w:val="-2"/>
        </w:rPr>
        <w:t>Overview</w:t>
      </w:r>
    </w:p>
    <w:p w14:paraId="579E4964" w14:textId="77777777" w:rsidR="0044505D" w:rsidRDefault="00D62A45">
      <w:pPr>
        <w:pStyle w:val="BodyText"/>
        <w:spacing w:line="264" w:lineRule="auto"/>
        <w:ind w:right="706"/>
      </w:pPr>
      <w:r>
        <w:t>JHA</w:t>
      </w:r>
      <w:r>
        <w:rPr>
          <w:spacing w:val="-9"/>
        </w:rPr>
        <w:t xml:space="preserve"> </w:t>
      </w:r>
      <w:r>
        <w:t>cannot</w:t>
      </w:r>
      <w:r>
        <w:rPr>
          <w:spacing w:val="-8"/>
        </w:rPr>
        <w:t xml:space="preserve"> </w:t>
      </w:r>
      <w:r>
        <w:t>approve</w:t>
      </w:r>
      <w:r>
        <w:rPr>
          <w:spacing w:val="-9"/>
        </w:rPr>
        <w:t xml:space="preserve"> </w:t>
      </w:r>
      <w:r>
        <w:t>a</w:t>
      </w:r>
      <w:r>
        <w:rPr>
          <w:spacing w:val="-12"/>
        </w:rPr>
        <w:t xml:space="preserve"> </w:t>
      </w:r>
      <w:r>
        <w:t>HAP</w:t>
      </w:r>
      <w:r>
        <w:rPr>
          <w:spacing w:val="-8"/>
        </w:rPr>
        <w:t xml:space="preserve"> </w:t>
      </w:r>
      <w:r>
        <w:t>contract</w:t>
      </w:r>
      <w:r>
        <w:rPr>
          <w:spacing w:val="-8"/>
        </w:rPr>
        <w:t xml:space="preserve"> </w:t>
      </w:r>
      <w:r>
        <w:t>until</w:t>
      </w:r>
      <w:r>
        <w:rPr>
          <w:spacing w:val="-10"/>
        </w:rPr>
        <w:t xml:space="preserve"> </w:t>
      </w:r>
      <w:r>
        <w:t>it</w:t>
      </w:r>
      <w:r>
        <w:rPr>
          <w:spacing w:val="-8"/>
        </w:rPr>
        <w:t xml:space="preserve"> </w:t>
      </w:r>
      <w:r>
        <w:t>has</w:t>
      </w:r>
      <w:r>
        <w:rPr>
          <w:spacing w:val="-10"/>
        </w:rPr>
        <w:t xml:space="preserve"> </w:t>
      </w:r>
      <w:r>
        <w:t>determined</w:t>
      </w:r>
      <w:r>
        <w:rPr>
          <w:spacing w:val="-9"/>
        </w:rPr>
        <w:t xml:space="preserve"> </w:t>
      </w:r>
      <w:r>
        <w:t>that</w:t>
      </w:r>
      <w:r>
        <w:rPr>
          <w:spacing w:val="-10"/>
        </w:rPr>
        <w:t xml:space="preserve"> </w:t>
      </w:r>
      <w:r>
        <w:t>the</w:t>
      </w:r>
      <w:r>
        <w:rPr>
          <w:spacing w:val="-11"/>
        </w:rPr>
        <w:t xml:space="preserve"> </w:t>
      </w:r>
      <w:r>
        <w:t>rent</w:t>
      </w:r>
      <w:r>
        <w:rPr>
          <w:spacing w:val="-8"/>
        </w:rPr>
        <w:t xml:space="preserve"> </w:t>
      </w:r>
      <w:r>
        <w:t>for</w:t>
      </w:r>
      <w:r>
        <w:rPr>
          <w:spacing w:val="-11"/>
        </w:rPr>
        <w:t xml:space="preserve"> </w:t>
      </w:r>
      <w:r>
        <w:t>the</w:t>
      </w:r>
      <w:r>
        <w:rPr>
          <w:spacing w:val="-12"/>
        </w:rPr>
        <w:t xml:space="preserve"> </w:t>
      </w:r>
      <w:r>
        <w:t>unit</w:t>
      </w:r>
      <w:r>
        <w:rPr>
          <w:spacing w:val="-11"/>
        </w:rPr>
        <w:t xml:space="preserve"> </w:t>
      </w:r>
      <w:r>
        <w:t>is</w:t>
      </w:r>
      <w:r>
        <w:rPr>
          <w:spacing w:val="-10"/>
        </w:rPr>
        <w:t xml:space="preserve"> </w:t>
      </w:r>
      <w:r>
        <w:t>reasonable.</w:t>
      </w:r>
      <w:r>
        <w:rPr>
          <w:spacing w:val="-12"/>
        </w:rPr>
        <w:t xml:space="preserve"> </w:t>
      </w:r>
      <w:r>
        <w:t>The</w:t>
      </w:r>
      <w:r>
        <w:rPr>
          <w:spacing w:val="-11"/>
        </w:rPr>
        <w:t xml:space="preserve"> </w:t>
      </w:r>
      <w:r>
        <w:t>purpose of the rent reasonableness test is to ensure that JHA pays a fair rent for each unit rented under the HCV program. HUD regulations define a reasonable rent as one that does not exceed the rent charged for comparable market-rate units in the same area. When an HCV family is receiving assistance in a JHA-owned unit,</w:t>
      </w:r>
      <w:r>
        <w:rPr>
          <w:spacing w:val="-6"/>
        </w:rPr>
        <w:t xml:space="preserve"> </w:t>
      </w:r>
      <w:r>
        <w:t>an</w:t>
      </w:r>
      <w:r>
        <w:rPr>
          <w:spacing w:val="-10"/>
        </w:rPr>
        <w:t xml:space="preserve"> </w:t>
      </w:r>
      <w:r>
        <w:t>independent</w:t>
      </w:r>
      <w:r>
        <w:rPr>
          <w:spacing w:val="-5"/>
        </w:rPr>
        <w:t xml:space="preserve"> </w:t>
      </w:r>
      <w:r>
        <w:t>entity</w:t>
      </w:r>
      <w:r>
        <w:rPr>
          <w:spacing w:val="-9"/>
        </w:rPr>
        <w:t xml:space="preserve"> </w:t>
      </w:r>
      <w:r>
        <w:t>is</w:t>
      </w:r>
      <w:r>
        <w:rPr>
          <w:spacing w:val="-9"/>
        </w:rPr>
        <w:t xml:space="preserve"> </w:t>
      </w:r>
      <w:r>
        <w:t>required</w:t>
      </w:r>
      <w:r>
        <w:rPr>
          <w:spacing w:val="-12"/>
        </w:rPr>
        <w:t xml:space="preserve"> </w:t>
      </w:r>
      <w:r>
        <w:t>to</w:t>
      </w:r>
      <w:r>
        <w:rPr>
          <w:spacing w:val="-9"/>
        </w:rPr>
        <w:t xml:space="preserve"> </w:t>
      </w:r>
      <w:r>
        <w:t>determine</w:t>
      </w:r>
      <w:r>
        <w:rPr>
          <w:spacing w:val="-8"/>
        </w:rPr>
        <w:t xml:space="preserve"> </w:t>
      </w:r>
      <w:r>
        <w:t>rent</w:t>
      </w:r>
      <w:r>
        <w:rPr>
          <w:spacing w:val="-10"/>
        </w:rPr>
        <w:t xml:space="preserve"> </w:t>
      </w:r>
      <w:r>
        <w:t>reasonableness</w:t>
      </w:r>
      <w:r>
        <w:rPr>
          <w:spacing w:val="-10"/>
        </w:rPr>
        <w:t xml:space="preserve"> </w:t>
      </w:r>
      <w:r>
        <w:t>and</w:t>
      </w:r>
      <w:r>
        <w:rPr>
          <w:spacing w:val="-10"/>
        </w:rPr>
        <w:t xml:space="preserve"> </w:t>
      </w:r>
      <w:r>
        <w:t>assist</w:t>
      </w:r>
      <w:r>
        <w:rPr>
          <w:spacing w:val="-5"/>
        </w:rPr>
        <w:t xml:space="preserve"> </w:t>
      </w:r>
      <w:r>
        <w:t>the</w:t>
      </w:r>
      <w:r>
        <w:rPr>
          <w:spacing w:val="-6"/>
        </w:rPr>
        <w:t xml:space="preserve"> </w:t>
      </w:r>
      <w:r>
        <w:t>family</w:t>
      </w:r>
      <w:r>
        <w:rPr>
          <w:spacing w:val="-8"/>
        </w:rPr>
        <w:t xml:space="preserve"> </w:t>
      </w:r>
      <w:r>
        <w:t>to</w:t>
      </w:r>
      <w:r>
        <w:rPr>
          <w:spacing w:val="-10"/>
        </w:rPr>
        <w:t xml:space="preserve"> </w:t>
      </w:r>
      <w:r>
        <w:t>negotiate</w:t>
      </w:r>
      <w:r>
        <w:rPr>
          <w:spacing w:val="-9"/>
        </w:rPr>
        <w:t xml:space="preserve"> </w:t>
      </w:r>
      <w:r>
        <w:t>the contract rent if the family requests [</w:t>
      </w:r>
      <w:hyperlink r:id="rId100">
        <w:r w:rsidR="0044505D">
          <w:rPr>
            <w:color w:val="009B84"/>
            <w:u w:val="single" w:color="009B84"/>
          </w:rPr>
          <w:t>24 CFR 982.352(b)</w:t>
        </w:r>
      </w:hyperlink>
      <w:r>
        <w:t>].</w:t>
      </w:r>
    </w:p>
    <w:p w14:paraId="579E4965" w14:textId="77777777" w:rsidR="0044505D" w:rsidRDefault="00D62A45">
      <w:pPr>
        <w:pStyle w:val="Heading3"/>
        <w:spacing w:before="116" w:line="240" w:lineRule="auto"/>
      </w:pPr>
      <w:bookmarkStart w:id="154" w:name="_bookmark99"/>
      <w:bookmarkEnd w:id="154"/>
      <w:r>
        <w:rPr>
          <w:color w:val="404040"/>
          <w:spacing w:val="-2"/>
        </w:rPr>
        <w:t>8-III.B.</w:t>
      </w:r>
      <w:r>
        <w:rPr>
          <w:color w:val="404040"/>
          <w:spacing w:val="-4"/>
        </w:rPr>
        <w:t xml:space="preserve"> </w:t>
      </w:r>
      <w:r>
        <w:rPr>
          <w:color w:val="404040"/>
          <w:spacing w:val="-2"/>
        </w:rPr>
        <w:t>When</w:t>
      </w:r>
      <w:r>
        <w:rPr>
          <w:color w:val="404040"/>
          <w:spacing w:val="-3"/>
        </w:rPr>
        <w:t xml:space="preserve"> </w:t>
      </w:r>
      <w:r>
        <w:rPr>
          <w:color w:val="404040"/>
          <w:spacing w:val="-2"/>
        </w:rPr>
        <w:t>Rent</w:t>
      </w:r>
      <w:r>
        <w:rPr>
          <w:color w:val="404040"/>
          <w:spacing w:val="-4"/>
        </w:rPr>
        <w:t xml:space="preserve"> </w:t>
      </w:r>
      <w:r>
        <w:rPr>
          <w:color w:val="404040"/>
          <w:spacing w:val="-2"/>
        </w:rPr>
        <w:t>Reasonableness</w:t>
      </w:r>
      <w:r>
        <w:rPr>
          <w:color w:val="404040"/>
        </w:rPr>
        <w:t xml:space="preserve"> </w:t>
      </w:r>
      <w:r>
        <w:rPr>
          <w:color w:val="404040"/>
          <w:spacing w:val="-2"/>
        </w:rPr>
        <w:t>Determinations</w:t>
      </w:r>
      <w:r>
        <w:rPr>
          <w:color w:val="404040"/>
          <w:spacing w:val="-4"/>
        </w:rPr>
        <w:t xml:space="preserve"> </w:t>
      </w:r>
      <w:r>
        <w:rPr>
          <w:color w:val="404040"/>
          <w:spacing w:val="-2"/>
        </w:rPr>
        <w:t>Are</w:t>
      </w:r>
      <w:r>
        <w:rPr>
          <w:color w:val="404040"/>
          <w:spacing w:val="-4"/>
        </w:rPr>
        <w:t xml:space="preserve"> </w:t>
      </w:r>
      <w:r>
        <w:rPr>
          <w:color w:val="404040"/>
          <w:spacing w:val="-2"/>
        </w:rPr>
        <w:t>Required</w:t>
      </w:r>
    </w:p>
    <w:p w14:paraId="579E4966" w14:textId="77777777" w:rsidR="0044505D" w:rsidRDefault="00D62A45">
      <w:pPr>
        <w:pStyle w:val="Heading4"/>
        <w:spacing w:before="84"/>
      </w:pPr>
      <w:r>
        <w:t>Owner-Initiated</w:t>
      </w:r>
      <w:r>
        <w:rPr>
          <w:spacing w:val="-13"/>
        </w:rPr>
        <w:t xml:space="preserve"> </w:t>
      </w:r>
      <w:r>
        <w:t>Rent</w:t>
      </w:r>
      <w:r>
        <w:rPr>
          <w:spacing w:val="-13"/>
        </w:rPr>
        <w:t xml:space="preserve"> </w:t>
      </w:r>
      <w:r>
        <w:rPr>
          <w:spacing w:val="-2"/>
        </w:rPr>
        <w:t>Determinations</w:t>
      </w:r>
    </w:p>
    <w:p w14:paraId="579E4967" w14:textId="77777777" w:rsidR="0044505D" w:rsidRDefault="00D62A45">
      <w:pPr>
        <w:pStyle w:val="BodyText"/>
        <w:spacing w:before="26" w:line="264" w:lineRule="auto"/>
        <w:ind w:right="712"/>
      </w:pPr>
      <w:r>
        <w:t>JHA must</w:t>
      </w:r>
      <w:r>
        <w:rPr>
          <w:spacing w:val="-1"/>
        </w:rPr>
        <w:t xml:space="preserve"> </w:t>
      </w:r>
      <w:r>
        <w:t>make</w:t>
      </w:r>
      <w:r>
        <w:rPr>
          <w:spacing w:val="-2"/>
        </w:rPr>
        <w:t xml:space="preserve"> </w:t>
      </w:r>
      <w:r>
        <w:t>a</w:t>
      </w:r>
      <w:r>
        <w:rPr>
          <w:spacing w:val="-2"/>
        </w:rPr>
        <w:t xml:space="preserve"> </w:t>
      </w:r>
      <w:r>
        <w:t>rent</w:t>
      </w:r>
      <w:r>
        <w:rPr>
          <w:spacing w:val="-1"/>
        </w:rPr>
        <w:t xml:space="preserve"> </w:t>
      </w:r>
      <w:r>
        <w:t>reasonableness</w:t>
      </w:r>
      <w:r>
        <w:rPr>
          <w:spacing w:val="-1"/>
        </w:rPr>
        <w:t xml:space="preserve"> </w:t>
      </w:r>
      <w:r>
        <w:t>determination at initial occupancy</w:t>
      </w:r>
      <w:r>
        <w:rPr>
          <w:spacing w:val="-2"/>
        </w:rPr>
        <w:t xml:space="preserve"> </w:t>
      </w:r>
      <w:r>
        <w:t>and</w:t>
      </w:r>
      <w:r>
        <w:rPr>
          <w:spacing w:val="-2"/>
        </w:rPr>
        <w:t xml:space="preserve"> </w:t>
      </w:r>
      <w:r>
        <w:t>whenever</w:t>
      </w:r>
      <w:r>
        <w:rPr>
          <w:spacing w:val="-4"/>
        </w:rPr>
        <w:t xml:space="preserve"> </w:t>
      </w:r>
      <w:r>
        <w:t>the owner</w:t>
      </w:r>
      <w:r>
        <w:rPr>
          <w:spacing w:val="-2"/>
        </w:rPr>
        <w:t xml:space="preserve"> </w:t>
      </w:r>
      <w:r>
        <w:t>requests</w:t>
      </w:r>
      <w:r>
        <w:rPr>
          <w:spacing w:val="-1"/>
        </w:rPr>
        <w:t xml:space="preserve"> </w:t>
      </w:r>
      <w:r>
        <w:t>a rent adjustment. After the initial occupancy period, the owner may request a rent adjustment in accordance with the owner’s lease once in a 365-day period.</w:t>
      </w:r>
    </w:p>
    <w:p w14:paraId="579E4968" w14:textId="77777777" w:rsidR="0044505D" w:rsidRDefault="00D62A45">
      <w:pPr>
        <w:pStyle w:val="BodyText"/>
        <w:spacing w:before="121" w:line="264" w:lineRule="auto"/>
        <w:ind w:right="801"/>
      </w:pPr>
      <w:r>
        <w:rPr>
          <w:spacing w:val="-2"/>
        </w:rPr>
        <w:t>All</w:t>
      </w:r>
      <w:r>
        <w:rPr>
          <w:spacing w:val="-8"/>
        </w:rPr>
        <w:t xml:space="preserve"> </w:t>
      </w:r>
      <w:r>
        <w:rPr>
          <w:spacing w:val="-2"/>
        </w:rPr>
        <w:t>rent adjustments</w:t>
      </w:r>
      <w:r>
        <w:rPr>
          <w:spacing w:val="-8"/>
        </w:rPr>
        <w:t xml:space="preserve"> </w:t>
      </w:r>
      <w:r>
        <w:rPr>
          <w:spacing w:val="-2"/>
        </w:rPr>
        <w:t>will</w:t>
      </w:r>
      <w:r>
        <w:rPr>
          <w:spacing w:val="-4"/>
        </w:rPr>
        <w:t xml:space="preserve"> </w:t>
      </w:r>
      <w:r>
        <w:rPr>
          <w:spacing w:val="-2"/>
        </w:rPr>
        <w:t>become</w:t>
      </w:r>
      <w:r>
        <w:rPr>
          <w:spacing w:val="-3"/>
        </w:rPr>
        <w:t xml:space="preserve"> </w:t>
      </w:r>
      <w:r>
        <w:rPr>
          <w:spacing w:val="-2"/>
        </w:rPr>
        <w:t>effective</w:t>
      </w:r>
      <w:r>
        <w:rPr>
          <w:spacing w:val="-3"/>
        </w:rPr>
        <w:t xml:space="preserve"> </w:t>
      </w:r>
      <w:r>
        <w:rPr>
          <w:spacing w:val="-2"/>
        </w:rPr>
        <w:t>on</w:t>
      </w:r>
      <w:r>
        <w:rPr>
          <w:spacing w:val="-8"/>
        </w:rPr>
        <w:t xml:space="preserve"> </w:t>
      </w:r>
      <w:r>
        <w:rPr>
          <w:spacing w:val="-2"/>
        </w:rPr>
        <w:t>the</w:t>
      </w:r>
      <w:r>
        <w:rPr>
          <w:spacing w:val="-4"/>
        </w:rPr>
        <w:t xml:space="preserve"> </w:t>
      </w:r>
      <w:r>
        <w:rPr>
          <w:spacing w:val="-2"/>
        </w:rPr>
        <w:t>later of</w:t>
      </w:r>
      <w:r>
        <w:rPr>
          <w:spacing w:val="-6"/>
        </w:rPr>
        <w:t xml:space="preserve"> </w:t>
      </w:r>
      <w:r>
        <w:rPr>
          <w:spacing w:val="-2"/>
        </w:rPr>
        <w:t>the</w:t>
      </w:r>
      <w:r>
        <w:rPr>
          <w:spacing w:val="-6"/>
        </w:rPr>
        <w:t xml:space="preserve"> </w:t>
      </w:r>
      <w:r>
        <w:rPr>
          <w:spacing w:val="-2"/>
        </w:rPr>
        <w:t>following</w:t>
      </w:r>
      <w:r>
        <w:rPr>
          <w:spacing w:val="-5"/>
        </w:rPr>
        <w:t xml:space="preserve"> </w:t>
      </w:r>
      <w:r>
        <w:rPr>
          <w:spacing w:val="-2"/>
        </w:rPr>
        <w:t>dates:</w:t>
      </w:r>
      <w:r>
        <w:rPr>
          <w:spacing w:val="-4"/>
        </w:rPr>
        <w:t xml:space="preserve"> </w:t>
      </w:r>
      <w:r>
        <w:rPr>
          <w:spacing w:val="-2"/>
        </w:rPr>
        <w:t>the</w:t>
      </w:r>
      <w:r>
        <w:rPr>
          <w:spacing w:val="-4"/>
        </w:rPr>
        <w:t xml:space="preserve"> </w:t>
      </w:r>
      <w:r>
        <w:rPr>
          <w:spacing w:val="-2"/>
        </w:rPr>
        <w:t>first</w:t>
      </w:r>
      <w:r>
        <w:rPr>
          <w:spacing w:val="-5"/>
        </w:rPr>
        <w:t xml:space="preserve"> </w:t>
      </w:r>
      <w:r>
        <w:rPr>
          <w:spacing w:val="-2"/>
        </w:rPr>
        <w:t>of the month</w:t>
      </w:r>
      <w:r>
        <w:rPr>
          <w:spacing w:val="-6"/>
        </w:rPr>
        <w:t xml:space="preserve"> </w:t>
      </w:r>
      <w:r>
        <w:rPr>
          <w:spacing w:val="-2"/>
        </w:rPr>
        <w:t>that</w:t>
      </w:r>
      <w:r>
        <w:rPr>
          <w:spacing w:val="-3"/>
        </w:rPr>
        <w:t xml:space="preserve"> </w:t>
      </w:r>
      <w:r>
        <w:rPr>
          <w:spacing w:val="-2"/>
        </w:rPr>
        <w:t xml:space="preserve">begins </w:t>
      </w:r>
      <w:r>
        <w:t>60 or more calendar days after JHA receives</w:t>
      </w:r>
      <w:r>
        <w:rPr>
          <w:spacing w:val="-2"/>
        </w:rPr>
        <w:t xml:space="preserve"> </w:t>
      </w:r>
      <w:r>
        <w:t>the owner’s</w:t>
      </w:r>
      <w:r>
        <w:rPr>
          <w:spacing w:val="-2"/>
        </w:rPr>
        <w:t xml:space="preserve"> </w:t>
      </w:r>
      <w:r>
        <w:t>request or on</w:t>
      </w:r>
      <w:r>
        <w:rPr>
          <w:spacing w:val="-2"/>
        </w:rPr>
        <w:t xml:space="preserve"> </w:t>
      </w:r>
      <w:r>
        <w:t>the date specified by the owner.</w:t>
      </w:r>
    </w:p>
    <w:p w14:paraId="579E4969" w14:textId="77777777" w:rsidR="0044505D" w:rsidRDefault="00D62A45">
      <w:pPr>
        <w:pStyle w:val="Heading4"/>
      </w:pPr>
      <w:r>
        <w:t>JHA</w:t>
      </w:r>
      <w:r>
        <w:rPr>
          <w:spacing w:val="-15"/>
        </w:rPr>
        <w:t xml:space="preserve"> </w:t>
      </w:r>
      <w:r>
        <w:t>and</w:t>
      </w:r>
      <w:r>
        <w:rPr>
          <w:spacing w:val="-12"/>
        </w:rPr>
        <w:t xml:space="preserve"> </w:t>
      </w:r>
      <w:r>
        <w:t>HUD-Initiated</w:t>
      </w:r>
      <w:r>
        <w:rPr>
          <w:spacing w:val="-11"/>
        </w:rPr>
        <w:t xml:space="preserve"> </w:t>
      </w:r>
      <w:r>
        <w:t>Rent</w:t>
      </w:r>
      <w:r>
        <w:rPr>
          <w:spacing w:val="-8"/>
        </w:rPr>
        <w:t xml:space="preserve"> </w:t>
      </w:r>
      <w:r>
        <w:t>Reasonableness</w:t>
      </w:r>
      <w:r>
        <w:rPr>
          <w:spacing w:val="-7"/>
        </w:rPr>
        <w:t xml:space="preserve"> </w:t>
      </w:r>
      <w:r>
        <w:rPr>
          <w:spacing w:val="-2"/>
        </w:rPr>
        <w:t>Determinations</w:t>
      </w:r>
    </w:p>
    <w:p w14:paraId="579E496A" w14:textId="77777777" w:rsidR="0044505D" w:rsidRDefault="00D62A45">
      <w:pPr>
        <w:pStyle w:val="BodyText"/>
        <w:spacing w:before="29" w:line="264" w:lineRule="auto"/>
        <w:ind w:right="705"/>
      </w:pPr>
      <w:r>
        <w:t>HUD requires JHA to conduct a rent reasonableness if there is a 10 percent decrease in the Small Area Fair Market</w:t>
      </w:r>
      <w:r>
        <w:rPr>
          <w:spacing w:val="-1"/>
        </w:rPr>
        <w:t xml:space="preserve"> </w:t>
      </w:r>
      <w:r>
        <w:t>Rent</w:t>
      </w:r>
      <w:r>
        <w:rPr>
          <w:spacing w:val="-1"/>
        </w:rPr>
        <w:t xml:space="preserve"> </w:t>
      </w:r>
      <w:r>
        <w:t>that goes into</w:t>
      </w:r>
      <w:r>
        <w:rPr>
          <w:spacing w:val="-3"/>
        </w:rPr>
        <w:t xml:space="preserve"> </w:t>
      </w:r>
      <w:r>
        <w:t>effect</w:t>
      </w:r>
      <w:r>
        <w:rPr>
          <w:spacing w:val="-1"/>
        </w:rPr>
        <w:t xml:space="preserve"> </w:t>
      </w:r>
      <w:r>
        <w:t>at</w:t>
      </w:r>
      <w:r>
        <w:rPr>
          <w:spacing w:val="-1"/>
        </w:rPr>
        <w:t xml:space="preserve"> </w:t>
      </w:r>
      <w:r>
        <w:t>least</w:t>
      </w:r>
      <w:r>
        <w:rPr>
          <w:spacing w:val="-1"/>
        </w:rPr>
        <w:t xml:space="preserve"> </w:t>
      </w:r>
      <w:r>
        <w:t>60 calendar days</w:t>
      </w:r>
      <w:r>
        <w:rPr>
          <w:spacing w:val="-1"/>
        </w:rPr>
        <w:t xml:space="preserve"> </w:t>
      </w:r>
      <w:r>
        <w:t>before</w:t>
      </w:r>
      <w:r>
        <w:rPr>
          <w:spacing w:val="-2"/>
        </w:rPr>
        <w:t xml:space="preserve"> </w:t>
      </w:r>
      <w:r>
        <w:t>the contract anniversary</w:t>
      </w:r>
      <w:r>
        <w:rPr>
          <w:spacing w:val="-2"/>
        </w:rPr>
        <w:t xml:space="preserve"> </w:t>
      </w:r>
      <w:r>
        <w:t>date. JHA</w:t>
      </w:r>
      <w:r>
        <w:rPr>
          <w:spacing w:val="-1"/>
        </w:rPr>
        <w:t xml:space="preserve"> </w:t>
      </w:r>
      <w:r>
        <w:t>will also conduct a rent reasonableness if it is determined that initially it was done incorrectly or the information provided by the owner was incorrect.</w:t>
      </w:r>
    </w:p>
    <w:p w14:paraId="579E496B" w14:textId="77777777" w:rsidR="0044505D" w:rsidRDefault="00D62A45">
      <w:pPr>
        <w:pStyle w:val="Heading3"/>
        <w:spacing w:before="121" w:line="240" w:lineRule="auto"/>
      </w:pPr>
      <w:bookmarkStart w:id="155" w:name="_bookmark100"/>
      <w:bookmarkEnd w:id="155"/>
      <w:r>
        <w:rPr>
          <w:color w:val="404040"/>
          <w:spacing w:val="-2"/>
        </w:rPr>
        <w:t>8-III.C.</w:t>
      </w:r>
      <w:r>
        <w:rPr>
          <w:color w:val="404040"/>
          <w:spacing w:val="-4"/>
        </w:rPr>
        <w:t xml:space="preserve"> </w:t>
      </w:r>
      <w:r>
        <w:rPr>
          <w:color w:val="404040"/>
          <w:spacing w:val="-2"/>
        </w:rPr>
        <w:t>Establishing</w:t>
      </w:r>
      <w:r>
        <w:rPr>
          <w:color w:val="404040"/>
          <w:spacing w:val="-3"/>
        </w:rPr>
        <w:t xml:space="preserve"> </w:t>
      </w:r>
      <w:r>
        <w:rPr>
          <w:color w:val="404040"/>
          <w:spacing w:val="-2"/>
        </w:rPr>
        <w:t>Comparability</w:t>
      </w:r>
    </w:p>
    <w:p w14:paraId="579E496C" w14:textId="77777777" w:rsidR="0044505D" w:rsidRDefault="00D62A45">
      <w:pPr>
        <w:pStyle w:val="Heading4"/>
        <w:spacing w:before="80"/>
      </w:pPr>
      <w:r>
        <w:t>Factors</w:t>
      </w:r>
      <w:r>
        <w:rPr>
          <w:spacing w:val="-4"/>
        </w:rPr>
        <w:t xml:space="preserve"> </w:t>
      </w:r>
      <w:r>
        <w:t>to</w:t>
      </w:r>
      <w:r>
        <w:rPr>
          <w:spacing w:val="-2"/>
        </w:rPr>
        <w:t xml:space="preserve"> Consider</w:t>
      </w:r>
    </w:p>
    <w:p w14:paraId="579E496D" w14:textId="77777777" w:rsidR="0044505D" w:rsidRDefault="0044505D">
      <w:pPr>
        <w:pStyle w:val="Heading4"/>
        <w:sectPr w:rsidR="0044505D">
          <w:headerReference w:type="default" r:id="rId101"/>
          <w:footerReference w:type="default" r:id="rId102"/>
          <w:pgSz w:w="12240" w:h="15840"/>
          <w:pgMar w:top="1280" w:right="720" w:bottom="1400" w:left="1080" w:header="188" w:footer="1209" w:gutter="0"/>
          <w:cols w:space="720"/>
        </w:sectPr>
      </w:pPr>
    </w:p>
    <w:p w14:paraId="579E496E" w14:textId="77777777" w:rsidR="0044505D" w:rsidRDefault="00D62A45">
      <w:pPr>
        <w:pStyle w:val="BodyText"/>
        <w:spacing w:before="90"/>
      </w:pPr>
      <w:r>
        <w:t>JHA</w:t>
      </w:r>
      <w:r>
        <w:rPr>
          <w:spacing w:val="-14"/>
        </w:rPr>
        <w:t xml:space="preserve"> </w:t>
      </w:r>
      <w:r>
        <w:t>will</w:t>
      </w:r>
      <w:r>
        <w:rPr>
          <w:spacing w:val="-12"/>
        </w:rPr>
        <w:t xml:space="preserve"> </w:t>
      </w:r>
      <w:r>
        <w:t>take</w:t>
      </w:r>
      <w:r>
        <w:rPr>
          <w:spacing w:val="-12"/>
        </w:rPr>
        <w:t xml:space="preserve"> </w:t>
      </w:r>
      <w:r>
        <w:t>into</w:t>
      </w:r>
      <w:r>
        <w:rPr>
          <w:spacing w:val="-11"/>
        </w:rPr>
        <w:t xml:space="preserve"> </w:t>
      </w:r>
      <w:r>
        <w:t>consideration</w:t>
      </w:r>
      <w:r>
        <w:rPr>
          <w:spacing w:val="-9"/>
        </w:rPr>
        <w:t xml:space="preserve"> </w:t>
      </w:r>
      <w:r>
        <w:t>the</w:t>
      </w:r>
      <w:r>
        <w:rPr>
          <w:spacing w:val="-9"/>
        </w:rPr>
        <w:t xml:space="preserve"> </w:t>
      </w:r>
      <w:r>
        <w:t>following</w:t>
      </w:r>
      <w:r>
        <w:rPr>
          <w:spacing w:val="-12"/>
        </w:rPr>
        <w:t xml:space="preserve"> </w:t>
      </w:r>
      <w:r>
        <w:t>when</w:t>
      </w:r>
      <w:r>
        <w:rPr>
          <w:spacing w:val="-12"/>
        </w:rPr>
        <w:t xml:space="preserve"> </w:t>
      </w:r>
      <w:r>
        <w:t>determining</w:t>
      </w:r>
      <w:r>
        <w:rPr>
          <w:spacing w:val="-11"/>
        </w:rPr>
        <w:t xml:space="preserve"> </w:t>
      </w:r>
      <w:r>
        <w:t>rent</w:t>
      </w:r>
      <w:r>
        <w:rPr>
          <w:spacing w:val="-8"/>
        </w:rPr>
        <w:t xml:space="preserve"> </w:t>
      </w:r>
      <w:r>
        <w:rPr>
          <w:spacing w:val="-2"/>
        </w:rPr>
        <w:t>comparability:</w:t>
      </w:r>
    </w:p>
    <w:p w14:paraId="579E496F" w14:textId="77777777" w:rsidR="0044505D" w:rsidRDefault="00D62A45">
      <w:pPr>
        <w:pStyle w:val="ListParagraph"/>
        <w:numPr>
          <w:ilvl w:val="0"/>
          <w:numId w:val="19"/>
        </w:numPr>
        <w:tabs>
          <w:tab w:val="left" w:pos="1080"/>
        </w:tabs>
        <w:spacing w:before="147"/>
        <w:rPr>
          <w:sz w:val="21"/>
        </w:rPr>
      </w:pPr>
      <w:r>
        <w:rPr>
          <w:sz w:val="21"/>
        </w:rPr>
        <w:t>Location</w:t>
      </w:r>
      <w:r>
        <w:rPr>
          <w:spacing w:val="-13"/>
          <w:sz w:val="21"/>
        </w:rPr>
        <w:t xml:space="preserve"> </w:t>
      </w:r>
      <w:r>
        <w:rPr>
          <w:sz w:val="21"/>
        </w:rPr>
        <w:t>and</w:t>
      </w:r>
      <w:r>
        <w:rPr>
          <w:spacing w:val="-8"/>
          <w:sz w:val="21"/>
        </w:rPr>
        <w:t xml:space="preserve"> </w:t>
      </w:r>
      <w:r>
        <w:rPr>
          <w:spacing w:val="-4"/>
          <w:sz w:val="21"/>
        </w:rPr>
        <w:t>age;</w:t>
      </w:r>
    </w:p>
    <w:p w14:paraId="579E4970" w14:textId="77777777" w:rsidR="0044505D" w:rsidRDefault="00D62A45">
      <w:pPr>
        <w:pStyle w:val="ListParagraph"/>
        <w:numPr>
          <w:ilvl w:val="0"/>
          <w:numId w:val="19"/>
        </w:numPr>
        <w:tabs>
          <w:tab w:val="left" w:pos="1080"/>
        </w:tabs>
        <w:spacing w:before="27"/>
        <w:rPr>
          <w:sz w:val="21"/>
        </w:rPr>
      </w:pPr>
      <w:r>
        <w:rPr>
          <w:sz w:val="21"/>
        </w:rPr>
        <w:t>Unit</w:t>
      </w:r>
      <w:r>
        <w:rPr>
          <w:spacing w:val="-12"/>
          <w:sz w:val="21"/>
        </w:rPr>
        <w:t xml:space="preserve"> </w:t>
      </w:r>
      <w:r>
        <w:rPr>
          <w:sz w:val="21"/>
        </w:rPr>
        <w:t>size</w:t>
      </w:r>
      <w:r>
        <w:rPr>
          <w:spacing w:val="-11"/>
          <w:sz w:val="21"/>
        </w:rPr>
        <w:t xml:space="preserve"> </w:t>
      </w:r>
      <w:r>
        <w:rPr>
          <w:sz w:val="21"/>
        </w:rPr>
        <w:t>including</w:t>
      </w:r>
      <w:r>
        <w:rPr>
          <w:spacing w:val="-11"/>
          <w:sz w:val="21"/>
        </w:rPr>
        <w:t xml:space="preserve"> </w:t>
      </w:r>
      <w:r>
        <w:rPr>
          <w:sz w:val="21"/>
        </w:rPr>
        <w:t>the</w:t>
      </w:r>
      <w:r>
        <w:rPr>
          <w:spacing w:val="-8"/>
          <w:sz w:val="21"/>
        </w:rPr>
        <w:t xml:space="preserve"> </w:t>
      </w:r>
      <w:r>
        <w:rPr>
          <w:sz w:val="21"/>
        </w:rPr>
        <w:t>number</w:t>
      </w:r>
      <w:r>
        <w:rPr>
          <w:spacing w:val="-6"/>
          <w:sz w:val="21"/>
        </w:rPr>
        <w:t xml:space="preserve"> </w:t>
      </w:r>
      <w:r>
        <w:rPr>
          <w:sz w:val="21"/>
        </w:rPr>
        <w:t>of</w:t>
      </w:r>
      <w:r>
        <w:rPr>
          <w:spacing w:val="-10"/>
          <w:sz w:val="21"/>
        </w:rPr>
        <w:t xml:space="preserve"> </w:t>
      </w:r>
      <w:r>
        <w:rPr>
          <w:sz w:val="21"/>
        </w:rPr>
        <w:t>rooms</w:t>
      </w:r>
      <w:r>
        <w:rPr>
          <w:spacing w:val="-10"/>
          <w:sz w:val="21"/>
        </w:rPr>
        <w:t xml:space="preserve"> </w:t>
      </w:r>
      <w:r>
        <w:rPr>
          <w:sz w:val="21"/>
        </w:rPr>
        <w:t>and</w:t>
      </w:r>
      <w:r>
        <w:rPr>
          <w:spacing w:val="-12"/>
          <w:sz w:val="21"/>
        </w:rPr>
        <w:t xml:space="preserve"> </w:t>
      </w:r>
      <w:r>
        <w:rPr>
          <w:sz w:val="21"/>
        </w:rPr>
        <w:t>square</w:t>
      </w:r>
      <w:r>
        <w:rPr>
          <w:spacing w:val="-9"/>
          <w:sz w:val="21"/>
        </w:rPr>
        <w:t xml:space="preserve"> </w:t>
      </w:r>
      <w:r>
        <w:rPr>
          <w:sz w:val="21"/>
        </w:rPr>
        <w:t>footage</w:t>
      </w:r>
      <w:r>
        <w:rPr>
          <w:spacing w:val="-8"/>
          <w:sz w:val="21"/>
        </w:rPr>
        <w:t xml:space="preserve"> </w:t>
      </w:r>
      <w:r>
        <w:rPr>
          <w:sz w:val="21"/>
        </w:rPr>
        <w:t>of</w:t>
      </w:r>
      <w:r>
        <w:rPr>
          <w:spacing w:val="-6"/>
          <w:sz w:val="21"/>
        </w:rPr>
        <w:t xml:space="preserve"> </w:t>
      </w:r>
      <w:r>
        <w:rPr>
          <w:spacing w:val="-2"/>
          <w:sz w:val="21"/>
        </w:rPr>
        <w:t>units;</w:t>
      </w:r>
    </w:p>
    <w:p w14:paraId="579E4971" w14:textId="77777777" w:rsidR="0044505D" w:rsidRDefault="00D62A45">
      <w:pPr>
        <w:pStyle w:val="ListParagraph"/>
        <w:numPr>
          <w:ilvl w:val="0"/>
          <w:numId w:val="19"/>
        </w:numPr>
        <w:tabs>
          <w:tab w:val="left" w:pos="1080"/>
        </w:tabs>
        <w:spacing w:before="89"/>
        <w:rPr>
          <w:sz w:val="21"/>
        </w:rPr>
      </w:pPr>
      <w:r>
        <w:rPr>
          <w:spacing w:val="-2"/>
          <w:sz w:val="21"/>
        </w:rPr>
        <w:t>Structure</w:t>
      </w:r>
      <w:r>
        <w:rPr>
          <w:spacing w:val="3"/>
          <w:sz w:val="21"/>
        </w:rPr>
        <w:t xml:space="preserve"> </w:t>
      </w:r>
      <w:r>
        <w:rPr>
          <w:spacing w:val="-2"/>
          <w:sz w:val="21"/>
        </w:rPr>
        <w:t>type;</w:t>
      </w:r>
    </w:p>
    <w:p w14:paraId="579E4972" w14:textId="77777777" w:rsidR="0044505D" w:rsidRDefault="00D62A45">
      <w:pPr>
        <w:pStyle w:val="ListParagraph"/>
        <w:numPr>
          <w:ilvl w:val="0"/>
          <w:numId w:val="19"/>
        </w:numPr>
        <w:tabs>
          <w:tab w:val="left" w:pos="1080"/>
        </w:tabs>
        <w:spacing w:before="27" w:line="264" w:lineRule="auto"/>
        <w:ind w:right="754"/>
        <w:rPr>
          <w:sz w:val="21"/>
        </w:rPr>
      </w:pPr>
      <w:r>
        <w:rPr>
          <w:sz w:val="21"/>
        </w:rPr>
        <w:t>Quality</w:t>
      </w:r>
      <w:r>
        <w:rPr>
          <w:spacing w:val="24"/>
          <w:sz w:val="21"/>
        </w:rPr>
        <w:t xml:space="preserve"> </w:t>
      </w:r>
      <w:r>
        <w:rPr>
          <w:sz w:val="21"/>
        </w:rPr>
        <w:t>of</w:t>
      </w:r>
      <w:r>
        <w:rPr>
          <w:spacing w:val="24"/>
          <w:sz w:val="21"/>
        </w:rPr>
        <w:t xml:space="preserve"> </w:t>
      </w:r>
      <w:r>
        <w:rPr>
          <w:sz w:val="21"/>
        </w:rPr>
        <w:t>the</w:t>
      </w:r>
      <w:r>
        <w:rPr>
          <w:spacing w:val="29"/>
          <w:sz w:val="21"/>
        </w:rPr>
        <w:t xml:space="preserve"> </w:t>
      </w:r>
      <w:r>
        <w:rPr>
          <w:sz w:val="21"/>
        </w:rPr>
        <w:t>unit</w:t>
      </w:r>
      <w:r>
        <w:rPr>
          <w:spacing w:val="31"/>
          <w:sz w:val="21"/>
        </w:rPr>
        <w:t xml:space="preserve"> </w:t>
      </w:r>
      <w:r>
        <w:rPr>
          <w:sz w:val="21"/>
        </w:rPr>
        <w:t>including</w:t>
      </w:r>
      <w:r>
        <w:rPr>
          <w:spacing w:val="26"/>
          <w:sz w:val="21"/>
        </w:rPr>
        <w:t xml:space="preserve"> </w:t>
      </w:r>
      <w:r>
        <w:rPr>
          <w:sz w:val="21"/>
        </w:rPr>
        <w:t>quality</w:t>
      </w:r>
      <w:r>
        <w:rPr>
          <w:spacing w:val="24"/>
          <w:sz w:val="21"/>
        </w:rPr>
        <w:t xml:space="preserve"> </w:t>
      </w:r>
      <w:r>
        <w:rPr>
          <w:sz w:val="21"/>
        </w:rPr>
        <w:t>of</w:t>
      </w:r>
      <w:r>
        <w:rPr>
          <w:spacing w:val="24"/>
          <w:sz w:val="21"/>
        </w:rPr>
        <w:t xml:space="preserve"> </w:t>
      </w:r>
      <w:r>
        <w:rPr>
          <w:sz w:val="21"/>
        </w:rPr>
        <w:t>the</w:t>
      </w:r>
      <w:r>
        <w:rPr>
          <w:spacing w:val="25"/>
          <w:sz w:val="21"/>
        </w:rPr>
        <w:t xml:space="preserve"> </w:t>
      </w:r>
      <w:r>
        <w:rPr>
          <w:sz w:val="21"/>
        </w:rPr>
        <w:t>original</w:t>
      </w:r>
      <w:r>
        <w:rPr>
          <w:spacing w:val="25"/>
          <w:sz w:val="21"/>
        </w:rPr>
        <w:t xml:space="preserve"> </w:t>
      </w:r>
      <w:r>
        <w:rPr>
          <w:sz w:val="21"/>
        </w:rPr>
        <w:t>construction,</w:t>
      </w:r>
      <w:r>
        <w:rPr>
          <w:spacing w:val="28"/>
          <w:sz w:val="21"/>
        </w:rPr>
        <w:t xml:space="preserve"> </w:t>
      </w:r>
      <w:r>
        <w:rPr>
          <w:sz w:val="21"/>
        </w:rPr>
        <w:t>maintenance</w:t>
      </w:r>
      <w:r>
        <w:rPr>
          <w:spacing w:val="25"/>
          <w:sz w:val="21"/>
        </w:rPr>
        <w:t xml:space="preserve"> </w:t>
      </w:r>
      <w:r>
        <w:rPr>
          <w:sz w:val="21"/>
        </w:rPr>
        <w:t>and</w:t>
      </w:r>
      <w:r>
        <w:rPr>
          <w:spacing w:val="25"/>
          <w:sz w:val="21"/>
        </w:rPr>
        <w:t xml:space="preserve"> </w:t>
      </w:r>
      <w:r>
        <w:rPr>
          <w:sz w:val="21"/>
        </w:rPr>
        <w:t>improvements made; and</w:t>
      </w:r>
    </w:p>
    <w:p w14:paraId="579E4973" w14:textId="77777777" w:rsidR="0044505D" w:rsidRDefault="00D62A45">
      <w:pPr>
        <w:pStyle w:val="ListParagraph"/>
        <w:numPr>
          <w:ilvl w:val="0"/>
          <w:numId w:val="19"/>
        </w:numPr>
        <w:tabs>
          <w:tab w:val="left" w:pos="1080"/>
        </w:tabs>
        <w:rPr>
          <w:sz w:val="21"/>
        </w:rPr>
      </w:pPr>
      <w:r>
        <w:rPr>
          <w:sz w:val="21"/>
        </w:rPr>
        <w:t>Amenities,</w:t>
      </w:r>
      <w:r>
        <w:rPr>
          <w:spacing w:val="-11"/>
          <w:sz w:val="21"/>
        </w:rPr>
        <w:t xml:space="preserve"> </w:t>
      </w:r>
      <w:r>
        <w:rPr>
          <w:sz w:val="21"/>
        </w:rPr>
        <w:t>services</w:t>
      </w:r>
      <w:r>
        <w:rPr>
          <w:spacing w:val="-10"/>
          <w:sz w:val="21"/>
        </w:rPr>
        <w:t xml:space="preserve"> </w:t>
      </w:r>
      <w:r>
        <w:rPr>
          <w:sz w:val="21"/>
        </w:rPr>
        <w:t>and</w:t>
      </w:r>
      <w:r>
        <w:rPr>
          <w:spacing w:val="-11"/>
          <w:sz w:val="21"/>
        </w:rPr>
        <w:t xml:space="preserve"> </w:t>
      </w:r>
      <w:r>
        <w:rPr>
          <w:sz w:val="21"/>
        </w:rPr>
        <w:t>utilities</w:t>
      </w:r>
      <w:r>
        <w:rPr>
          <w:spacing w:val="-11"/>
          <w:sz w:val="21"/>
        </w:rPr>
        <w:t xml:space="preserve"> </w:t>
      </w:r>
      <w:r>
        <w:rPr>
          <w:sz w:val="21"/>
        </w:rPr>
        <w:t>included</w:t>
      </w:r>
      <w:r>
        <w:rPr>
          <w:spacing w:val="-10"/>
          <w:sz w:val="21"/>
        </w:rPr>
        <w:t xml:space="preserve"> </w:t>
      </w:r>
      <w:r>
        <w:rPr>
          <w:sz w:val="21"/>
        </w:rPr>
        <w:t>in</w:t>
      </w:r>
      <w:r>
        <w:rPr>
          <w:spacing w:val="-12"/>
          <w:sz w:val="21"/>
        </w:rPr>
        <w:t xml:space="preserve"> </w:t>
      </w:r>
      <w:r>
        <w:rPr>
          <w:sz w:val="21"/>
        </w:rPr>
        <w:t>the</w:t>
      </w:r>
      <w:r>
        <w:rPr>
          <w:spacing w:val="-11"/>
          <w:sz w:val="21"/>
        </w:rPr>
        <w:t xml:space="preserve"> </w:t>
      </w:r>
      <w:r>
        <w:rPr>
          <w:spacing w:val="-4"/>
          <w:sz w:val="21"/>
        </w:rPr>
        <w:t>rent.</w:t>
      </w:r>
    </w:p>
    <w:p w14:paraId="579E4974" w14:textId="77777777" w:rsidR="0044505D" w:rsidRDefault="00D62A45">
      <w:pPr>
        <w:pStyle w:val="BodyText"/>
        <w:spacing w:before="142" w:line="264" w:lineRule="auto"/>
        <w:ind w:right="728"/>
      </w:pPr>
      <w:r>
        <w:t>Comparable units must represent unrestricted market rents. Therefore, units that receive some form of federal, state or local assistance that imposes rent restrictions cannot be considered comparable units.</w:t>
      </w:r>
    </w:p>
    <w:p w14:paraId="579E4975" w14:textId="77777777" w:rsidR="0044505D" w:rsidRDefault="00D62A45">
      <w:pPr>
        <w:pStyle w:val="Heading4"/>
        <w:spacing w:before="121"/>
        <w:jc w:val="both"/>
      </w:pPr>
      <w:r>
        <w:t>Rents</w:t>
      </w:r>
      <w:r>
        <w:rPr>
          <w:spacing w:val="-1"/>
        </w:rPr>
        <w:t xml:space="preserve"> </w:t>
      </w:r>
      <w:r>
        <w:t>Charged</w:t>
      </w:r>
      <w:r>
        <w:rPr>
          <w:spacing w:val="-3"/>
        </w:rPr>
        <w:t xml:space="preserve"> </w:t>
      </w:r>
      <w:r>
        <w:t>for</w:t>
      </w:r>
      <w:r>
        <w:rPr>
          <w:spacing w:val="-3"/>
        </w:rPr>
        <w:t xml:space="preserve"> </w:t>
      </w:r>
      <w:r>
        <w:t>Other</w:t>
      </w:r>
      <w:r>
        <w:rPr>
          <w:spacing w:val="-5"/>
        </w:rPr>
        <w:t xml:space="preserve"> </w:t>
      </w:r>
      <w:r>
        <w:t>Units</w:t>
      </w:r>
      <w:r>
        <w:rPr>
          <w:spacing w:val="-2"/>
        </w:rPr>
        <w:t xml:space="preserve"> </w:t>
      </w:r>
      <w:r>
        <w:t>on</w:t>
      </w:r>
      <w:r>
        <w:rPr>
          <w:spacing w:val="-6"/>
        </w:rPr>
        <w:t xml:space="preserve"> </w:t>
      </w:r>
      <w:r>
        <w:t>the</w:t>
      </w:r>
      <w:r>
        <w:rPr>
          <w:spacing w:val="-3"/>
        </w:rPr>
        <w:t xml:space="preserve"> </w:t>
      </w:r>
      <w:r>
        <w:rPr>
          <w:spacing w:val="-2"/>
        </w:rPr>
        <w:t>Premises</w:t>
      </w:r>
    </w:p>
    <w:p w14:paraId="579E4976" w14:textId="77777777" w:rsidR="0044505D" w:rsidRDefault="00D62A45">
      <w:pPr>
        <w:pStyle w:val="BodyText"/>
        <w:spacing w:before="33" w:line="264" w:lineRule="auto"/>
        <w:ind w:right="712"/>
      </w:pPr>
      <w:r>
        <w:t>Units</w:t>
      </w:r>
      <w:r>
        <w:rPr>
          <w:spacing w:val="-11"/>
        </w:rPr>
        <w:t xml:space="preserve"> </w:t>
      </w:r>
      <w:r>
        <w:t>for</w:t>
      </w:r>
      <w:r>
        <w:rPr>
          <w:spacing w:val="-8"/>
        </w:rPr>
        <w:t xml:space="preserve"> </w:t>
      </w:r>
      <w:r>
        <w:t>which</w:t>
      </w:r>
      <w:r>
        <w:rPr>
          <w:spacing w:val="-7"/>
        </w:rPr>
        <w:t xml:space="preserve"> </w:t>
      </w:r>
      <w:r>
        <w:t>an</w:t>
      </w:r>
      <w:r>
        <w:rPr>
          <w:spacing w:val="-6"/>
        </w:rPr>
        <w:t xml:space="preserve"> </w:t>
      </w:r>
      <w:r>
        <w:t>owner</w:t>
      </w:r>
      <w:r>
        <w:rPr>
          <w:spacing w:val="-5"/>
        </w:rPr>
        <w:t xml:space="preserve"> </w:t>
      </w:r>
      <w:r>
        <w:t>has</w:t>
      </w:r>
      <w:r>
        <w:rPr>
          <w:spacing w:val="-6"/>
        </w:rPr>
        <w:t xml:space="preserve"> </w:t>
      </w:r>
      <w:r>
        <w:t>decided</w:t>
      </w:r>
      <w:r>
        <w:rPr>
          <w:spacing w:val="-9"/>
        </w:rPr>
        <w:t xml:space="preserve"> </w:t>
      </w:r>
      <w:r>
        <w:t>to</w:t>
      </w:r>
      <w:r>
        <w:rPr>
          <w:spacing w:val="-7"/>
        </w:rPr>
        <w:t xml:space="preserve"> </w:t>
      </w:r>
      <w:r>
        <w:t>charge</w:t>
      </w:r>
      <w:r>
        <w:rPr>
          <w:spacing w:val="-5"/>
        </w:rPr>
        <w:t xml:space="preserve"> </w:t>
      </w:r>
      <w:r>
        <w:t>rents</w:t>
      </w:r>
      <w:r>
        <w:rPr>
          <w:spacing w:val="-6"/>
        </w:rPr>
        <w:t xml:space="preserve"> </w:t>
      </w:r>
      <w:r>
        <w:t>that</w:t>
      </w:r>
      <w:r>
        <w:rPr>
          <w:spacing w:val="-4"/>
        </w:rPr>
        <w:t xml:space="preserve"> </w:t>
      </w:r>
      <w:r>
        <w:t>are</w:t>
      </w:r>
      <w:r>
        <w:rPr>
          <w:spacing w:val="-5"/>
        </w:rPr>
        <w:t xml:space="preserve"> </w:t>
      </w:r>
      <w:r>
        <w:t>below</w:t>
      </w:r>
      <w:r>
        <w:rPr>
          <w:spacing w:val="-8"/>
        </w:rPr>
        <w:t xml:space="preserve"> </w:t>
      </w:r>
      <w:r>
        <w:t>what</w:t>
      </w:r>
      <w:r>
        <w:rPr>
          <w:spacing w:val="-5"/>
        </w:rPr>
        <w:t xml:space="preserve"> </w:t>
      </w:r>
      <w:r>
        <w:t>other</w:t>
      </w:r>
      <w:r>
        <w:rPr>
          <w:spacing w:val="-7"/>
        </w:rPr>
        <w:t xml:space="preserve"> </w:t>
      </w:r>
      <w:r>
        <w:t>tenants</w:t>
      </w:r>
      <w:r>
        <w:rPr>
          <w:spacing w:val="-6"/>
        </w:rPr>
        <w:t xml:space="preserve"> </w:t>
      </w:r>
      <w:r>
        <w:t>are</w:t>
      </w:r>
      <w:r>
        <w:rPr>
          <w:spacing w:val="-5"/>
        </w:rPr>
        <w:t xml:space="preserve"> </w:t>
      </w:r>
      <w:r>
        <w:t>charged</w:t>
      </w:r>
      <w:r>
        <w:rPr>
          <w:spacing w:val="-6"/>
        </w:rPr>
        <w:t xml:space="preserve"> </w:t>
      </w:r>
      <w:r>
        <w:t>and</w:t>
      </w:r>
      <w:r>
        <w:rPr>
          <w:spacing w:val="-11"/>
        </w:rPr>
        <w:t xml:space="preserve"> </w:t>
      </w:r>
      <w:r>
        <w:t>what the market might actually bear are not “assisted” units for the purposes of rent reasonableness determinations. Per HUD guidance, these units must be taken into consideration as unassisted comparable units on the premises.</w:t>
      </w:r>
    </w:p>
    <w:p w14:paraId="579E4977" w14:textId="77777777" w:rsidR="0044505D" w:rsidRDefault="00D62A45">
      <w:pPr>
        <w:pStyle w:val="BodyText"/>
        <w:spacing w:before="121" w:line="264" w:lineRule="auto"/>
        <w:ind w:right="706"/>
      </w:pPr>
      <w:r>
        <w:t xml:space="preserve">Units assisted by Low-Income Housing Tax Credits (LIHTC) or assistance under HUD’s HOME Program are not required to determine rent reasonableness if the rent does not exceed the rent for other LIHTC- or HOME-assisted units in the project that are not occupied by families with tenant-based assistance. If the rent requested exceeds rent for non-voucher families then a rent reasonableness determination is required. </w:t>
      </w:r>
      <w:hyperlink r:id="rId103">
        <w:r w:rsidR="0044505D">
          <w:rPr>
            <w:color w:val="009B84"/>
            <w:u w:val="single" w:color="009B84"/>
          </w:rPr>
          <w:t>[24</w:t>
        </w:r>
      </w:hyperlink>
      <w:r>
        <w:rPr>
          <w:color w:val="009B84"/>
        </w:rPr>
        <w:t xml:space="preserve"> </w:t>
      </w:r>
      <w:hyperlink r:id="rId104">
        <w:r w:rsidR="0044505D">
          <w:rPr>
            <w:color w:val="009B84"/>
            <w:u w:val="single" w:color="009B84"/>
          </w:rPr>
          <w:t>CFR 982.507(c)(2)]</w:t>
        </w:r>
      </w:hyperlink>
    </w:p>
    <w:p w14:paraId="579E4978" w14:textId="77777777" w:rsidR="0044505D" w:rsidRDefault="00D62A45">
      <w:pPr>
        <w:pStyle w:val="BodyText"/>
        <w:spacing w:before="118" w:line="264" w:lineRule="auto"/>
        <w:ind w:right="718"/>
      </w:pPr>
      <w:r>
        <w:t>In the case of a family moving into a multifamily property, JHA will only consider units leased within the past year in determining comparable market rate units.</w:t>
      </w:r>
    </w:p>
    <w:p w14:paraId="579E4979" w14:textId="77777777" w:rsidR="0044505D" w:rsidRDefault="00D62A45">
      <w:pPr>
        <w:pStyle w:val="BodyText"/>
        <w:spacing w:before="120" w:line="264" w:lineRule="auto"/>
        <w:ind w:right="706"/>
      </w:pPr>
      <w:r>
        <w:t>By</w:t>
      </w:r>
      <w:r>
        <w:rPr>
          <w:spacing w:val="-4"/>
        </w:rPr>
        <w:t xml:space="preserve"> </w:t>
      </w:r>
      <w:r>
        <w:t>accepting</w:t>
      </w:r>
      <w:r>
        <w:rPr>
          <w:spacing w:val="-10"/>
        </w:rPr>
        <w:t xml:space="preserve"> </w:t>
      </w:r>
      <w:r>
        <w:t>the</w:t>
      </w:r>
      <w:r>
        <w:rPr>
          <w:spacing w:val="-4"/>
        </w:rPr>
        <w:t xml:space="preserve"> </w:t>
      </w:r>
      <w:r>
        <w:t>JHA</w:t>
      </w:r>
      <w:r>
        <w:rPr>
          <w:spacing w:val="-7"/>
        </w:rPr>
        <w:t xml:space="preserve"> </w:t>
      </w:r>
      <w:r>
        <w:t>payment</w:t>
      </w:r>
      <w:r>
        <w:rPr>
          <w:spacing w:val="-6"/>
        </w:rPr>
        <w:t xml:space="preserve"> </w:t>
      </w:r>
      <w:r>
        <w:t>each</w:t>
      </w:r>
      <w:r>
        <w:rPr>
          <w:spacing w:val="-7"/>
        </w:rPr>
        <w:t xml:space="preserve"> </w:t>
      </w:r>
      <w:r>
        <w:t>month,</w:t>
      </w:r>
      <w:r>
        <w:rPr>
          <w:spacing w:val="-7"/>
        </w:rPr>
        <w:t xml:space="preserve"> </w:t>
      </w:r>
      <w:r>
        <w:t>the</w:t>
      </w:r>
      <w:r>
        <w:rPr>
          <w:spacing w:val="-6"/>
        </w:rPr>
        <w:t xml:space="preserve"> </w:t>
      </w:r>
      <w:r>
        <w:t>owner</w:t>
      </w:r>
      <w:r>
        <w:rPr>
          <w:spacing w:val="-6"/>
        </w:rPr>
        <w:t xml:space="preserve"> </w:t>
      </w:r>
      <w:r>
        <w:t>certifies</w:t>
      </w:r>
      <w:r>
        <w:rPr>
          <w:spacing w:val="-9"/>
        </w:rPr>
        <w:t xml:space="preserve"> </w:t>
      </w:r>
      <w:r>
        <w:t>that</w:t>
      </w:r>
      <w:r>
        <w:rPr>
          <w:spacing w:val="-5"/>
        </w:rPr>
        <w:t xml:space="preserve"> </w:t>
      </w:r>
      <w:r>
        <w:t>the</w:t>
      </w:r>
      <w:r>
        <w:rPr>
          <w:spacing w:val="-6"/>
        </w:rPr>
        <w:t xml:space="preserve"> </w:t>
      </w:r>
      <w:r>
        <w:t>rent</w:t>
      </w:r>
      <w:r>
        <w:rPr>
          <w:spacing w:val="-6"/>
        </w:rPr>
        <w:t xml:space="preserve"> </w:t>
      </w:r>
      <w:r>
        <w:t>is</w:t>
      </w:r>
      <w:r>
        <w:rPr>
          <w:spacing w:val="-10"/>
        </w:rPr>
        <w:t xml:space="preserve"> </w:t>
      </w:r>
      <w:r>
        <w:t>not</w:t>
      </w:r>
      <w:r>
        <w:rPr>
          <w:spacing w:val="-3"/>
        </w:rPr>
        <w:t xml:space="preserve"> </w:t>
      </w:r>
      <w:r>
        <w:t>more</w:t>
      </w:r>
      <w:r>
        <w:rPr>
          <w:spacing w:val="-6"/>
        </w:rPr>
        <w:t xml:space="preserve"> </w:t>
      </w:r>
      <w:r>
        <w:t>than</w:t>
      </w:r>
      <w:r>
        <w:rPr>
          <w:spacing w:val="-4"/>
        </w:rPr>
        <w:t xml:space="preserve"> </w:t>
      </w:r>
      <w:r>
        <w:t>the</w:t>
      </w:r>
      <w:r>
        <w:rPr>
          <w:spacing w:val="-6"/>
        </w:rPr>
        <w:t xml:space="preserve"> </w:t>
      </w:r>
      <w:r>
        <w:t>rent</w:t>
      </w:r>
      <w:r>
        <w:rPr>
          <w:spacing w:val="-3"/>
        </w:rPr>
        <w:t xml:space="preserve"> </w:t>
      </w:r>
      <w:r>
        <w:t>charged for</w:t>
      </w:r>
      <w:r>
        <w:rPr>
          <w:spacing w:val="-12"/>
        </w:rPr>
        <w:t xml:space="preserve"> </w:t>
      </w:r>
      <w:r>
        <w:t>other</w:t>
      </w:r>
      <w:r>
        <w:rPr>
          <w:spacing w:val="-12"/>
        </w:rPr>
        <w:t xml:space="preserve"> </w:t>
      </w:r>
      <w:r>
        <w:t>comparable</w:t>
      </w:r>
      <w:r>
        <w:rPr>
          <w:spacing w:val="-12"/>
        </w:rPr>
        <w:t xml:space="preserve"> </w:t>
      </w:r>
      <w:r>
        <w:t>market</w:t>
      </w:r>
      <w:r>
        <w:rPr>
          <w:spacing w:val="-12"/>
        </w:rPr>
        <w:t xml:space="preserve"> </w:t>
      </w:r>
      <w:r>
        <w:t>rate</w:t>
      </w:r>
      <w:r>
        <w:rPr>
          <w:spacing w:val="-12"/>
        </w:rPr>
        <w:t xml:space="preserve"> </w:t>
      </w:r>
      <w:r>
        <w:t>units</w:t>
      </w:r>
      <w:r>
        <w:rPr>
          <w:spacing w:val="-12"/>
        </w:rPr>
        <w:t xml:space="preserve"> </w:t>
      </w:r>
      <w:r>
        <w:t>on</w:t>
      </w:r>
      <w:r>
        <w:rPr>
          <w:spacing w:val="-12"/>
        </w:rPr>
        <w:t xml:space="preserve"> </w:t>
      </w:r>
      <w:r>
        <w:t>the</w:t>
      </w:r>
      <w:r>
        <w:rPr>
          <w:spacing w:val="-11"/>
        </w:rPr>
        <w:t xml:space="preserve"> </w:t>
      </w:r>
      <w:r>
        <w:t>premises.</w:t>
      </w:r>
      <w:r>
        <w:rPr>
          <w:spacing w:val="-11"/>
        </w:rPr>
        <w:t xml:space="preserve"> </w:t>
      </w:r>
      <w:r>
        <w:t>If</w:t>
      </w:r>
      <w:r>
        <w:rPr>
          <w:spacing w:val="-11"/>
        </w:rPr>
        <w:t xml:space="preserve"> </w:t>
      </w:r>
      <w:r>
        <w:t>asked</w:t>
      </w:r>
      <w:r>
        <w:rPr>
          <w:spacing w:val="-12"/>
        </w:rPr>
        <w:t xml:space="preserve"> </w:t>
      </w:r>
      <w:r>
        <w:t>to</w:t>
      </w:r>
      <w:r>
        <w:rPr>
          <w:spacing w:val="-12"/>
        </w:rPr>
        <w:t xml:space="preserve"> </w:t>
      </w:r>
      <w:r>
        <w:t>do</w:t>
      </w:r>
      <w:r>
        <w:rPr>
          <w:spacing w:val="-12"/>
        </w:rPr>
        <w:t xml:space="preserve"> </w:t>
      </w:r>
      <w:r>
        <w:t>so,</w:t>
      </w:r>
      <w:r>
        <w:rPr>
          <w:spacing w:val="-12"/>
        </w:rPr>
        <w:t xml:space="preserve"> </w:t>
      </w:r>
      <w:r>
        <w:t>the</w:t>
      </w:r>
      <w:r>
        <w:rPr>
          <w:spacing w:val="-12"/>
        </w:rPr>
        <w:t xml:space="preserve"> </w:t>
      </w:r>
      <w:r>
        <w:t>owner</w:t>
      </w:r>
      <w:r>
        <w:rPr>
          <w:spacing w:val="-12"/>
        </w:rPr>
        <w:t xml:space="preserve"> </w:t>
      </w:r>
      <w:r>
        <w:t>must</w:t>
      </w:r>
      <w:r>
        <w:rPr>
          <w:spacing w:val="-9"/>
        </w:rPr>
        <w:t xml:space="preserve"> </w:t>
      </w:r>
      <w:r>
        <w:t>give</w:t>
      </w:r>
      <w:r>
        <w:rPr>
          <w:spacing w:val="-10"/>
        </w:rPr>
        <w:t xml:space="preserve"> </w:t>
      </w:r>
      <w:r>
        <w:t>JHA</w:t>
      </w:r>
      <w:r>
        <w:rPr>
          <w:spacing w:val="-11"/>
        </w:rPr>
        <w:t xml:space="preserve"> </w:t>
      </w:r>
      <w:r>
        <w:t>information regarding rents charged for other units on the premises.</w:t>
      </w:r>
    </w:p>
    <w:p w14:paraId="579E497A" w14:textId="77777777" w:rsidR="0044505D" w:rsidRDefault="0044505D">
      <w:pPr>
        <w:pStyle w:val="BodyText"/>
        <w:spacing w:line="264" w:lineRule="auto"/>
        <w:sectPr w:rsidR="0044505D">
          <w:pgSz w:w="12240" w:h="15840"/>
          <w:pgMar w:top="1280" w:right="720" w:bottom="1400" w:left="1080" w:header="188" w:footer="1209" w:gutter="0"/>
          <w:cols w:space="720"/>
        </w:sectPr>
      </w:pPr>
    </w:p>
    <w:p w14:paraId="579E497B" w14:textId="77777777" w:rsidR="0044505D" w:rsidRDefault="0044505D">
      <w:pPr>
        <w:pStyle w:val="BodyText"/>
        <w:spacing w:before="24"/>
        <w:ind w:left="0"/>
        <w:jc w:val="left"/>
        <w:rPr>
          <w:sz w:val="36"/>
        </w:rPr>
      </w:pPr>
    </w:p>
    <w:p w14:paraId="579E497C" w14:textId="77777777" w:rsidR="0044505D" w:rsidRDefault="00D62A45">
      <w:pPr>
        <w:pStyle w:val="Heading1"/>
      </w:pPr>
      <w:r>
        <w:rPr>
          <w:noProof/>
        </w:rPr>
        <mc:AlternateContent>
          <mc:Choice Requires="wps">
            <w:drawing>
              <wp:anchor distT="0" distB="0" distL="0" distR="0" simplePos="0" relativeHeight="487592960" behindDoc="1" locked="0" layoutInCell="1" allowOverlap="1" wp14:anchorId="579E4E9D" wp14:editId="579E4E9E">
                <wp:simplePos x="0" y="0"/>
                <wp:positionH relativeFrom="page">
                  <wp:posOffset>895985</wp:posOffset>
                </wp:positionH>
                <wp:positionV relativeFrom="paragraph">
                  <wp:posOffset>290627</wp:posOffset>
                </wp:positionV>
                <wp:extent cx="5981065" cy="6350"/>
                <wp:effectExtent l="0" t="0" r="0" b="0"/>
                <wp:wrapTopAndBottom/>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6B3D"/>
                        </a:solidFill>
                      </wps:spPr>
                      <wps:bodyPr wrap="square" lIns="0" tIns="0" rIns="0" bIns="0" rtlCol="0">
                        <a:prstTxWarp prst="textNoShape">
                          <a:avLst/>
                        </a:prstTxWarp>
                        <a:noAutofit/>
                      </wps:bodyPr>
                    </wps:wsp>
                  </a:graphicData>
                </a:graphic>
              </wp:anchor>
            </w:drawing>
          </mc:Choice>
          <mc:Fallback>
            <w:pict>
              <v:shape w14:anchorId="7CB3DAFF" id="Graphic 46" o:spid="_x0000_s1026" style="position:absolute;margin-left:70.55pt;margin-top:22.9pt;width:470.95pt;height:.5pt;z-index:-15723520;visibility:visible;mso-wrap-style:square;mso-wrap-distance-left:0;mso-wrap-distance-top:0;mso-wrap-distance-right:0;mso-wrap-distance-bottom:0;mso-position-horizontal:absolute;mso-position-horizontal-relative:page;mso-position-vertical:absolute;mso-position-vertical-relative:text;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" path="m5981065,l,,,6096r5981065,l5981065,xe" fillcolor="#006b3d" stroked="f">
                <v:path arrowok="t"/>
                <w10:wrap type="topAndBottom" anchorx="page"/>
              </v:shape>
            </w:pict>
          </mc:Fallback>
        </mc:AlternateContent>
      </w:r>
      <w:bookmarkStart w:id="156" w:name="_bookmark101"/>
      <w:bookmarkEnd w:id="156"/>
      <w:r>
        <w:rPr>
          <w:color w:val="00502D"/>
        </w:rPr>
        <w:t>Chapter</w:t>
      </w:r>
      <w:r>
        <w:rPr>
          <w:color w:val="00502D"/>
          <w:spacing w:val="-3"/>
        </w:rPr>
        <w:t xml:space="preserve"> </w:t>
      </w:r>
      <w:r>
        <w:rPr>
          <w:color w:val="00502D"/>
        </w:rPr>
        <w:t>9</w:t>
      </w:r>
      <w:r>
        <w:rPr>
          <w:color w:val="00502D"/>
          <w:spacing w:val="16"/>
        </w:rPr>
        <w:t xml:space="preserve"> </w:t>
      </w:r>
      <w:r>
        <w:rPr>
          <w:color w:val="00502D"/>
        </w:rPr>
        <w:t xml:space="preserve">– </w:t>
      </w:r>
      <w:r>
        <w:rPr>
          <w:color w:val="00502D"/>
          <w:spacing w:val="-2"/>
        </w:rPr>
        <w:t>Leasing</w:t>
      </w:r>
    </w:p>
    <w:p w14:paraId="579E497D" w14:textId="77777777" w:rsidR="0044505D" w:rsidRDefault="00D62A45">
      <w:pPr>
        <w:pStyle w:val="Heading3"/>
        <w:spacing w:before="89"/>
      </w:pPr>
      <w:bookmarkStart w:id="157" w:name="_bookmark102"/>
      <w:bookmarkEnd w:id="157"/>
      <w:r>
        <w:rPr>
          <w:color w:val="404040"/>
          <w:spacing w:val="-2"/>
        </w:rPr>
        <w:t>Introduction</w:t>
      </w:r>
    </w:p>
    <w:p w14:paraId="579E497E" w14:textId="77777777" w:rsidR="0044505D" w:rsidRDefault="00D62A45">
      <w:pPr>
        <w:pStyle w:val="BodyText"/>
        <w:spacing w:line="264" w:lineRule="auto"/>
        <w:ind w:right="706"/>
      </w:pPr>
      <w:r>
        <w:t>This chapter covers additional policies related to the requirements of JHA, the participant and the owner in order</w:t>
      </w:r>
      <w:r>
        <w:rPr>
          <w:spacing w:val="-5"/>
        </w:rPr>
        <w:t xml:space="preserve"> </w:t>
      </w:r>
      <w:r>
        <w:t>for</w:t>
      </w:r>
      <w:r>
        <w:rPr>
          <w:spacing w:val="-6"/>
        </w:rPr>
        <w:t xml:space="preserve"> </w:t>
      </w:r>
      <w:r>
        <w:t>the</w:t>
      </w:r>
      <w:r>
        <w:rPr>
          <w:spacing w:val="-6"/>
        </w:rPr>
        <w:t xml:space="preserve"> </w:t>
      </w:r>
      <w:r>
        <w:t>family</w:t>
      </w:r>
      <w:r>
        <w:rPr>
          <w:spacing w:val="-6"/>
        </w:rPr>
        <w:t xml:space="preserve"> </w:t>
      </w:r>
      <w:r>
        <w:t>to</w:t>
      </w:r>
      <w:r>
        <w:rPr>
          <w:spacing w:val="-7"/>
        </w:rPr>
        <w:t xml:space="preserve"> </w:t>
      </w:r>
      <w:r>
        <w:t>move</w:t>
      </w:r>
      <w:r>
        <w:rPr>
          <w:spacing w:val="-2"/>
        </w:rPr>
        <w:t xml:space="preserve"> </w:t>
      </w:r>
      <w:r>
        <w:t>into</w:t>
      </w:r>
      <w:r>
        <w:rPr>
          <w:spacing w:val="-4"/>
        </w:rPr>
        <w:t xml:space="preserve"> </w:t>
      </w:r>
      <w:r>
        <w:t>a</w:t>
      </w:r>
      <w:r>
        <w:rPr>
          <w:spacing w:val="-4"/>
        </w:rPr>
        <w:t xml:space="preserve"> </w:t>
      </w:r>
      <w:r>
        <w:t>unit</w:t>
      </w:r>
      <w:r>
        <w:rPr>
          <w:spacing w:val="-2"/>
        </w:rPr>
        <w:t xml:space="preserve"> </w:t>
      </w:r>
      <w:r>
        <w:t>and</w:t>
      </w:r>
      <w:r>
        <w:rPr>
          <w:spacing w:val="-4"/>
        </w:rPr>
        <w:t xml:space="preserve"> </w:t>
      </w:r>
      <w:r>
        <w:t>JHA</w:t>
      </w:r>
      <w:r>
        <w:rPr>
          <w:spacing w:val="-3"/>
        </w:rPr>
        <w:t xml:space="preserve"> </w:t>
      </w:r>
      <w:r>
        <w:t>to</w:t>
      </w:r>
      <w:r>
        <w:rPr>
          <w:spacing w:val="-7"/>
        </w:rPr>
        <w:t xml:space="preserve"> </w:t>
      </w:r>
      <w:r>
        <w:t>execute</w:t>
      </w:r>
      <w:r>
        <w:rPr>
          <w:spacing w:val="-2"/>
        </w:rPr>
        <w:t xml:space="preserve"> </w:t>
      </w:r>
      <w:r>
        <w:t>a</w:t>
      </w:r>
      <w:r>
        <w:rPr>
          <w:spacing w:val="-3"/>
        </w:rPr>
        <w:t xml:space="preserve"> </w:t>
      </w:r>
      <w:r>
        <w:t>Housing</w:t>
      </w:r>
      <w:r>
        <w:rPr>
          <w:spacing w:val="-6"/>
        </w:rPr>
        <w:t xml:space="preserve"> </w:t>
      </w:r>
      <w:r>
        <w:t>Assistance</w:t>
      </w:r>
      <w:r>
        <w:rPr>
          <w:spacing w:val="-3"/>
        </w:rPr>
        <w:t xml:space="preserve"> </w:t>
      </w:r>
      <w:r>
        <w:t>Payment (HAP)</w:t>
      </w:r>
      <w:r>
        <w:rPr>
          <w:spacing w:val="-2"/>
        </w:rPr>
        <w:t xml:space="preserve"> </w:t>
      </w:r>
      <w:r>
        <w:t>contract with the owner.</w:t>
      </w:r>
    </w:p>
    <w:p w14:paraId="579E497F" w14:textId="77777777" w:rsidR="0044505D" w:rsidRDefault="00D62A45">
      <w:pPr>
        <w:pStyle w:val="Heading3"/>
        <w:spacing w:before="125" w:line="316" w:lineRule="exact"/>
      </w:pPr>
      <w:bookmarkStart w:id="158" w:name="_bookmark103"/>
      <w:bookmarkEnd w:id="158"/>
      <w:r>
        <w:rPr>
          <w:color w:val="404040"/>
          <w:spacing w:val="-2"/>
        </w:rPr>
        <w:t>9-I.A.</w:t>
      </w:r>
      <w:r>
        <w:rPr>
          <w:color w:val="404040"/>
          <w:spacing w:val="-6"/>
        </w:rPr>
        <w:t xml:space="preserve"> </w:t>
      </w:r>
      <w:r>
        <w:rPr>
          <w:color w:val="404040"/>
          <w:spacing w:val="-2"/>
        </w:rPr>
        <w:t>Information</w:t>
      </w:r>
      <w:r>
        <w:rPr>
          <w:color w:val="404040"/>
          <w:spacing w:val="-4"/>
        </w:rPr>
        <w:t xml:space="preserve"> </w:t>
      </w:r>
      <w:r>
        <w:rPr>
          <w:color w:val="404040"/>
          <w:spacing w:val="-2"/>
        </w:rPr>
        <w:t>Provided</w:t>
      </w:r>
      <w:r>
        <w:rPr>
          <w:color w:val="404040"/>
          <w:spacing w:val="-3"/>
        </w:rPr>
        <w:t xml:space="preserve"> </w:t>
      </w:r>
      <w:r>
        <w:rPr>
          <w:color w:val="404040"/>
          <w:spacing w:val="-2"/>
        </w:rPr>
        <w:t>to</w:t>
      </w:r>
      <w:r>
        <w:rPr>
          <w:color w:val="404040"/>
          <w:spacing w:val="-4"/>
        </w:rPr>
        <w:t xml:space="preserve"> </w:t>
      </w:r>
      <w:r>
        <w:rPr>
          <w:color w:val="404040"/>
          <w:spacing w:val="-2"/>
        </w:rPr>
        <w:t>the</w:t>
      </w:r>
      <w:r>
        <w:rPr>
          <w:color w:val="404040"/>
          <w:spacing w:val="-5"/>
        </w:rPr>
        <w:t xml:space="preserve"> </w:t>
      </w:r>
      <w:r>
        <w:rPr>
          <w:color w:val="404040"/>
          <w:spacing w:val="-4"/>
        </w:rPr>
        <w:t>Owner</w:t>
      </w:r>
    </w:p>
    <w:p w14:paraId="579E4980" w14:textId="77777777" w:rsidR="0044505D" w:rsidRDefault="0044505D">
      <w:pPr>
        <w:pStyle w:val="BodyText"/>
        <w:spacing w:line="255" w:lineRule="exact"/>
      </w:pPr>
      <w:hyperlink r:id="rId105">
        <w:r>
          <w:rPr>
            <w:color w:val="009B84"/>
            <w:u w:val="single" w:color="009B84"/>
          </w:rPr>
          <w:t>[24</w:t>
        </w:r>
        <w:r>
          <w:rPr>
            <w:color w:val="009B84"/>
            <w:spacing w:val="-5"/>
            <w:u w:val="single" w:color="009B84"/>
          </w:rPr>
          <w:t xml:space="preserve"> </w:t>
        </w:r>
        <w:r>
          <w:rPr>
            <w:color w:val="009B84"/>
            <w:u w:val="single" w:color="009B84"/>
          </w:rPr>
          <w:t>CFR</w:t>
        </w:r>
        <w:r>
          <w:rPr>
            <w:color w:val="009B84"/>
            <w:spacing w:val="-5"/>
            <w:u w:val="single" w:color="009B84"/>
          </w:rPr>
          <w:t xml:space="preserve"> </w:t>
        </w:r>
        <w:r>
          <w:rPr>
            <w:color w:val="009B84"/>
            <w:spacing w:val="-2"/>
            <w:u w:val="single" w:color="009B84"/>
          </w:rPr>
          <w:t>982.307(b)(1)]</w:t>
        </w:r>
      </w:hyperlink>
    </w:p>
    <w:p w14:paraId="579E4981" w14:textId="77777777" w:rsidR="0044505D" w:rsidRDefault="00D62A45">
      <w:pPr>
        <w:pStyle w:val="BodyText"/>
        <w:spacing w:before="139" w:line="264" w:lineRule="auto"/>
        <w:ind w:right="709"/>
      </w:pPr>
      <w:r>
        <w:t>JHA will not screen applicants or participants for family behavior or suitability for tenancy on behalf of the owner. The determination on whether an assisted family meets the tenancy requirements for leasing is the owner’s</w:t>
      </w:r>
      <w:r>
        <w:rPr>
          <w:spacing w:val="-7"/>
        </w:rPr>
        <w:t xml:space="preserve"> </w:t>
      </w:r>
      <w:r>
        <w:t>responsibility. JHA</w:t>
      </w:r>
      <w:r>
        <w:rPr>
          <w:spacing w:val="-3"/>
        </w:rPr>
        <w:t xml:space="preserve"> </w:t>
      </w:r>
      <w:r>
        <w:t>will</w:t>
      </w:r>
      <w:r>
        <w:rPr>
          <w:spacing w:val="-1"/>
        </w:rPr>
        <w:t xml:space="preserve"> </w:t>
      </w:r>
      <w:r>
        <w:t>provide</w:t>
      </w:r>
      <w:r>
        <w:rPr>
          <w:spacing w:val="-6"/>
        </w:rPr>
        <w:t xml:space="preserve"> </w:t>
      </w:r>
      <w:r>
        <w:t>the</w:t>
      </w:r>
      <w:r>
        <w:rPr>
          <w:spacing w:val="-1"/>
        </w:rPr>
        <w:t xml:space="preserve"> </w:t>
      </w:r>
      <w:r>
        <w:t>owner with</w:t>
      </w:r>
      <w:r>
        <w:rPr>
          <w:spacing w:val="-6"/>
        </w:rPr>
        <w:t xml:space="preserve"> </w:t>
      </w:r>
      <w:r>
        <w:t>the</w:t>
      </w:r>
      <w:r>
        <w:rPr>
          <w:spacing w:val="-3"/>
        </w:rPr>
        <w:t xml:space="preserve"> </w:t>
      </w:r>
      <w:r>
        <w:t>family's</w:t>
      </w:r>
      <w:r>
        <w:rPr>
          <w:spacing w:val="-2"/>
        </w:rPr>
        <w:t xml:space="preserve"> </w:t>
      </w:r>
      <w:r>
        <w:t>current and</w:t>
      </w:r>
      <w:r>
        <w:rPr>
          <w:spacing w:val="-4"/>
        </w:rPr>
        <w:t xml:space="preserve"> </w:t>
      </w:r>
      <w:r>
        <w:t>prior address</w:t>
      </w:r>
      <w:r>
        <w:rPr>
          <w:spacing w:val="-4"/>
        </w:rPr>
        <w:t xml:space="preserve"> </w:t>
      </w:r>
      <w:r>
        <w:t>as</w:t>
      </w:r>
      <w:r>
        <w:rPr>
          <w:spacing w:val="-4"/>
        </w:rPr>
        <w:t xml:space="preserve"> </w:t>
      </w:r>
      <w:r>
        <w:t>shown</w:t>
      </w:r>
      <w:r>
        <w:rPr>
          <w:spacing w:val="-1"/>
        </w:rPr>
        <w:t xml:space="preserve"> </w:t>
      </w:r>
      <w:r>
        <w:t>in JHA records</w:t>
      </w:r>
      <w:r>
        <w:rPr>
          <w:spacing w:val="-3"/>
        </w:rPr>
        <w:t xml:space="preserve"> </w:t>
      </w:r>
      <w:r>
        <w:t>and</w:t>
      </w:r>
      <w:r>
        <w:rPr>
          <w:spacing w:val="-4"/>
        </w:rPr>
        <w:t xml:space="preserve"> </w:t>
      </w:r>
      <w:r>
        <w:t>the</w:t>
      </w:r>
      <w:r>
        <w:rPr>
          <w:spacing w:val="-1"/>
        </w:rPr>
        <w:t xml:space="preserve"> </w:t>
      </w:r>
      <w:r>
        <w:t>name</w:t>
      </w:r>
      <w:r>
        <w:rPr>
          <w:spacing w:val="-1"/>
        </w:rPr>
        <w:t xml:space="preserve"> </w:t>
      </w:r>
      <w:r>
        <w:t>and</w:t>
      </w:r>
      <w:r>
        <w:rPr>
          <w:spacing w:val="-4"/>
        </w:rPr>
        <w:t xml:space="preserve"> </w:t>
      </w:r>
      <w:r>
        <w:t>address</w:t>
      </w:r>
      <w:r>
        <w:rPr>
          <w:spacing w:val="-3"/>
        </w:rPr>
        <w:t xml:space="preserve"> </w:t>
      </w:r>
      <w:r>
        <w:t>of</w:t>
      </w:r>
      <w:r>
        <w:rPr>
          <w:spacing w:val="-4"/>
        </w:rPr>
        <w:t xml:space="preserve"> </w:t>
      </w:r>
      <w:r>
        <w:t>the</w:t>
      </w:r>
      <w:r>
        <w:rPr>
          <w:spacing w:val="-4"/>
        </w:rPr>
        <w:t xml:space="preserve"> </w:t>
      </w:r>
      <w:r>
        <w:t>owner/property</w:t>
      </w:r>
      <w:r>
        <w:rPr>
          <w:spacing w:val="-1"/>
        </w:rPr>
        <w:t xml:space="preserve"> </w:t>
      </w:r>
      <w:r>
        <w:t>manager</w:t>
      </w:r>
      <w:r>
        <w:rPr>
          <w:spacing w:val="-1"/>
        </w:rPr>
        <w:t xml:space="preserve"> </w:t>
      </w:r>
      <w:r>
        <w:t>at</w:t>
      </w:r>
      <w:r>
        <w:rPr>
          <w:spacing w:val="-2"/>
        </w:rPr>
        <w:t xml:space="preserve"> </w:t>
      </w:r>
      <w:r>
        <w:t>the</w:t>
      </w:r>
      <w:r>
        <w:rPr>
          <w:spacing w:val="-4"/>
        </w:rPr>
        <w:t xml:space="preserve"> </w:t>
      </w:r>
      <w:r>
        <w:t>family's</w:t>
      </w:r>
      <w:r>
        <w:rPr>
          <w:spacing w:val="-2"/>
        </w:rPr>
        <w:t xml:space="preserve"> </w:t>
      </w:r>
      <w:r>
        <w:t>current</w:t>
      </w:r>
      <w:r>
        <w:rPr>
          <w:spacing w:val="-2"/>
        </w:rPr>
        <w:t xml:space="preserve"> </w:t>
      </w:r>
      <w:r>
        <w:t>and</w:t>
      </w:r>
      <w:r>
        <w:rPr>
          <w:spacing w:val="-1"/>
        </w:rPr>
        <w:t xml:space="preserve"> </w:t>
      </w:r>
      <w:r>
        <w:t>prior</w:t>
      </w:r>
      <w:r>
        <w:rPr>
          <w:spacing w:val="-1"/>
        </w:rPr>
        <w:t xml:space="preserve"> </w:t>
      </w:r>
      <w:r>
        <w:t>address</w:t>
      </w:r>
      <w:r>
        <w:rPr>
          <w:spacing w:val="-3"/>
        </w:rPr>
        <w:t xml:space="preserve"> </w:t>
      </w:r>
      <w:r>
        <w:t xml:space="preserve">if </w:t>
      </w:r>
      <w:r>
        <w:rPr>
          <w:spacing w:val="-2"/>
        </w:rPr>
        <w:t>known.</w:t>
      </w:r>
    </w:p>
    <w:p w14:paraId="579E4982" w14:textId="77777777" w:rsidR="0044505D" w:rsidRDefault="00D62A45">
      <w:pPr>
        <w:pStyle w:val="Heading3"/>
        <w:spacing w:before="130"/>
      </w:pPr>
      <w:bookmarkStart w:id="159" w:name="_bookmark104"/>
      <w:bookmarkEnd w:id="159"/>
      <w:r>
        <w:rPr>
          <w:color w:val="404040"/>
          <w:spacing w:val="-2"/>
        </w:rPr>
        <w:t>9-I.B.</w:t>
      </w:r>
      <w:r>
        <w:rPr>
          <w:color w:val="404040"/>
          <w:spacing w:val="-10"/>
        </w:rPr>
        <w:t xml:space="preserve"> </w:t>
      </w:r>
      <w:r>
        <w:rPr>
          <w:color w:val="404040"/>
          <w:spacing w:val="-2"/>
        </w:rPr>
        <w:t>Requesting</w:t>
      </w:r>
      <w:r>
        <w:rPr>
          <w:color w:val="404040"/>
        </w:rPr>
        <w:t xml:space="preserve"> </w:t>
      </w:r>
      <w:r>
        <w:rPr>
          <w:color w:val="404040"/>
          <w:spacing w:val="-2"/>
        </w:rPr>
        <w:t>Tenancy</w:t>
      </w:r>
      <w:r>
        <w:rPr>
          <w:color w:val="404040"/>
          <w:spacing w:val="-5"/>
        </w:rPr>
        <w:t xml:space="preserve"> </w:t>
      </w:r>
      <w:r>
        <w:rPr>
          <w:color w:val="404040"/>
          <w:spacing w:val="-2"/>
        </w:rPr>
        <w:t>Approval</w:t>
      </w:r>
    </w:p>
    <w:p w14:paraId="579E4983" w14:textId="77777777" w:rsidR="0044505D" w:rsidRDefault="00D62A45">
      <w:pPr>
        <w:pStyle w:val="BodyText"/>
        <w:spacing w:line="264" w:lineRule="auto"/>
        <w:ind w:right="706"/>
      </w:pPr>
      <w:r>
        <w:t>After</w:t>
      </w:r>
      <w:r>
        <w:rPr>
          <w:spacing w:val="-12"/>
        </w:rPr>
        <w:t xml:space="preserve"> </w:t>
      </w:r>
      <w:r>
        <w:t>the</w:t>
      </w:r>
      <w:r>
        <w:rPr>
          <w:spacing w:val="-11"/>
        </w:rPr>
        <w:t xml:space="preserve"> </w:t>
      </w:r>
      <w:r>
        <w:t>voucher</w:t>
      </w:r>
      <w:r>
        <w:rPr>
          <w:spacing w:val="-7"/>
        </w:rPr>
        <w:t xml:space="preserve"> </w:t>
      </w:r>
      <w:r>
        <w:t>is</w:t>
      </w:r>
      <w:r>
        <w:rPr>
          <w:spacing w:val="-11"/>
        </w:rPr>
        <w:t xml:space="preserve"> </w:t>
      </w:r>
      <w:r>
        <w:t>issued</w:t>
      </w:r>
      <w:r>
        <w:rPr>
          <w:spacing w:val="-8"/>
        </w:rPr>
        <w:t xml:space="preserve"> </w:t>
      </w:r>
      <w:r>
        <w:t>the</w:t>
      </w:r>
      <w:r>
        <w:rPr>
          <w:spacing w:val="-8"/>
        </w:rPr>
        <w:t xml:space="preserve"> </w:t>
      </w:r>
      <w:r>
        <w:t>family</w:t>
      </w:r>
      <w:r>
        <w:rPr>
          <w:spacing w:val="-8"/>
        </w:rPr>
        <w:t xml:space="preserve"> </w:t>
      </w:r>
      <w:r>
        <w:t>must</w:t>
      </w:r>
      <w:r>
        <w:rPr>
          <w:spacing w:val="-7"/>
        </w:rPr>
        <w:t xml:space="preserve"> </w:t>
      </w:r>
      <w:r>
        <w:t>locate</w:t>
      </w:r>
      <w:r>
        <w:rPr>
          <w:spacing w:val="-8"/>
        </w:rPr>
        <w:t xml:space="preserve"> </w:t>
      </w:r>
      <w:r>
        <w:t>an</w:t>
      </w:r>
      <w:r>
        <w:rPr>
          <w:spacing w:val="-9"/>
        </w:rPr>
        <w:t xml:space="preserve"> </w:t>
      </w:r>
      <w:r>
        <w:t>eligible</w:t>
      </w:r>
      <w:r>
        <w:rPr>
          <w:spacing w:val="-8"/>
        </w:rPr>
        <w:t xml:space="preserve"> </w:t>
      </w:r>
      <w:r>
        <w:t>unit</w:t>
      </w:r>
      <w:r>
        <w:rPr>
          <w:spacing w:val="-7"/>
        </w:rPr>
        <w:t xml:space="preserve"> </w:t>
      </w:r>
      <w:r>
        <w:t>and</w:t>
      </w:r>
      <w:r>
        <w:rPr>
          <w:spacing w:val="-9"/>
        </w:rPr>
        <w:t xml:space="preserve"> </w:t>
      </w:r>
      <w:r>
        <w:t>submit</w:t>
      </w:r>
      <w:r>
        <w:rPr>
          <w:spacing w:val="-7"/>
        </w:rPr>
        <w:t xml:space="preserve"> </w:t>
      </w:r>
      <w:r>
        <w:t>the</w:t>
      </w:r>
      <w:r>
        <w:rPr>
          <w:spacing w:val="-7"/>
        </w:rPr>
        <w:t xml:space="preserve"> </w:t>
      </w:r>
      <w:r>
        <w:t>Request</w:t>
      </w:r>
      <w:r>
        <w:rPr>
          <w:spacing w:val="-7"/>
        </w:rPr>
        <w:t xml:space="preserve"> </w:t>
      </w:r>
      <w:r>
        <w:t>for</w:t>
      </w:r>
      <w:r>
        <w:rPr>
          <w:spacing w:val="-8"/>
        </w:rPr>
        <w:t xml:space="preserve"> </w:t>
      </w:r>
      <w:r>
        <w:t>Tenancy</w:t>
      </w:r>
      <w:r>
        <w:rPr>
          <w:spacing w:val="-6"/>
        </w:rPr>
        <w:t xml:space="preserve"> </w:t>
      </w:r>
      <w:r>
        <w:t>Approval (RFTA), signed by both the family and the owner. The family may not submit more than one RFTA at a time.</w:t>
      </w:r>
    </w:p>
    <w:p w14:paraId="579E4984" w14:textId="77777777" w:rsidR="0044505D" w:rsidRDefault="00D62A45">
      <w:pPr>
        <w:pStyle w:val="Heading3"/>
        <w:spacing w:before="123" w:line="317" w:lineRule="exact"/>
      </w:pPr>
      <w:bookmarkStart w:id="160" w:name="_bookmark105"/>
      <w:bookmarkEnd w:id="160"/>
      <w:r>
        <w:rPr>
          <w:color w:val="404040"/>
          <w:spacing w:val="-2"/>
        </w:rPr>
        <w:t>9-I.C.</w:t>
      </w:r>
      <w:r>
        <w:rPr>
          <w:color w:val="404040"/>
          <w:spacing w:val="-6"/>
        </w:rPr>
        <w:t xml:space="preserve"> </w:t>
      </w:r>
      <w:r>
        <w:rPr>
          <w:color w:val="404040"/>
          <w:spacing w:val="-2"/>
        </w:rPr>
        <w:t>Ineligible</w:t>
      </w:r>
      <w:r>
        <w:rPr>
          <w:color w:val="404040"/>
          <w:spacing w:val="-4"/>
        </w:rPr>
        <w:t xml:space="preserve"> Units</w:t>
      </w:r>
    </w:p>
    <w:p w14:paraId="579E4985" w14:textId="77777777" w:rsidR="0044505D" w:rsidRDefault="0044505D">
      <w:pPr>
        <w:pStyle w:val="BodyText"/>
        <w:spacing w:line="256" w:lineRule="exact"/>
      </w:pPr>
      <w:hyperlink r:id="rId106">
        <w:r>
          <w:rPr>
            <w:color w:val="009B84"/>
            <w:u w:val="single" w:color="009B84"/>
          </w:rPr>
          <w:t>[24</w:t>
        </w:r>
        <w:r>
          <w:rPr>
            <w:color w:val="009B84"/>
            <w:spacing w:val="-5"/>
            <w:u w:val="single" w:color="009B84"/>
          </w:rPr>
          <w:t xml:space="preserve"> </w:t>
        </w:r>
        <w:r>
          <w:rPr>
            <w:color w:val="009B84"/>
            <w:u w:val="single" w:color="009B84"/>
          </w:rPr>
          <w:t>CFR</w:t>
        </w:r>
        <w:r>
          <w:rPr>
            <w:color w:val="009B84"/>
            <w:spacing w:val="-5"/>
            <w:u w:val="single" w:color="009B84"/>
          </w:rPr>
          <w:t xml:space="preserve"> </w:t>
        </w:r>
        <w:r>
          <w:rPr>
            <w:color w:val="009B84"/>
            <w:spacing w:val="-2"/>
            <w:u w:val="single" w:color="009B84"/>
          </w:rPr>
          <w:t>982.352(a)]</w:t>
        </w:r>
      </w:hyperlink>
    </w:p>
    <w:p w14:paraId="579E4986" w14:textId="77777777" w:rsidR="0044505D" w:rsidRDefault="00D62A45">
      <w:pPr>
        <w:pStyle w:val="BodyText"/>
        <w:spacing w:before="142"/>
      </w:pPr>
      <w:r>
        <w:t>JHA</w:t>
      </w:r>
      <w:r>
        <w:rPr>
          <w:spacing w:val="-14"/>
        </w:rPr>
        <w:t xml:space="preserve"> </w:t>
      </w:r>
      <w:r>
        <w:t>will</w:t>
      </w:r>
      <w:r>
        <w:rPr>
          <w:spacing w:val="-8"/>
        </w:rPr>
        <w:t xml:space="preserve"> </w:t>
      </w:r>
      <w:r>
        <w:t>not</w:t>
      </w:r>
      <w:r>
        <w:rPr>
          <w:spacing w:val="-7"/>
        </w:rPr>
        <w:t xml:space="preserve"> </w:t>
      </w:r>
      <w:r>
        <w:t>assist</w:t>
      </w:r>
      <w:r>
        <w:rPr>
          <w:spacing w:val="-4"/>
        </w:rPr>
        <w:t xml:space="preserve"> </w:t>
      </w:r>
      <w:r>
        <w:t>a</w:t>
      </w:r>
      <w:r>
        <w:rPr>
          <w:spacing w:val="-9"/>
        </w:rPr>
        <w:t xml:space="preserve"> </w:t>
      </w:r>
      <w:r>
        <w:t>unit</w:t>
      </w:r>
      <w:r>
        <w:rPr>
          <w:spacing w:val="-7"/>
        </w:rPr>
        <w:t xml:space="preserve"> </w:t>
      </w:r>
      <w:r>
        <w:t>under</w:t>
      </w:r>
      <w:r>
        <w:rPr>
          <w:spacing w:val="-9"/>
        </w:rPr>
        <w:t xml:space="preserve"> </w:t>
      </w:r>
      <w:r>
        <w:t>the</w:t>
      </w:r>
      <w:r>
        <w:rPr>
          <w:spacing w:val="-9"/>
        </w:rPr>
        <w:t xml:space="preserve"> </w:t>
      </w:r>
      <w:r>
        <w:t>voucher</w:t>
      </w:r>
      <w:r>
        <w:rPr>
          <w:spacing w:val="-5"/>
        </w:rPr>
        <w:t xml:space="preserve"> </w:t>
      </w:r>
      <w:r>
        <w:t>program</w:t>
      </w:r>
      <w:r>
        <w:rPr>
          <w:spacing w:val="-11"/>
        </w:rPr>
        <w:t xml:space="preserve"> </w:t>
      </w:r>
      <w:r>
        <w:t>if</w:t>
      </w:r>
      <w:r>
        <w:rPr>
          <w:spacing w:val="-7"/>
        </w:rPr>
        <w:t xml:space="preserve"> </w:t>
      </w:r>
      <w:r>
        <w:t>the</w:t>
      </w:r>
      <w:r>
        <w:rPr>
          <w:spacing w:val="-8"/>
        </w:rPr>
        <w:t xml:space="preserve"> </w:t>
      </w:r>
      <w:r>
        <w:t>unit</w:t>
      </w:r>
      <w:r>
        <w:rPr>
          <w:spacing w:val="-4"/>
        </w:rPr>
        <w:t xml:space="preserve"> </w:t>
      </w:r>
      <w:r>
        <w:t>falls</w:t>
      </w:r>
      <w:r>
        <w:rPr>
          <w:spacing w:val="-10"/>
        </w:rPr>
        <w:t xml:space="preserve"> </w:t>
      </w:r>
      <w:r>
        <w:t>in</w:t>
      </w:r>
      <w:r>
        <w:rPr>
          <w:spacing w:val="-12"/>
        </w:rPr>
        <w:t xml:space="preserve"> </w:t>
      </w:r>
      <w:r>
        <w:t>the</w:t>
      </w:r>
      <w:r>
        <w:rPr>
          <w:spacing w:val="-5"/>
        </w:rPr>
        <w:t xml:space="preserve"> </w:t>
      </w:r>
      <w:r>
        <w:t>following</w:t>
      </w:r>
      <w:r>
        <w:rPr>
          <w:spacing w:val="-9"/>
        </w:rPr>
        <w:t xml:space="preserve"> </w:t>
      </w:r>
      <w:r>
        <w:rPr>
          <w:spacing w:val="-2"/>
        </w:rPr>
        <w:t>categories:</w:t>
      </w:r>
    </w:p>
    <w:p w14:paraId="579E4987" w14:textId="77777777" w:rsidR="0044505D" w:rsidRDefault="00D62A45">
      <w:pPr>
        <w:pStyle w:val="ListParagraph"/>
        <w:numPr>
          <w:ilvl w:val="0"/>
          <w:numId w:val="18"/>
        </w:numPr>
        <w:tabs>
          <w:tab w:val="left" w:pos="1123"/>
        </w:tabs>
        <w:spacing w:before="146"/>
        <w:rPr>
          <w:sz w:val="21"/>
        </w:rPr>
      </w:pPr>
      <w:r>
        <w:rPr>
          <w:sz w:val="21"/>
        </w:rPr>
        <w:t>A</w:t>
      </w:r>
      <w:r>
        <w:rPr>
          <w:spacing w:val="-12"/>
          <w:sz w:val="21"/>
        </w:rPr>
        <w:t xml:space="preserve"> </w:t>
      </w:r>
      <w:r>
        <w:rPr>
          <w:sz w:val="21"/>
        </w:rPr>
        <w:t>public</w:t>
      </w:r>
      <w:r>
        <w:rPr>
          <w:spacing w:val="-12"/>
          <w:sz w:val="21"/>
        </w:rPr>
        <w:t xml:space="preserve"> </w:t>
      </w:r>
      <w:r>
        <w:rPr>
          <w:sz w:val="21"/>
        </w:rPr>
        <w:t>housing</w:t>
      </w:r>
      <w:r>
        <w:rPr>
          <w:spacing w:val="-12"/>
          <w:sz w:val="21"/>
        </w:rPr>
        <w:t xml:space="preserve"> </w:t>
      </w:r>
      <w:r>
        <w:rPr>
          <w:sz w:val="21"/>
        </w:rPr>
        <w:t>unit</w:t>
      </w:r>
      <w:r>
        <w:rPr>
          <w:spacing w:val="-9"/>
          <w:sz w:val="21"/>
        </w:rPr>
        <w:t xml:space="preserve"> </w:t>
      </w:r>
      <w:r>
        <w:rPr>
          <w:sz w:val="21"/>
        </w:rPr>
        <w:t>or</w:t>
      </w:r>
      <w:r>
        <w:rPr>
          <w:spacing w:val="-9"/>
          <w:sz w:val="21"/>
        </w:rPr>
        <w:t xml:space="preserve"> </w:t>
      </w:r>
      <w:r>
        <w:rPr>
          <w:sz w:val="21"/>
        </w:rPr>
        <w:t>Indian</w:t>
      </w:r>
      <w:r>
        <w:rPr>
          <w:spacing w:val="-12"/>
          <w:sz w:val="21"/>
        </w:rPr>
        <w:t xml:space="preserve"> </w:t>
      </w:r>
      <w:r>
        <w:rPr>
          <w:sz w:val="21"/>
        </w:rPr>
        <w:t>housing</w:t>
      </w:r>
      <w:r>
        <w:rPr>
          <w:spacing w:val="-10"/>
          <w:sz w:val="21"/>
        </w:rPr>
        <w:t xml:space="preserve"> </w:t>
      </w:r>
      <w:r>
        <w:rPr>
          <w:spacing w:val="-4"/>
          <w:sz w:val="21"/>
        </w:rPr>
        <w:t>unit;</w:t>
      </w:r>
    </w:p>
    <w:p w14:paraId="579E4988" w14:textId="77777777" w:rsidR="0044505D" w:rsidRDefault="00D62A45">
      <w:pPr>
        <w:pStyle w:val="ListParagraph"/>
        <w:numPr>
          <w:ilvl w:val="0"/>
          <w:numId w:val="18"/>
        </w:numPr>
        <w:tabs>
          <w:tab w:val="left" w:pos="1123"/>
        </w:tabs>
        <w:spacing w:before="27"/>
        <w:rPr>
          <w:sz w:val="21"/>
        </w:rPr>
      </w:pPr>
      <w:r>
        <w:rPr>
          <w:sz w:val="21"/>
        </w:rPr>
        <w:t>A</w:t>
      </w:r>
      <w:r>
        <w:rPr>
          <w:spacing w:val="-14"/>
          <w:sz w:val="21"/>
        </w:rPr>
        <w:t xml:space="preserve"> </w:t>
      </w:r>
      <w:r>
        <w:rPr>
          <w:sz w:val="21"/>
        </w:rPr>
        <w:t>unit</w:t>
      </w:r>
      <w:r>
        <w:rPr>
          <w:spacing w:val="-12"/>
          <w:sz w:val="21"/>
        </w:rPr>
        <w:t xml:space="preserve"> </w:t>
      </w:r>
      <w:r>
        <w:rPr>
          <w:sz w:val="21"/>
        </w:rPr>
        <w:t>receiving</w:t>
      </w:r>
      <w:r>
        <w:rPr>
          <w:spacing w:val="-12"/>
          <w:sz w:val="21"/>
        </w:rPr>
        <w:t xml:space="preserve"> </w:t>
      </w:r>
      <w:r>
        <w:rPr>
          <w:sz w:val="21"/>
        </w:rPr>
        <w:t>property-based</w:t>
      </w:r>
      <w:r>
        <w:rPr>
          <w:spacing w:val="-10"/>
          <w:sz w:val="21"/>
        </w:rPr>
        <w:t xml:space="preserve"> </w:t>
      </w:r>
      <w:r>
        <w:rPr>
          <w:sz w:val="21"/>
        </w:rPr>
        <w:t>assistance</w:t>
      </w:r>
      <w:r>
        <w:rPr>
          <w:spacing w:val="-8"/>
          <w:sz w:val="21"/>
        </w:rPr>
        <w:t xml:space="preserve"> </w:t>
      </w:r>
      <w:r>
        <w:rPr>
          <w:sz w:val="21"/>
        </w:rPr>
        <w:t>under</w:t>
      </w:r>
      <w:r>
        <w:rPr>
          <w:spacing w:val="-8"/>
          <w:sz w:val="21"/>
        </w:rPr>
        <w:t xml:space="preserve"> </w:t>
      </w:r>
      <w:r>
        <w:rPr>
          <w:sz w:val="21"/>
        </w:rPr>
        <w:t>Section</w:t>
      </w:r>
      <w:r>
        <w:rPr>
          <w:spacing w:val="-12"/>
          <w:sz w:val="21"/>
        </w:rPr>
        <w:t xml:space="preserve"> </w:t>
      </w:r>
      <w:r>
        <w:rPr>
          <w:sz w:val="21"/>
        </w:rPr>
        <w:t>8</w:t>
      </w:r>
      <w:r>
        <w:rPr>
          <w:spacing w:val="-8"/>
          <w:sz w:val="21"/>
        </w:rPr>
        <w:t xml:space="preserve"> </w:t>
      </w:r>
      <w:r>
        <w:rPr>
          <w:sz w:val="21"/>
        </w:rPr>
        <w:t>of</w:t>
      </w:r>
      <w:r>
        <w:rPr>
          <w:spacing w:val="-12"/>
          <w:sz w:val="21"/>
        </w:rPr>
        <w:t xml:space="preserve"> </w:t>
      </w:r>
      <w:r>
        <w:rPr>
          <w:sz w:val="21"/>
        </w:rPr>
        <w:t>the</w:t>
      </w:r>
      <w:r>
        <w:rPr>
          <w:spacing w:val="-11"/>
          <w:sz w:val="21"/>
        </w:rPr>
        <w:t xml:space="preserve"> </w:t>
      </w:r>
      <w:r>
        <w:rPr>
          <w:sz w:val="21"/>
        </w:rPr>
        <w:t>1937</w:t>
      </w:r>
      <w:r>
        <w:rPr>
          <w:spacing w:val="-10"/>
          <w:sz w:val="21"/>
        </w:rPr>
        <w:t xml:space="preserve"> </w:t>
      </w:r>
      <w:r>
        <w:rPr>
          <w:sz w:val="21"/>
        </w:rPr>
        <w:t>Act</w:t>
      </w:r>
      <w:r>
        <w:rPr>
          <w:spacing w:val="-9"/>
          <w:sz w:val="21"/>
        </w:rPr>
        <w:t xml:space="preserve"> </w:t>
      </w:r>
      <w:r>
        <w:rPr>
          <w:sz w:val="21"/>
        </w:rPr>
        <w:t>(42</w:t>
      </w:r>
      <w:r>
        <w:rPr>
          <w:spacing w:val="-12"/>
          <w:sz w:val="21"/>
        </w:rPr>
        <w:t xml:space="preserve"> </w:t>
      </w:r>
      <w:r>
        <w:rPr>
          <w:sz w:val="21"/>
        </w:rPr>
        <w:t>U.S.C.</w:t>
      </w:r>
      <w:r>
        <w:rPr>
          <w:spacing w:val="-11"/>
          <w:sz w:val="21"/>
        </w:rPr>
        <w:t xml:space="preserve"> </w:t>
      </w:r>
      <w:r>
        <w:rPr>
          <w:spacing w:val="-2"/>
          <w:sz w:val="21"/>
        </w:rPr>
        <w:t>1437f);</w:t>
      </w:r>
    </w:p>
    <w:p w14:paraId="579E4989" w14:textId="77777777" w:rsidR="0044505D" w:rsidRDefault="00D62A45">
      <w:pPr>
        <w:pStyle w:val="ListParagraph"/>
        <w:numPr>
          <w:ilvl w:val="0"/>
          <w:numId w:val="18"/>
        </w:numPr>
        <w:tabs>
          <w:tab w:val="left" w:pos="1123"/>
        </w:tabs>
        <w:spacing w:before="26"/>
        <w:rPr>
          <w:sz w:val="21"/>
        </w:rPr>
      </w:pPr>
      <w:r>
        <w:rPr>
          <w:sz w:val="21"/>
        </w:rPr>
        <w:t>Nursing</w:t>
      </w:r>
      <w:r>
        <w:rPr>
          <w:spacing w:val="-12"/>
          <w:sz w:val="21"/>
        </w:rPr>
        <w:t xml:space="preserve"> </w:t>
      </w:r>
      <w:r>
        <w:rPr>
          <w:sz w:val="21"/>
        </w:rPr>
        <w:t>homes,</w:t>
      </w:r>
      <w:r>
        <w:rPr>
          <w:spacing w:val="-8"/>
          <w:sz w:val="21"/>
        </w:rPr>
        <w:t xml:space="preserve"> </w:t>
      </w:r>
      <w:r>
        <w:rPr>
          <w:sz w:val="21"/>
        </w:rPr>
        <w:t>board</w:t>
      </w:r>
      <w:r>
        <w:rPr>
          <w:spacing w:val="-7"/>
          <w:sz w:val="21"/>
        </w:rPr>
        <w:t xml:space="preserve"> </w:t>
      </w:r>
      <w:r>
        <w:rPr>
          <w:sz w:val="21"/>
        </w:rPr>
        <w:t>and</w:t>
      </w:r>
      <w:r>
        <w:rPr>
          <w:spacing w:val="-8"/>
          <w:sz w:val="21"/>
        </w:rPr>
        <w:t xml:space="preserve"> </w:t>
      </w:r>
      <w:r>
        <w:rPr>
          <w:sz w:val="21"/>
        </w:rPr>
        <w:t>care</w:t>
      </w:r>
      <w:r>
        <w:rPr>
          <w:spacing w:val="-7"/>
          <w:sz w:val="21"/>
        </w:rPr>
        <w:t xml:space="preserve"> </w:t>
      </w:r>
      <w:r>
        <w:rPr>
          <w:spacing w:val="-2"/>
          <w:sz w:val="21"/>
        </w:rPr>
        <w:t>homes;</w:t>
      </w:r>
    </w:p>
    <w:p w14:paraId="579E498A" w14:textId="77777777" w:rsidR="0044505D" w:rsidRDefault="00D62A45">
      <w:pPr>
        <w:pStyle w:val="ListParagraph"/>
        <w:numPr>
          <w:ilvl w:val="0"/>
          <w:numId w:val="18"/>
        </w:numPr>
        <w:tabs>
          <w:tab w:val="left" w:pos="1123"/>
        </w:tabs>
        <w:spacing w:before="25"/>
        <w:rPr>
          <w:sz w:val="21"/>
        </w:rPr>
      </w:pPr>
      <w:r>
        <w:rPr>
          <w:spacing w:val="-2"/>
          <w:sz w:val="21"/>
        </w:rPr>
        <w:t>Facilities providing</w:t>
      </w:r>
      <w:r>
        <w:rPr>
          <w:spacing w:val="-1"/>
          <w:sz w:val="21"/>
        </w:rPr>
        <w:t xml:space="preserve"> </w:t>
      </w:r>
      <w:r>
        <w:rPr>
          <w:spacing w:val="-2"/>
          <w:sz w:val="21"/>
        </w:rPr>
        <w:t>continual</w:t>
      </w:r>
      <w:r>
        <w:rPr>
          <w:spacing w:val="-3"/>
          <w:sz w:val="21"/>
        </w:rPr>
        <w:t xml:space="preserve"> </w:t>
      </w:r>
      <w:r>
        <w:rPr>
          <w:spacing w:val="-2"/>
          <w:sz w:val="21"/>
        </w:rPr>
        <w:t>psychiatric,</w:t>
      </w:r>
      <w:r>
        <w:rPr>
          <w:spacing w:val="5"/>
          <w:sz w:val="21"/>
        </w:rPr>
        <w:t xml:space="preserve"> </w:t>
      </w:r>
      <w:r>
        <w:rPr>
          <w:spacing w:val="-2"/>
          <w:sz w:val="21"/>
        </w:rPr>
        <w:t>medical</w:t>
      </w:r>
      <w:r>
        <w:rPr>
          <w:spacing w:val="1"/>
          <w:sz w:val="21"/>
        </w:rPr>
        <w:t xml:space="preserve"> </w:t>
      </w:r>
      <w:r>
        <w:rPr>
          <w:spacing w:val="-2"/>
          <w:sz w:val="21"/>
        </w:rPr>
        <w:t>or</w:t>
      </w:r>
      <w:r>
        <w:rPr>
          <w:spacing w:val="5"/>
          <w:sz w:val="21"/>
        </w:rPr>
        <w:t xml:space="preserve"> </w:t>
      </w:r>
      <w:r>
        <w:rPr>
          <w:spacing w:val="-2"/>
          <w:sz w:val="21"/>
        </w:rPr>
        <w:t>nursing</w:t>
      </w:r>
      <w:r>
        <w:rPr>
          <w:spacing w:val="3"/>
          <w:sz w:val="21"/>
        </w:rPr>
        <w:t xml:space="preserve"> </w:t>
      </w:r>
      <w:r>
        <w:rPr>
          <w:spacing w:val="-2"/>
          <w:sz w:val="21"/>
        </w:rPr>
        <w:t>services;</w:t>
      </w:r>
    </w:p>
    <w:p w14:paraId="579E498B" w14:textId="77777777" w:rsidR="0044505D" w:rsidRDefault="00D62A45">
      <w:pPr>
        <w:pStyle w:val="ListParagraph"/>
        <w:numPr>
          <w:ilvl w:val="0"/>
          <w:numId w:val="18"/>
        </w:numPr>
        <w:tabs>
          <w:tab w:val="left" w:pos="1123"/>
        </w:tabs>
        <w:spacing w:before="26"/>
        <w:rPr>
          <w:sz w:val="21"/>
        </w:rPr>
      </w:pPr>
      <w:r>
        <w:rPr>
          <w:sz w:val="21"/>
        </w:rPr>
        <w:t>College</w:t>
      </w:r>
      <w:r>
        <w:rPr>
          <w:spacing w:val="-8"/>
          <w:sz w:val="21"/>
        </w:rPr>
        <w:t xml:space="preserve"> </w:t>
      </w:r>
      <w:r>
        <w:rPr>
          <w:sz w:val="21"/>
        </w:rPr>
        <w:t>or</w:t>
      </w:r>
      <w:r>
        <w:rPr>
          <w:spacing w:val="-11"/>
          <w:sz w:val="21"/>
        </w:rPr>
        <w:t xml:space="preserve"> </w:t>
      </w:r>
      <w:r>
        <w:rPr>
          <w:sz w:val="21"/>
        </w:rPr>
        <w:t>other</w:t>
      </w:r>
      <w:r>
        <w:rPr>
          <w:spacing w:val="-7"/>
          <w:sz w:val="21"/>
        </w:rPr>
        <w:t xml:space="preserve"> </w:t>
      </w:r>
      <w:r>
        <w:rPr>
          <w:sz w:val="21"/>
        </w:rPr>
        <w:t>school</w:t>
      </w:r>
      <w:r>
        <w:rPr>
          <w:spacing w:val="-6"/>
          <w:sz w:val="21"/>
        </w:rPr>
        <w:t xml:space="preserve"> </w:t>
      </w:r>
      <w:r>
        <w:rPr>
          <w:spacing w:val="-2"/>
          <w:sz w:val="21"/>
        </w:rPr>
        <w:t>dormitories;</w:t>
      </w:r>
    </w:p>
    <w:p w14:paraId="579E498C" w14:textId="77777777" w:rsidR="0044505D" w:rsidRDefault="00D62A45">
      <w:pPr>
        <w:pStyle w:val="ListParagraph"/>
        <w:numPr>
          <w:ilvl w:val="0"/>
          <w:numId w:val="18"/>
        </w:numPr>
        <w:tabs>
          <w:tab w:val="left" w:pos="1123"/>
        </w:tabs>
        <w:spacing w:before="27" w:line="256" w:lineRule="auto"/>
        <w:ind w:right="756"/>
        <w:rPr>
          <w:sz w:val="21"/>
        </w:rPr>
      </w:pPr>
      <w:r>
        <w:rPr>
          <w:sz w:val="21"/>
        </w:rPr>
        <w:t>Units</w:t>
      </w:r>
      <w:r>
        <w:rPr>
          <w:spacing w:val="-12"/>
          <w:sz w:val="21"/>
        </w:rPr>
        <w:t xml:space="preserve"> </w:t>
      </w:r>
      <w:r>
        <w:rPr>
          <w:sz w:val="21"/>
        </w:rPr>
        <w:t>on</w:t>
      </w:r>
      <w:r>
        <w:rPr>
          <w:spacing w:val="-12"/>
          <w:sz w:val="21"/>
        </w:rPr>
        <w:t xml:space="preserve"> </w:t>
      </w:r>
      <w:r>
        <w:rPr>
          <w:sz w:val="21"/>
        </w:rPr>
        <w:t>the</w:t>
      </w:r>
      <w:r>
        <w:rPr>
          <w:spacing w:val="-9"/>
          <w:sz w:val="21"/>
        </w:rPr>
        <w:t xml:space="preserve"> </w:t>
      </w:r>
      <w:r>
        <w:rPr>
          <w:sz w:val="21"/>
        </w:rPr>
        <w:t>grounds</w:t>
      </w:r>
      <w:r>
        <w:rPr>
          <w:spacing w:val="-10"/>
          <w:sz w:val="21"/>
        </w:rPr>
        <w:t xml:space="preserve"> </w:t>
      </w:r>
      <w:r>
        <w:rPr>
          <w:sz w:val="21"/>
        </w:rPr>
        <w:t>of</w:t>
      </w:r>
      <w:r>
        <w:rPr>
          <w:spacing w:val="-9"/>
          <w:sz w:val="21"/>
        </w:rPr>
        <w:t xml:space="preserve"> </w:t>
      </w:r>
      <w:r>
        <w:rPr>
          <w:sz w:val="21"/>
        </w:rPr>
        <w:t>penal,</w:t>
      </w:r>
      <w:r>
        <w:rPr>
          <w:spacing w:val="-7"/>
          <w:sz w:val="21"/>
        </w:rPr>
        <w:t xml:space="preserve"> </w:t>
      </w:r>
      <w:r>
        <w:rPr>
          <w:sz w:val="21"/>
        </w:rPr>
        <w:t>reformatory,</w:t>
      </w:r>
      <w:r>
        <w:rPr>
          <w:spacing w:val="-6"/>
          <w:sz w:val="21"/>
        </w:rPr>
        <w:t xml:space="preserve"> </w:t>
      </w:r>
      <w:r>
        <w:rPr>
          <w:sz w:val="21"/>
        </w:rPr>
        <w:t>medical,</w:t>
      </w:r>
      <w:r>
        <w:rPr>
          <w:spacing w:val="-9"/>
          <w:sz w:val="21"/>
        </w:rPr>
        <w:t xml:space="preserve"> </w:t>
      </w:r>
      <w:proofErr w:type="spellStart"/>
      <w:r>
        <w:rPr>
          <w:sz w:val="21"/>
        </w:rPr>
        <w:t>mental</w:t>
      </w:r>
      <w:proofErr w:type="spellEnd"/>
      <w:r>
        <w:rPr>
          <w:spacing w:val="-10"/>
          <w:sz w:val="21"/>
        </w:rPr>
        <w:t xml:space="preserve"> </w:t>
      </w:r>
      <w:r>
        <w:rPr>
          <w:sz w:val="21"/>
        </w:rPr>
        <w:t>and</w:t>
      </w:r>
      <w:r>
        <w:rPr>
          <w:spacing w:val="-10"/>
          <w:sz w:val="21"/>
        </w:rPr>
        <w:t xml:space="preserve"> </w:t>
      </w:r>
      <w:r>
        <w:rPr>
          <w:sz w:val="21"/>
        </w:rPr>
        <w:t>similar</w:t>
      </w:r>
      <w:r>
        <w:rPr>
          <w:spacing w:val="-9"/>
          <w:sz w:val="21"/>
        </w:rPr>
        <w:t xml:space="preserve"> </w:t>
      </w:r>
      <w:r>
        <w:rPr>
          <w:sz w:val="21"/>
        </w:rPr>
        <w:t>public</w:t>
      </w:r>
      <w:r>
        <w:rPr>
          <w:spacing w:val="-10"/>
          <w:sz w:val="21"/>
        </w:rPr>
        <w:t xml:space="preserve"> </w:t>
      </w:r>
      <w:r>
        <w:rPr>
          <w:sz w:val="21"/>
        </w:rPr>
        <w:t>or</w:t>
      </w:r>
      <w:r>
        <w:rPr>
          <w:spacing w:val="-9"/>
          <w:sz w:val="21"/>
        </w:rPr>
        <w:t xml:space="preserve"> </w:t>
      </w:r>
      <w:r>
        <w:rPr>
          <w:sz w:val="21"/>
        </w:rPr>
        <w:t>private</w:t>
      </w:r>
      <w:r>
        <w:rPr>
          <w:spacing w:val="-5"/>
          <w:sz w:val="21"/>
        </w:rPr>
        <w:t xml:space="preserve"> </w:t>
      </w:r>
      <w:r>
        <w:rPr>
          <w:sz w:val="21"/>
        </w:rPr>
        <w:t xml:space="preserve">institutions; </w:t>
      </w:r>
      <w:r>
        <w:rPr>
          <w:spacing w:val="-4"/>
          <w:sz w:val="21"/>
        </w:rPr>
        <w:t>and</w:t>
      </w:r>
    </w:p>
    <w:p w14:paraId="579E498D" w14:textId="77777777" w:rsidR="0044505D" w:rsidRDefault="00D62A45">
      <w:pPr>
        <w:pStyle w:val="ListParagraph"/>
        <w:numPr>
          <w:ilvl w:val="0"/>
          <w:numId w:val="18"/>
        </w:numPr>
        <w:tabs>
          <w:tab w:val="left" w:pos="1123"/>
        </w:tabs>
        <w:spacing w:before="14"/>
        <w:rPr>
          <w:sz w:val="21"/>
        </w:rPr>
      </w:pPr>
      <w:r>
        <w:rPr>
          <w:sz w:val="21"/>
        </w:rPr>
        <w:t>A</w:t>
      </w:r>
      <w:r>
        <w:rPr>
          <w:spacing w:val="-10"/>
          <w:sz w:val="21"/>
        </w:rPr>
        <w:t xml:space="preserve"> </w:t>
      </w:r>
      <w:r>
        <w:rPr>
          <w:sz w:val="21"/>
        </w:rPr>
        <w:t>unit</w:t>
      </w:r>
      <w:r>
        <w:rPr>
          <w:spacing w:val="-4"/>
          <w:sz w:val="21"/>
        </w:rPr>
        <w:t xml:space="preserve"> </w:t>
      </w:r>
      <w:r>
        <w:rPr>
          <w:sz w:val="21"/>
        </w:rPr>
        <w:t>occupied</w:t>
      </w:r>
      <w:r>
        <w:rPr>
          <w:spacing w:val="-5"/>
          <w:sz w:val="21"/>
        </w:rPr>
        <w:t xml:space="preserve"> </w:t>
      </w:r>
      <w:r>
        <w:rPr>
          <w:sz w:val="21"/>
        </w:rPr>
        <w:t>by</w:t>
      </w:r>
      <w:r>
        <w:rPr>
          <w:spacing w:val="-8"/>
          <w:sz w:val="21"/>
        </w:rPr>
        <w:t xml:space="preserve"> </w:t>
      </w:r>
      <w:r>
        <w:rPr>
          <w:sz w:val="21"/>
        </w:rPr>
        <w:t>its</w:t>
      </w:r>
      <w:r>
        <w:rPr>
          <w:spacing w:val="-6"/>
          <w:sz w:val="21"/>
        </w:rPr>
        <w:t xml:space="preserve"> </w:t>
      </w:r>
      <w:r>
        <w:rPr>
          <w:sz w:val="21"/>
        </w:rPr>
        <w:t>owner</w:t>
      </w:r>
      <w:r>
        <w:rPr>
          <w:spacing w:val="-8"/>
          <w:sz w:val="21"/>
        </w:rPr>
        <w:t xml:space="preserve"> </w:t>
      </w:r>
      <w:r>
        <w:rPr>
          <w:sz w:val="21"/>
        </w:rPr>
        <w:t>or</w:t>
      </w:r>
      <w:r>
        <w:rPr>
          <w:spacing w:val="-5"/>
          <w:sz w:val="21"/>
        </w:rPr>
        <w:t xml:space="preserve"> </w:t>
      </w:r>
      <w:r>
        <w:rPr>
          <w:sz w:val="21"/>
        </w:rPr>
        <w:t>by</w:t>
      </w:r>
      <w:r>
        <w:rPr>
          <w:spacing w:val="-5"/>
          <w:sz w:val="21"/>
        </w:rPr>
        <w:t xml:space="preserve"> </w:t>
      </w:r>
      <w:r>
        <w:rPr>
          <w:sz w:val="21"/>
        </w:rPr>
        <w:t>a</w:t>
      </w:r>
      <w:r>
        <w:rPr>
          <w:spacing w:val="-10"/>
          <w:sz w:val="21"/>
        </w:rPr>
        <w:t xml:space="preserve"> </w:t>
      </w:r>
      <w:r>
        <w:rPr>
          <w:sz w:val="21"/>
        </w:rPr>
        <w:t>person</w:t>
      </w:r>
      <w:r>
        <w:rPr>
          <w:spacing w:val="-6"/>
          <w:sz w:val="21"/>
        </w:rPr>
        <w:t xml:space="preserve"> </w:t>
      </w:r>
      <w:r>
        <w:rPr>
          <w:sz w:val="21"/>
        </w:rPr>
        <w:t>with</w:t>
      </w:r>
      <w:r>
        <w:rPr>
          <w:spacing w:val="-7"/>
          <w:sz w:val="21"/>
        </w:rPr>
        <w:t xml:space="preserve"> </w:t>
      </w:r>
      <w:r>
        <w:rPr>
          <w:sz w:val="21"/>
        </w:rPr>
        <w:t>any</w:t>
      </w:r>
      <w:r>
        <w:rPr>
          <w:spacing w:val="-7"/>
          <w:sz w:val="21"/>
        </w:rPr>
        <w:t xml:space="preserve"> </w:t>
      </w:r>
      <w:r>
        <w:rPr>
          <w:sz w:val="21"/>
        </w:rPr>
        <w:t>interest</w:t>
      </w:r>
      <w:r>
        <w:rPr>
          <w:spacing w:val="-6"/>
          <w:sz w:val="21"/>
        </w:rPr>
        <w:t xml:space="preserve"> </w:t>
      </w:r>
      <w:r>
        <w:rPr>
          <w:sz w:val="21"/>
        </w:rPr>
        <w:t>in</w:t>
      </w:r>
      <w:r>
        <w:rPr>
          <w:spacing w:val="-8"/>
          <w:sz w:val="21"/>
        </w:rPr>
        <w:t xml:space="preserve"> </w:t>
      </w:r>
      <w:r>
        <w:rPr>
          <w:sz w:val="21"/>
        </w:rPr>
        <w:t>the</w:t>
      </w:r>
      <w:r>
        <w:rPr>
          <w:spacing w:val="-4"/>
          <w:sz w:val="21"/>
        </w:rPr>
        <w:t xml:space="preserve"> </w:t>
      </w:r>
      <w:r>
        <w:rPr>
          <w:spacing w:val="-2"/>
          <w:sz w:val="21"/>
        </w:rPr>
        <w:t>unit.</w:t>
      </w:r>
    </w:p>
    <w:p w14:paraId="579E498E" w14:textId="77777777" w:rsidR="0044505D" w:rsidRDefault="00D62A45">
      <w:pPr>
        <w:pStyle w:val="Heading3"/>
        <w:spacing w:before="126" w:line="316" w:lineRule="exact"/>
      </w:pPr>
      <w:bookmarkStart w:id="161" w:name="_bookmark106"/>
      <w:bookmarkEnd w:id="161"/>
      <w:r>
        <w:rPr>
          <w:color w:val="404040"/>
          <w:spacing w:val="-2"/>
        </w:rPr>
        <w:t>9-I.D.</w:t>
      </w:r>
      <w:r>
        <w:rPr>
          <w:color w:val="404040"/>
          <w:spacing w:val="-6"/>
        </w:rPr>
        <w:t xml:space="preserve"> </w:t>
      </w:r>
      <w:r>
        <w:rPr>
          <w:color w:val="404040"/>
          <w:spacing w:val="-2"/>
        </w:rPr>
        <w:t>Rent</w:t>
      </w:r>
      <w:r>
        <w:rPr>
          <w:color w:val="404040"/>
          <w:spacing w:val="-4"/>
        </w:rPr>
        <w:t xml:space="preserve"> </w:t>
      </w:r>
      <w:r>
        <w:rPr>
          <w:color w:val="404040"/>
          <w:spacing w:val="-2"/>
        </w:rPr>
        <w:t>Burden</w:t>
      </w:r>
    </w:p>
    <w:p w14:paraId="579E498F" w14:textId="77777777" w:rsidR="0044505D" w:rsidRDefault="0044505D">
      <w:pPr>
        <w:pStyle w:val="BodyText"/>
        <w:spacing w:line="255" w:lineRule="exact"/>
      </w:pPr>
      <w:hyperlink r:id="rId107">
        <w:r>
          <w:rPr>
            <w:color w:val="009B84"/>
            <w:u w:val="single" w:color="009B84"/>
          </w:rPr>
          <w:t>[24</w:t>
        </w:r>
        <w:r>
          <w:rPr>
            <w:color w:val="009B84"/>
            <w:spacing w:val="-5"/>
            <w:u w:val="single" w:color="009B84"/>
          </w:rPr>
          <w:t xml:space="preserve"> </w:t>
        </w:r>
        <w:r>
          <w:rPr>
            <w:color w:val="009B84"/>
            <w:u w:val="single" w:color="009B84"/>
          </w:rPr>
          <w:t>CFR</w:t>
        </w:r>
        <w:r>
          <w:rPr>
            <w:color w:val="009B84"/>
            <w:spacing w:val="-5"/>
            <w:u w:val="single" w:color="009B84"/>
          </w:rPr>
          <w:t xml:space="preserve"> </w:t>
        </w:r>
        <w:r>
          <w:rPr>
            <w:color w:val="009B84"/>
            <w:spacing w:val="-2"/>
            <w:u w:val="single" w:color="009B84"/>
          </w:rPr>
          <w:t>982.508]</w:t>
        </w:r>
      </w:hyperlink>
    </w:p>
    <w:p w14:paraId="579E4990" w14:textId="77777777" w:rsidR="0044505D" w:rsidRDefault="00D62A45">
      <w:pPr>
        <w:pStyle w:val="BodyText"/>
        <w:spacing w:before="142" w:line="264" w:lineRule="auto"/>
        <w:ind w:right="706"/>
      </w:pPr>
      <w:r>
        <w:t>When</w:t>
      </w:r>
      <w:r>
        <w:rPr>
          <w:spacing w:val="-5"/>
        </w:rPr>
        <w:t xml:space="preserve"> </w:t>
      </w:r>
      <w:r>
        <w:t>a</w:t>
      </w:r>
      <w:r>
        <w:rPr>
          <w:spacing w:val="-5"/>
        </w:rPr>
        <w:t xml:space="preserve"> </w:t>
      </w:r>
      <w:r>
        <w:t>family</w:t>
      </w:r>
      <w:r>
        <w:rPr>
          <w:spacing w:val="-4"/>
        </w:rPr>
        <w:t xml:space="preserve"> </w:t>
      </w:r>
      <w:r>
        <w:t>is</w:t>
      </w:r>
      <w:r>
        <w:rPr>
          <w:spacing w:val="-5"/>
        </w:rPr>
        <w:t xml:space="preserve"> </w:t>
      </w:r>
      <w:r>
        <w:t>initially</w:t>
      </w:r>
      <w:r>
        <w:rPr>
          <w:spacing w:val="-1"/>
        </w:rPr>
        <w:t xml:space="preserve"> </w:t>
      </w:r>
      <w:r>
        <w:t>leasing</w:t>
      </w:r>
      <w:r>
        <w:rPr>
          <w:spacing w:val="-4"/>
        </w:rPr>
        <w:t xml:space="preserve"> </w:t>
      </w:r>
      <w:r>
        <w:t>a</w:t>
      </w:r>
      <w:r>
        <w:rPr>
          <w:spacing w:val="-5"/>
        </w:rPr>
        <w:t xml:space="preserve"> </w:t>
      </w:r>
      <w:r>
        <w:t>unit</w:t>
      </w:r>
      <w:r>
        <w:rPr>
          <w:spacing w:val="-1"/>
        </w:rPr>
        <w:t xml:space="preserve"> </w:t>
      </w:r>
      <w:r>
        <w:t>and</w:t>
      </w:r>
      <w:r>
        <w:rPr>
          <w:spacing w:val="-7"/>
        </w:rPr>
        <w:t xml:space="preserve"> </w:t>
      </w:r>
      <w:r>
        <w:t>the</w:t>
      </w:r>
      <w:r>
        <w:rPr>
          <w:spacing w:val="-4"/>
        </w:rPr>
        <w:t xml:space="preserve"> </w:t>
      </w:r>
      <w:r>
        <w:t>gross</w:t>
      </w:r>
      <w:r>
        <w:rPr>
          <w:spacing w:val="-5"/>
        </w:rPr>
        <w:t xml:space="preserve"> </w:t>
      </w:r>
      <w:r>
        <w:t>rent</w:t>
      </w:r>
      <w:r>
        <w:rPr>
          <w:spacing w:val="-3"/>
        </w:rPr>
        <w:t xml:space="preserve"> </w:t>
      </w:r>
      <w:r>
        <w:t>of</w:t>
      </w:r>
      <w:r>
        <w:rPr>
          <w:spacing w:val="-2"/>
        </w:rPr>
        <w:t xml:space="preserve"> </w:t>
      </w:r>
      <w:r>
        <w:t>the</w:t>
      </w:r>
      <w:r>
        <w:rPr>
          <w:spacing w:val="-1"/>
        </w:rPr>
        <w:t xml:space="preserve"> </w:t>
      </w:r>
      <w:r>
        <w:t>unit</w:t>
      </w:r>
      <w:r>
        <w:rPr>
          <w:spacing w:val="-3"/>
        </w:rPr>
        <w:t xml:space="preserve"> </w:t>
      </w:r>
      <w:r>
        <w:t>exceeds</w:t>
      </w:r>
      <w:r>
        <w:rPr>
          <w:spacing w:val="-6"/>
        </w:rPr>
        <w:t xml:space="preserve"> </w:t>
      </w:r>
      <w:r>
        <w:t>the</w:t>
      </w:r>
      <w:r>
        <w:rPr>
          <w:spacing w:val="-1"/>
        </w:rPr>
        <w:t xml:space="preserve"> </w:t>
      </w:r>
      <w:r>
        <w:t>applicable</w:t>
      </w:r>
      <w:r>
        <w:rPr>
          <w:spacing w:val="-1"/>
        </w:rPr>
        <w:t xml:space="preserve"> </w:t>
      </w:r>
      <w:r>
        <w:t>payment standard for the family, the dwelling unit rent must be at a level where the family’s share of rent does not exceed 40 percent of the family’s adjusted monthly income.</w:t>
      </w:r>
      <w:r>
        <w:rPr>
          <w:spacing w:val="40"/>
        </w:rPr>
        <w:t xml:space="preserve"> </w:t>
      </w:r>
      <w:hyperlink w:anchor="_bookmark69" w:history="1">
        <w:r w:rsidR="0044505D">
          <w:rPr>
            <w:color w:val="009B84"/>
            <w:u w:val="single" w:color="009B84"/>
          </w:rPr>
          <w:t>Chapter 6- Income and Subsidy Determinations</w:t>
        </w:r>
      </w:hyperlink>
      <w:r>
        <w:rPr>
          <w:color w:val="009B84"/>
        </w:rPr>
        <w:t xml:space="preserve"> </w:t>
      </w:r>
      <w:r>
        <w:t>provides more detail on how family income is calculated.</w:t>
      </w:r>
    </w:p>
    <w:p w14:paraId="579E4991" w14:textId="77777777" w:rsidR="0044505D" w:rsidRDefault="0044505D">
      <w:pPr>
        <w:pStyle w:val="BodyText"/>
        <w:spacing w:line="264" w:lineRule="auto"/>
        <w:sectPr w:rsidR="0044505D">
          <w:headerReference w:type="default" r:id="rId108"/>
          <w:footerReference w:type="default" r:id="rId109"/>
          <w:pgSz w:w="12240" w:h="15840"/>
          <w:pgMar w:top="1280" w:right="720" w:bottom="1380" w:left="1080" w:header="188" w:footer="1196" w:gutter="0"/>
          <w:pgNumType w:start="1"/>
          <w:cols w:space="720"/>
        </w:sectPr>
      </w:pPr>
    </w:p>
    <w:p w14:paraId="579E4992" w14:textId="77777777" w:rsidR="0044505D" w:rsidRDefault="00D62A45">
      <w:pPr>
        <w:pStyle w:val="Heading3"/>
        <w:spacing w:before="182" w:line="317" w:lineRule="exact"/>
      </w:pPr>
      <w:bookmarkStart w:id="162" w:name="_bookmark107"/>
      <w:bookmarkEnd w:id="162"/>
      <w:r>
        <w:rPr>
          <w:color w:val="404040"/>
          <w:spacing w:val="-2"/>
        </w:rPr>
        <w:t>9-I.E. Duplicative</w:t>
      </w:r>
      <w:r>
        <w:rPr>
          <w:color w:val="404040"/>
          <w:spacing w:val="-4"/>
        </w:rPr>
        <w:t xml:space="preserve"> </w:t>
      </w:r>
      <w:r>
        <w:rPr>
          <w:color w:val="404040"/>
          <w:spacing w:val="-2"/>
        </w:rPr>
        <w:t>Assistance</w:t>
      </w:r>
    </w:p>
    <w:p w14:paraId="579E4993" w14:textId="77777777" w:rsidR="0044505D" w:rsidRDefault="0044505D">
      <w:pPr>
        <w:spacing w:line="268" w:lineRule="exact"/>
        <w:ind w:left="360"/>
        <w:jc w:val="both"/>
      </w:pPr>
      <w:hyperlink r:id="rId110">
        <w:r>
          <w:rPr>
            <w:rFonts w:ascii="Arial"/>
            <w:sz w:val="21"/>
          </w:rPr>
          <w:t>[</w:t>
        </w:r>
        <w:r>
          <w:rPr>
            <w:color w:val="009B84"/>
            <w:u w:val="single" w:color="009B84"/>
          </w:rPr>
          <w:t>24</w:t>
        </w:r>
        <w:r>
          <w:rPr>
            <w:color w:val="009B84"/>
            <w:spacing w:val="-3"/>
            <w:u w:val="single" w:color="009B84"/>
          </w:rPr>
          <w:t xml:space="preserve"> </w:t>
        </w:r>
        <w:r>
          <w:rPr>
            <w:color w:val="009B84"/>
            <w:u w:val="single" w:color="009B84"/>
          </w:rPr>
          <w:t>CFR</w:t>
        </w:r>
        <w:r>
          <w:rPr>
            <w:color w:val="009B84"/>
            <w:spacing w:val="-5"/>
            <w:u w:val="single" w:color="009B84"/>
          </w:rPr>
          <w:t xml:space="preserve"> </w:t>
        </w:r>
        <w:r>
          <w:rPr>
            <w:color w:val="009B84"/>
            <w:spacing w:val="-2"/>
            <w:u w:val="single" w:color="009B84"/>
          </w:rPr>
          <w:t>982.352(c)</w:t>
        </w:r>
      </w:hyperlink>
      <w:r w:rsidR="00D62A45">
        <w:rPr>
          <w:spacing w:val="-2"/>
        </w:rPr>
        <w:t>]</w:t>
      </w:r>
    </w:p>
    <w:p w14:paraId="579E4994" w14:textId="77777777" w:rsidR="0044505D" w:rsidRDefault="00D62A45">
      <w:pPr>
        <w:pStyle w:val="BodyText"/>
        <w:spacing w:before="3"/>
        <w:ind w:right="708"/>
      </w:pPr>
      <w:r>
        <w:t>A family may not receive the benefit of HCV tenant-based assistance while</w:t>
      </w:r>
      <w:r>
        <w:rPr>
          <w:spacing w:val="-1"/>
        </w:rPr>
        <w:t xml:space="preserve"> </w:t>
      </w:r>
      <w:r>
        <w:t>receiving the benefit of any of the following forms of other housing subsidy, for the same unit or for a different unit:</w:t>
      </w:r>
    </w:p>
    <w:p w14:paraId="579E4995" w14:textId="77777777" w:rsidR="0044505D" w:rsidRDefault="00D62A45">
      <w:pPr>
        <w:pStyle w:val="ListParagraph"/>
        <w:numPr>
          <w:ilvl w:val="0"/>
          <w:numId w:val="18"/>
        </w:numPr>
        <w:tabs>
          <w:tab w:val="left" w:pos="1123"/>
        </w:tabs>
        <w:spacing w:before="1"/>
        <w:ind w:hanging="357"/>
        <w:rPr>
          <w:sz w:val="21"/>
        </w:rPr>
      </w:pPr>
      <w:r>
        <w:rPr>
          <w:sz w:val="21"/>
        </w:rPr>
        <w:t>Public</w:t>
      </w:r>
      <w:r>
        <w:rPr>
          <w:spacing w:val="-11"/>
          <w:sz w:val="21"/>
        </w:rPr>
        <w:t xml:space="preserve"> </w:t>
      </w:r>
      <w:r>
        <w:rPr>
          <w:sz w:val="21"/>
        </w:rPr>
        <w:t>or</w:t>
      </w:r>
      <w:r>
        <w:rPr>
          <w:spacing w:val="-11"/>
          <w:sz w:val="21"/>
        </w:rPr>
        <w:t xml:space="preserve"> </w:t>
      </w:r>
      <w:r>
        <w:rPr>
          <w:sz w:val="21"/>
        </w:rPr>
        <w:t>Indian</w:t>
      </w:r>
      <w:r>
        <w:rPr>
          <w:spacing w:val="-12"/>
          <w:sz w:val="21"/>
        </w:rPr>
        <w:t xml:space="preserve"> </w:t>
      </w:r>
      <w:r>
        <w:rPr>
          <w:sz w:val="21"/>
        </w:rPr>
        <w:t>housing</w:t>
      </w:r>
      <w:r>
        <w:rPr>
          <w:spacing w:val="-9"/>
          <w:sz w:val="21"/>
        </w:rPr>
        <w:t xml:space="preserve"> </w:t>
      </w:r>
      <w:r>
        <w:rPr>
          <w:spacing w:val="-2"/>
          <w:sz w:val="21"/>
        </w:rPr>
        <w:t>assistance;</w:t>
      </w:r>
    </w:p>
    <w:p w14:paraId="579E4996" w14:textId="77777777" w:rsidR="0044505D" w:rsidRDefault="00D62A45">
      <w:pPr>
        <w:pStyle w:val="ListParagraph"/>
        <w:numPr>
          <w:ilvl w:val="0"/>
          <w:numId w:val="18"/>
        </w:numPr>
        <w:tabs>
          <w:tab w:val="left" w:pos="1123"/>
        </w:tabs>
        <w:spacing w:before="2" w:line="266" w:lineRule="exact"/>
        <w:ind w:hanging="357"/>
        <w:rPr>
          <w:sz w:val="21"/>
        </w:rPr>
      </w:pPr>
      <w:r>
        <w:rPr>
          <w:spacing w:val="-2"/>
          <w:sz w:val="21"/>
        </w:rPr>
        <w:t>Other</w:t>
      </w:r>
      <w:r>
        <w:rPr>
          <w:spacing w:val="2"/>
          <w:sz w:val="21"/>
        </w:rPr>
        <w:t xml:space="preserve"> </w:t>
      </w:r>
      <w:r>
        <w:rPr>
          <w:spacing w:val="-2"/>
          <w:sz w:val="21"/>
        </w:rPr>
        <w:t>Section 8</w:t>
      </w:r>
      <w:r>
        <w:rPr>
          <w:spacing w:val="2"/>
          <w:sz w:val="21"/>
        </w:rPr>
        <w:t xml:space="preserve"> </w:t>
      </w:r>
      <w:r>
        <w:rPr>
          <w:spacing w:val="-2"/>
          <w:sz w:val="21"/>
        </w:rPr>
        <w:t>assistance</w:t>
      </w:r>
      <w:r>
        <w:rPr>
          <w:sz w:val="21"/>
        </w:rPr>
        <w:t xml:space="preserve"> </w:t>
      </w:r>
      <w:r>
        <w:rPr>
          <w:spacing w:val="-2"/>
          <w:sz w:val="21"/>
        </w:rPr>
        <w:t>(including</w:t>
      </w:r>
      <w:r>
        <w:rPr>
          <w:spacing w:val="1"/>
          <w:sz w:val="21"/>
        </w:rPr>
        <w:t xml:space="preserve"> </w:t>
      </w:r>
      <w:r>
        <w:rPr>
          <w:spacing w:val="-2"/>
          <w:sz w:val="21"/>
        </w:rPr>
        <w:t>other</w:t>
      </w:r>
      <w:r>
        <w:rPr>
          <w:spacing w:val="-1"/>
          <w:sz w:val="21"/>
        </w:rPr>
        <w:t xml:space="preserve"> </w:t>
      </w:r>
      <w:r>
        <w:rPr>
          <w:spacing w:val="-2"/>
          <w:sz w:val="21"/>
        </w:rPr>
        <w:t>tenant-based</w:t>
      </w:r>
      <w:r>
        <w:rPr>
          <w:spacing w:val="-1"/>
          <w:sz w:val="21"/>
        </w:rPr>
        <w:t xml:space="preserve"> </w:t>
      </w:r>
      <w:r>
        <w:rPr>
          <w:spacing w:val="-2"/>
          <w:sz w:val="21"/>
        </w:rPr>
        <w:t>assistance);</w:t>
      </w:r>
    </w:p>
    <w:p w14:paraId="579E4997" w14:textId="77777777" w:rsidR="0044505D" w:rsidRDefault="00D62A45">
      <w:pPr>
        <w:pStyle w:val="ListParagraph"/>
        <w:numPr>
          <w:ilvl w:val="0"/>
          <w:numId w:val="18"/>
        </w:numPr>
        <w:tabs>
          <w:tab w:val="left" w:pos="1126"/>
        </w:tabs>
        <w:ind w:left="1126" w:right="766"/>
        <w:rPr>
          <w:sz w:val="21"/>
        </w:rPr>
      </w:pPr>
      <w:r>
        <w:rPr>
          <w:sz w:val="21"/>
        </w:rPr>
        <w:t>Assistance</w:t>
      </w:r>
      <w:r>
        <w:rPr>
          <w:spacing w:val="-3"/>
          <w:sz w:val="21"/>
        </w:rPr>
        <w:t xml:space="preserve"> </w:t>
      </w:r>
      <w:r>
        <w:rPr>
          <w:sz w:val="21"/>
        </w:rPr>
        <w:t>under</w:t>
      </w:r>
      <w:r>
        <w:rPr>
          <w:spacing w:val="-4"/>
          <w:sz w:val="21"/>
        </w:rPr>
        <w:t xml:space="preserve"> </w:t>
      </w:r>
      <w:r>
        <w:rPr>
          <w:sz w:val="21"/>
        </w:rPr>
        <w:t>former</w:t>
      </w:r>
      <w:r>
        <w:rPr>
          <w:spacing w:val="-4"/>
          <w:sz w:val="21"/>
        </w:rPr>
        <w:t xml:space="preserve"> </w:t>
      </w:r>
      <w:r>
        <w:rPr>
          <w:sz w:val="21"/>
        </w:rPr>
        <w:t>Section</w:t>
      </w:r>
      <w:r>
        <w:rPr>
          <w:spacing w:val="-5"/>
          <w:sz w:val="21"/>
        </w:rPr>
        <w:t xml:space="preserve"> </w:t>
      </w:r>
      <w:r>
        <w:rPr>
          <w:sz w:val="21"/>
        </w:rPr>
        <w:t>23</w:t>
      </w:r>
      <w:r>
        <w:rPr>
          <w:spacing w:val="-2"/>
          <w:sz w:val="21"/>
        </w:rPr>
        <w:t xml:space="preserve"> </w:t>
      </w:r>
      <w:r>
        <w:rPr>
          <w:sz w:val="21"/>
        </w:rPr>
        <w:t>of</w:t>
      </w:r>
      <w:r>
        <w:rPr>
          <w:spacing w:val="-4"/>
          <w:sz w:val="21"/>
        </w:rPr>
        <w:t xml:space="preserve"> </w:t>
      </w:r>
      <w:r>
        <w:rPr>
          <w:sz w:val="21"/>
        </w:rPr>
        <w:t>the</w:t>
      </w:r>
      <w:r>
        <w:rPr>
          <w:spacing w:val="-8"/>
          <w:sz w:val="21"/>
        </w:rPr>
        <w:t xml:space="preserve"> </w:t>
      </w:r>
      <w:r>
        <w:rPr>
          <w:sz w:val="21"/>
        </w:rPr>
        <w:t>United</w:t>
      </w:r>
      <w:r>
        <w:rPr>
          <w:spacing w:val="-3"/>
          <w:sz w:val="21"/>
        </w:rPr>
        <w:t xml:space="preserve"> </w:t>
      </w:r>
      <w:r>
        <w:rPr>
          <w:sz w:val="21"/>
        </w:rPr>
        <w:t>States</w:t>
      </w:r>
      <w:r>
        <w:rPr>
          <w:spacing w:val="-6"/>
          <w:sz w:val="21"/>
        </w:rPr>
        <w:t xml:space="preserve"> </w:t>
      </w:r>
      <w:r>
        <w:rPr>
          <w:sz w:val="21"/>
        </w:rPr>
        <w:t>Housing</w:t>
      </w:r>
      <w:r>
        <w:rPr>
          <w:spacing w:val="-4"/>
          <w:sz w:val="21"/>
        </w:rPr>
        <w:t xml:space="preserve"> </w:t>
      </w:r>
      <w:r>
        <w:rPr>
          <w:sz w:val="21"/>
        </w:rPr>
        <w:t>Act</w:t>
      </w:r>
      <w:r>
        <w:rPr>
          <w:spacing w:val="-2"/>
          <w:sz w:val="21"/>
        </w:rPr>
        <w:t xml:space="preserve"> </w:t>
      </w:r>
      <w:r>
        <w:rPr>
          <w:sz w:val="21"/>
        </w:rPr>
        <w:t>of</w:t>
      </w:r>
      <w:r>
        <w:rPr>
          <w:spacing w:val="-6"/>
          <w:sz w:val="21"/>
        </w:rPr>
        <w:t xml:space="preserve"> </w:t>
      </w:r>
      <w:r>
        <w:rPr>
          <w:sz w:val="21"/>
        </w:rPr>
        <w:t>1937</w:t>
      </w:r>
      <w:r>
        <w:rPr>
          <w:spacing w:val="-6"/>
          <w:sz w:val="21"/>
        </w:rPr>
        <w:t xml:space="preserve"> </w:t>
      </w:r>
      <w:r>
        <w:rPr>
          <w:sz w:val="21"/>
        </w:rPr>
        <w:t>(before</w:t>
      </w:r>
      <w:r>
        <w:rPr>
          <w:spacing w:val="-7"/>
          <w:sz w:val="21"/>
        </w:rPr>
        <w:t xml:space="preserve"> </w:t>
      </w:r>
      <w:r>
        <w:rPr>
          <w:sz w:val="21"/>
        </w:rPr>
        <w:t>amendment</w:t>
      </w:r>
      <w:r>
        <w:rPr>
          <w:spacing w:val="-2"/>
          <w:sz w:val="21"/>
        </w:rPr>
        <w:t xml:space="preserve"> </w:t>
      </w:r>
      <w:r>
        <w:rPr>
          <w:sz w:val="21"/>
        </w:rPr>
        <w:t>by the Housing and Community Development Act of 1974);</w:t>
      </w:r>
    </w:p>
    <w:p w14:paraId="579E4998" w14:textId="77777777" w:rsidR="0044505D" w:rsidRDefault="00D62A45">
      <w:pPr>
        <w:pStyle w:val="ListParagraph"/>
        <w:numPr>
          <w:ilvl w:val="0"/>
          <w:numId w:val="18"/>
        </w:numPr>
        <w:tabs>
          <w:tab w:val="left" w:pos="1123"/>
        </w:tabs>
        <w:ind w:hanging="357"/>
        <w:rPr>
          <w:sz w:val="21"/>
        </w:rPr>
      </w:pPr>
      <w:r>
        <w:rPr>
          <w:sz w:val="21"/>
        </w:rPr>
        <w:t>Section</w:t>
      </w:r>
      <w:r>
        <w:rPr>
          <w:spacing w:val="-12"/>
          <w:sz w:val="21"/>
        </w:rPr>
        <w:t xml:space="preserve"> </w:t>
      </w:r>
      <w:r>
        <w:rPr>
          <w:sz w:val="21"/>
        </w:rPr>
        <w:t>101</w:t>
      </w:r>
      <w:r>
        <w:rPr>
          <w:spacing w:val="-11"/>
          <w:sz w:val="21"/>
        </w:rPr>
        <w:t xml:space="preserve"> </w:t>
      </w:r>
      <w:r>
        <w:rPr>
          <w:sz w:val="21"/>
        </w:rPr>
        <w:t>rent</w:t>
      </w:r>
      <w:r>
        <w:rPr>
          <w:spacing w:val="-4"/>
          <w:sz w:val="21"/>
        </w:rPr>
        <w:t xml:space="preserve"> </w:t>
      </w:r>
      <w:r>
        <w:rPr>
          <w:spacing w:val="-2"/>
          <w:sz w:val="21"/>
        </w:rPr>
        <w:t>supplements;</w:t>
      </w:r>
    </w:p>
    <w:p w14:paraId="579E4999" w14:textId="77777777" w:rsidR="0044505D" w:rsidRDefault="00D62A45">
      <w:pPr>
        <w:pStyle w:val="ListParagraph"/>
        <w:numPr>
          <w:ilvl w:val="0"/>
          <w:numId w:val="18"/>
        </w:numPr>
        <w:tabs>
          <w:tab w:val="left" w:pos="1123"/>
        </w:tabs>
        <w:spacing w:before="1" w:line="267" w:lineRule="exact"/>
        <w:ind w:hanging="357"/>
        <w:rPr>
          <w:sz w:val="21"/>
        </w:rPr>
      </w:pPr>
      <w:r>
        <w:rPr>
          <w:spacing w:val="-2"/>
          <w:sz w:val="21"/>
        </w:rPr>
        <w:t>Section 236</w:t>
      </w:r>
      <w:r>
        <w:rPr>
          <w:sz w:val="21"/>
        </w:rPr>
        <w:t xml:space="preserve"> </w:t>
      </w:r>
      <w:r>
        <w:rPr>
          <w:spacing w:val="-2"/>
          <w:sz w:val="21"/>
        </w:rPr>
        <w:t>rental</w:t>
      </w:r>
      <w:r>
        <w:rPr>
          <w:spacing w:val="2"/>
          <w:sz w:val="21"/>
        </w:rPr>
        <w:t xml:space="preserve"> </w:t>
      </w:r>
      <w:r>
        <w:rPr>
          <w:spacing w:val="-2"/>
          <w:sz w:val="21"/>
        </w:rPr>
        <w:t>assistance</w:t>
      </w:r>
      <w:r>
        <w:rPr>
          <w:spacing w:val="3"/>
          <w:sz w:val="21"/>
        </w:rPr>
        <w:t xml:space="preserve"> </w:t>
      </w:r>
      <w:r>
        <w:rPr>
          <w:spacing w:val="-2"/>
          <w:sz w:val="21"/>
        </w:rPr>
        <w:t>payments;</w:t>
      </w:r>
    </w:p>
    <w:p w14:paraId="579E499A" w14:textId="77777777" w:rsidR="0044505D" w:rsidRDefault="00D62A45">
      <w:pPr>
        <w:pStyle w:val="ListParagraph"/>
        <w:numPr>
          <w:ilvl w:val="0"/>
          <w:numId w:val="18"/>
        </w:numPr>
        <w:tabs>
          <w:tab w:val="left" w:pos="1123"/>
        </w:tabs>
        <w:spacing w:line="266" w:lineRule="exact"/>
        <w:ind w:hanging="357"/>
        <w:rPr>
          <w:sz w:val="21"/>
        </w:rPr>
      </w:pPr>
      <w:r>
        <w:rPr>
          <w:spacing w:val="-2"/>
          <w:sz w:val="21"/>
        </w:rPr>
        <w:t>Tenant-based</w:t>
      </w:r>
      <w:r>
        <w:rPr>
          <w:sz w:val="21"/>
        </w:rPr>
        <w:t xml:space="preserve"> </w:t>
      </w:r>
      <w:r>
        <w:rPr>
          <w:spacing w:val="-2"/>
          <w:sz w:val="21"/>
        </w:rPr>
        <w:t>assistance</w:t>
      </w:r>
      <w:r>
        <w:rPr>
          <w:spacing w:val="2"/>
          <w:sz w:val="21"/>
        </w:rPr>
        <w:t xml:space="preserve"> </w:t>
      </w:r>
      <w:r>
        <w:rPr>
          <w:spacing w:val="-2"/>
          <w:sz w:val="21"/>
        </w:rPr>
        <w:t>under</w:t>
      </w:r>
      <w:r>
        <w:rPr>
          <w:spacing w:val="-1"/>
          <w:sz w:val="21"/>
        </w:rPr>
        <w:t xml:space="preserve"> </w:t>
      </w:r>
      <w:r>
        <w:rPr>
          <w:spacing w:val="-2"/>
          <w:sz w:val="21"/>
        </w:rPr>
        <w:t>the</w:t>
      </w:r>
      <w:r>
        <w:rPr>
          <w:spacing w:val="-3"/>
          <w:sz w:val="21"/>
        </w:rPr>
        <w:t xml:space="preserve"> </w:t>
      </w:r>
      <w:r>
        <w:rPr>
          <w:spacing w:val="-2"/>
          <w:sz w:val="21"/>
        </w:rPr>
        <w:t>HOME</w:t>
      </w:r>
      <w:r>
        <w:rPr>
          <w:sz w:val="21"/>
        </w:rPr>
        <w:t xml:space="preserve"> </w:t>
      </w:r>
      <w:r>
        <w:rPr>
          <w:spacing w:val="-2"/>
          <w:sz w:val="21"/>
        </w:rPr>
        <w:t>Program;</w:t>
      </w:r>
    </w:p>
    <w:p w14:paraId="579E499B" w14:textId="77777777" w:rsidR="0044505D" w:rsidRDefault="00D62A45">
      <w:pPr>
        <w:pStyle w:val="ListParagraph"/>
        <w:numPr>
          <w:ilvl w:val="0"/>
          <w:numId w:val="18"/>
        </w:numPr>
        <w:tabs>
          <w:tab w:val="left" w:pos="1126"/>
        </w:tabs>
        <w:ind w:left="1126" w:right="996"/>
        <w:rPr>
          <w:sz w:val="21"/>
        </w:rPr>
      </w:pPr>
      <w:r>
        <w:rPr>
          <w:sz w:val="21"/>
        </w:rPr>
        <w:t>Rental</w:t>
      </w:r>
      <w:r>
        <w:rPr>
          <w:spacing w:val="-2"/>
          <w:sz w:val="21"/>
        </w:rPr>
        <w:t xml:space="preserve"> </w:t>
      </w:r>
      <w:r>
        <w:rPr>
          <w:sz w:val="21"/>
        </w:rPr>
        <w:t>assistance</w:t>
      </w:r>
      <w:r>
        <w:rPr>
          <w:spacing w:val="-4"/>
          <w:sz w:val="21"/>
        </w:rPr>
        <w:t xml:space="preserve"> </w:t>
      </w:r>
      <w:r>
        <w:rPr>
          <w:sz w:val="21"/>
        </w:rPr>
        <w:t>payments</w:t>
      </w:r>
      <w:r>
        <w:rPr>
          <w:spacing w:val="-4"/>
          <w:sz w:val="21"/>
        </w:rPr>
        <w:t xml:space="preserve"> </w:t>
      </w:r>
      <w:r>
        <w:rPr>
          <w:sz w:val="21"/>
        </w:rPr>
        <w:t>under</w:t>
      </w:r>
      <w:r>
        <w:rPr>
          <w:spacing w:val="-2"/>
          <w:sz w:val="21"/>
        </w:rPr>
        <w:t xml:space="preserve"> </w:t>
      </w:r>
      <w:r>
        <w:rPr>
          <w:sz w:val="21"/>
        </w:rPr>
        <w:t>Section</w:t>
      </w:r>
      <w:r>
        <w:rPr>
          <w:spacing w:val="-4"/>
          <w:sz w:val="21"/>
        </w:rPr>
        <w:t xml:space="preserve"> </w:t>
      </w:r>
      <w:r>
        <w:rPr>
          <w:sz w:val="21"/>
        </w:rPr>
        <w:t>521</w:t>
      </w:r>
      <w:r>
        <w:rPr>
          <w:spacing w:val="-2"/>
          <w:sz w:val="21"/>
        </w:rPr>
        <w:t xml:space="preserve"> </w:t>
      </w:r>
      <w:r>
        <w:rPr>
          <w:sz w:val="21"/>
        </w:rPr>
        <w:t>of</w:t>
      </w:r>
      <w:r>
        <w:rPr>
          <w:spacing w:val="-2"/>
          <w:sz w:val="21"/>
        </w:rPr>
        <w:t xml:space="preserve"> </w:t>
      </w:r>
      <w:r>
        <w:rPr>
          <w:sz w:val="21"/>
        </w:rPr>
        <w:t>the</w:t>
      </w:r>
      <w:r>
        <w:rPr>
          <w:spacing w:val="-3"/>
          <w:sz w:val="21"/>
        </w:rPr>
        <w:t xml:space="preserve"> </w:t>
      </w:r>
      <w:r>
        <w:rPr>
          <w:sz w:val="21"/>
        </w:rPr>
        <w:t>Housing</w:t>
      </w:r>
      <w:r>
        <w:rPr>
          <w:spacing w:val="-2"/>
          <w:sz w:val="21"/>
        </w:rPr>
        <w:t xml:space="preserve"> </w:t>
      </w:r>
      <w:r>
        <w:rPr>
          <w:sz w:val="21"/>
        </w:rPr>
        <w:t>Act</w:t>
      </w:r>
      <w:r>
        <w:rPr>
          <w:spacing w:val="-1"/>
          <w:sz w:val="21"/>
        </w:rPr>
        <w:t xml:space="preserve"> </w:t>
      </w:r>
      <w:r>
        <w:rPr>
          <w:sz w:val="21"/>
        </w:rPr>
        <w:t>of</w:t>
      </w:r>
      <w:r>
        <w:rPr>
          <w:spacing w:val="-4"/>
          <w:sz w:val="21"/>
        </w:rPr>
        <w:t xml:space="preserve"> </w:t>
      </w:r>
      <w:r>
        <w:rPr>
          <w:sz w:val="21"/>
        </w:rPr>
        <w:t>1949</w:t>
      </w:r>
      <w:r>
        <w:rPr>
          <w:spacing w:val="-3"/>
          <w:sz w:val="21"/>
        </w:rPr>
        <w:t xml:space="preserve"> </w:t>
      </w:r>
      <w:r>
        <w:rPr>
          <w:sz w:val="21"/>
        </w:rPr>
        <w:t>(a</w:t>
      </w:r>
      <w:r>
        <w:rPr>
          <w:spacing w:val="-2"/>
          <w:sz w:val="21"/>
        </w:rPr>
        <w:t xml:space="preserve"> </w:t>
      </w:r>
      <w:r>
        <w:rPr>
          <w:sz w:val="21"/>
        </w:rPr>
        <w:t>program</w:t>
      </w:r>
      <w:r>
        <w:rPr>
          <w:spacing w:val="-2"/>
          <w:sz w:val="21"/>
        </w:rPr>
        <w:t xml:space="preserve"> </w:t>
      </w:r>
      <w:r>
        <w:rPr>
          <w:sz w:val="21"/>
        </w:rPr>
        <w:t>of</w:t>
      </w:r>
      <w:r>
        <w:rPr>
          <w:spacing w:val="-2"/>
          <w:sz w:val="21"/>
        </w:rPr>
        <w:t xml:space="preserve"> </w:t>
      </w:r>
      <w:r>
        <w:rPr>
          <w:sz w:val="21"/>
        </w:rPr>
        <w:t>the</w:t>
      </w:r>
      <w:r>
        <w:rPr>
          <w:spacing w:val="-3"/>
          <w:sz w:val="21"/>
        </w:rPr>
        <w:t xml:space="preserve"> </w:t>
      </w:r>
      <w:r>
        <w:rPr>
          <w:sz w:val="21"/>
        </w:rPr>
        <w:t>Rural Development Administration);</w:t>
      </w:r>
    </w:p>
    <w:p w14:paraId="579E499C" w14:textId="77777777" w:rsidR="0044505D" w:rsidRDefault="00D62A45">
      <w:pPr>
        <w:pStyle w:val="ListParagraph"/>
        <w:numPr>
          <w:ilvl w:val="0"/>
          <w:numId w:val="18"/>
        </w:numPr>
        <w:tabs>
          <w:tab w:val="left" w:pos="1123"/>
        </w:tabs>
        <w:spacing w:before="1"/>
        <w:ind w:hanging="357"/>
        <w:rPr>
          <w:sz w:val="21"/>
        </w:rPr>
      </w:pPr>
      <w:r>
        <w:rPr>
          <w:sz w:val="21"/>
        </w:rPr>
        <w:t>Any</w:t>
      </w:r>
      <w:r>
        <w:rPr>
          <w:spacing w:val="-5"/>
          <w:sz w:val="21"/>
        </w:rPr>
        <w:t xml:space="preserve"> </w:t>
      </w:r>
      <w:r>
        <w:rPr>
          <w:sz w:val="21"/>
        </w:rPr>
        <w:t>local</w:t>
      </w:r>
      <w:r>
        <w:rPr>
          <w:spacing w:val="-5"/>
          <w:sz w:val="21"/>
        </w:rPr>
        <w:t xml:space="preserve"> </w:t>
      </w:r>
      <w:r>
        <w:rPr>
          <w:sz w:val="21"/>
        </w:rPr>
        <w:t>or</w:t>
      </w:r>
      <w:r>
        <w:rPr>
          <w:spacing w:val="-9"/>
          <w:sz w:val="21"/>
        </w:rPr>
        <w:t xml:space="preserve"> </w:t>
      </w:r>
      <w:r>
        <w:rPr>
          <w:sz w:val="21"/>
        </w:rPr>
        <w:t>State</w:t>
      </w:r>
      <w:r>
        <w:rPr>
          <w:spacing w:val="-8"/>
          <w:sz w:val="21"/>
        </w:rPr>
        <w:t xml:space="preserve"> </w:t>
      </w:r>
      <w:r>
        <w:rPr>
          <w:sz w:val="21"/>
        </w:rPr>
        <w:t>rent</w:t>
      </w:r>
      <w:r>
        <w:rPr>
          <w:spacing w:val="-2"/>
          <w:sz w:val="21"/>
        </w:rPr>
        <w:t xml:space="preserve"> subsidy;</w:t>
      </w:r>
    </w:p>
    <w:p w14:paraId="579E499D" w14:textId="77777777" w:rsidR="0044505D" w:rsidRDefault="00D62A45">
      <w:pPr>
        <w:pStyle w:val="ListParagraph"/>
        <w:numPr>
          <w:ilvl w:val="0"/>
          <w:numId w:val="18"/>
        </w:numPr>
        <w:tabs>
          <w:tab w:val="left" w:pos="1123"/>
        </w:tabs>
        <w:spacing w:before="2" w:line="267" w:lineRule="exact"/>
        <w:ind w:hanging="357"/>
        <w:rPr>
          <w:sz w:val="21"/>
        </w:rPr>
      </w:pPr>
      <w:r>
        <w:rPr>
          <w:sz w:val="21"/>
        </w:rPr>
        <w:t>Section</w:t>
      </w:r>
      <w:r>
        <w:rPr>
          <w:spacing w:val="-12"/>
          <w:sz w:val="21"/>
        </w:rPr>
        <w:t xml:space="preserve"> </w:t>
      </w:r>
      <w:r>
        <w:rPr>
          <w:sz w:val="21"/>
        </w:rPr>
        <w:t>202</w:t>
      </w:r>
      <w:r>
        <w:rPr>
          <w:spacing w:val="-12"/>
          <w:sz w:val="21"/>
        </w:rPr>
        <w:t xml:space="preserve"> </w:t>
      </w:r>
      <w:r>
        <w:rPr>
          <w:sz w:val="21"/>
        </w:rPr>
        <w:t>supportive</w:t>
      </w:r>
      <w:r>
        <w:rPr>
          <w:spacing w:val="-8"/>
          <w:sz w:val="21"/>
        </w:rPr>
        <w:t xml:space="preserve"> </w:t>
      </w:r>
      <w:r>
        <w:rPr>
          <w:sz w:val="21"/>
        </w:rPr>
        <w:t>housing</w:t>
      </w:r>
      <w:r>
        <w:rPr>
          <w:spacing w:val="-12"/>
          <w:sz w:val="21"/>
        </w:rPr>
        <w:t xml:space="preserve"> </w:t>
      </w:r>
      <w:r>
        <w:rPr>
          <w:sz w:val="21"/>
        </w:rPr>
        <w:t>for</w:t>
      </w:r>
      <w:r>
        <w:rPr>
          <w:spacing w:val="-11"/>
          <w:sz w:val="21"/>
        </w:rPr>
        <w:t xml:space="preserve"> </w:t>
      </w:r>
      <w:r>
        <w:rPr>
          <w:sz w:val="21"/>
        </w:rPr>
        <w:t>the</w:t>
      </w:r>
      <w:r>
        <w:rPr>
          <w:spacing w:val="-11"/>
          <w:sz w:val="21"/>
        </w:rPr>
        <w:t xml:space="preserve"> </w:t>
      </w:r>
      <w:r>
        <w:rPr>
          <w:spacing w:val="-2"/>
          <w:sz w:val="21"/>
        </w:rPr>
        <w:t>elderly;</w:t>
      </w:r>
    </w:p>
    <w:p w14:paraId="579E499E" w14:textId="77777777" w:rsidR="0044505D" w:rsidRDefault="00D62A45">
      <w:pPr>
        <w:pStyle w:val="ListParagraph"/>
        <w:numPr>
          <w:ilvl w:val="0"/>
          <w:numId w:val="18"/>
        </w:numPr>
        <w:tabs>
          <w:tab w:val="left" w:pos="1123"/>
        </w:tabs>
        <w:spacing w:line="267" w:lineRule="exact"/>
        <w:ind w:hanging="357"/>
        <w:rPr>
          <w:sz w:val="21"/>
        </w:rPr>
      </w:pPr>
      <w:r>
        <w:rPr>
          <w:sz w:val="21"/>
        </w:rPr>
        <w:t>Section</w:t>
      </w:r>
      <w:r>
        <w:rPr>
          <w:spacing w:val="-12"/>
          <w:sz w:val="21"/>
        </w:rPr>
        <w:t xml:space="preserve"> </w:t>
      </w:r>
      <w:r>
        <w:rPr>
          <w:sz w:val="21"/>
        </w:rPr>
        <w:t>811</w:t>
      </w:r>
      <w:r>
        <w:rPr>
          <w:spacing w:val="-12"/>
          <w:sz w:val="21"/>
        </w:rPr>
        <w:t xml:space="preserve"> </w:t>
      </w:r>
      <w:r>
        <w:rPr>
          <w:sz w:val="21"/>
        </w:rPr>
        <w:t>supportive</w:t>
      </w:r>
      <w:r>
        <w:rPr>
          <w:spacing w:val="-12"/>
          <w:sz w:val="21"/>
        </w:rPr>
        <w:t xml:space="preserve"> </w:t>
      </w:r>
      <w:r>
        <w:rPr>
          <w:sz w:val="21"/>
        </w:rPr>
        <w:t>housing</w:t>
      </w:r>
      <w:r>
        <w:rPr>
          <w:spacing w:val="-12"/>
          <w:sz w:val="21"/>
        </w:rPr>
        <w:t xml:space="preserve"> </w:t>
      </w:r>
      <w:r>
        <w:rPr>
          <w:sz w:val="21"/>
        </w:rPr>
        <w:t>for</w:t>
      </w:r>
      <w:r>
        <w:rPr>
          <w:spacing w:val="-12"/>
          <w:sz w:val="21"/>
        </w:rPr>
        <w:t xml:space="preserve"> </w:t>
      </w:r>
      <w:r>
        <w:rPr>
          <w:sz w:val="21"/>
        </w:rPr>
        <w:t>persons</w:t>
      </w:r>
      <w:r>
        <w:rPr>
          <w:spacing w:val="-12"/>
          <w:sz w:val="21"/>
        </w:rPr>
        <w:t xml:space="preserve"> </w:t>
      </w:r>
      <w:r>
        <w:rPr>
          <w:sz w:val="21"/>
        </w:rPr>
        <w:t>with</w:t>
      </w:r>
      <w:r>
        <w:rPr>
          <w:spacing w:val="-11"/>
          <w:sz w:val="21"/>
        </w:rPr>
        <w:t xml:space="preserve"> </w:t>
      </w:r>
      <w:r>
        <w:rPr>
          <w:spacing w:val="-2"/>
          <w:sz w:val="21"/>
        </w:rPr>
        <w:t>disabilities;</w:t>
      </w:r>
    </w:p>
    <w:p w14:paraId="579E499F" w14:textId="77777777" w:rsidR="0044505D" w:rsidRDefault="00D62A45">
      <w:pPr>
        <w:pStyle w:val="ListParagraph"/>
        <w:numPr>
          <w:ilvl w:val="0"/>
          <w:numId w:val="18"/>
        </w:numPr>
        <w:tabs>
          <w:tab w:val="left" w:pos="1123"/>
        </w:tabs>
        <w:spacing w:before="1" w:line="266" w:lineRule="exact"/>
        <w:ind w:hanging="357"/>
        <w:rPr>
          <w:sz w:val="21"/>
        </w:rPr>
      </w:pPr>
      <w:r>
        <w:rPr>
          <w:spacing w:val="-2"/>
          <w:sz w:val="21"/>
        </w:rPr>
        <w:t>Section</w:t>
      </w:r>
      <w:r>
        <w:rPr>
          <w:spacing w:val="-5"/>
          <w:sz w:val="21"/>
        </w:rPr>
        <w:t xml:space="preserve"> </w:t>
      </w:r>
      <w:r>
        <w:rPr>
          <w:spacing w:val="-2"/>
          <w:sz w:val="21"/>
        </w:rPr>
        <w:t>202</w:t>
      </w:r>
      <w:r>
        <w:rPr>
          <w:spacing w:val="4"/>
          <w:sz w:val="21"/>
        </w:rPr>
        <w:t xml:space="preserve"> </w:t>
      </w:r>
      <w:r>
        <w:rPr>
          <w:spacing w:val="-2"/>
          <w:sz w:val="21"/>
        </w:rPr>
        <w:t>projects</w:t>
      </w:r>
      <w:r>
        <w:rPr>
          <w:spacing w:val="1"/>
          <w:sz w:val="21"/>
        </w:rPr>
        <w:t xml:space="preserve"> </w:t>
      </w:r>
      <w:r>
        <w:rPr>
          <w:spacing w:val="-2"/>
          <w:sz w:val="21"/>
        </w:rPr>
        <w:t>for</w:t>
      </w:r>
      <w:r>
        <w:rPr>
          <w:spacing w:val="1"/>
          <w:sz w:val="21"/>
        </w:rPr>
        <w:t xml:space="preserve"> </w:t>
      </w:r>
      <w:r>
        <w:rPr>
          <w:spacing w:val="-2"/>
          <w:sz w:val="21"/>
        </w:rPr>
        <w:t>non-elderly</w:t>
      </w:r>
      <w:r>
        <w:rPr>
          <w:spacing w:val="2"/>
          <w:sz w:val="21"/>
        </w:rPr>
        <w:t xml:space="preserve"> </w:t>
      </w:r>
      <w:r>
        <w:rPr>
          <w:spacing w:val="-2"/>
          <w:sz w:val="21"/>
        </w:rPr>
        <w:t>persons with</w:t>
      </w:r>
      <w:r>
        <w:rPr>
          <w:spacing w:val="3"/>
          <w:sz w:val="21"/>
        </w:rPr>
        <w:t xml:space="preserve"> </w:t>
      </w:r>
      <w:r>
        <w:rPr>
          <w:spacing w:val="-2"/>
          <w:sz w:val="21"/>
        </w:rPr>
        <w:t>disabilities (Section</w:t>
      </w:r>
      <w:r>
        <w:rPr>
          <w:spacing w:val="-3"/>
          <w:sz w:val="21"/>
        </w:rPr>
        <w:t xml:space="preserve"> </w:t>
      </w:r>
      <w:r>
        <w:rPr>
          <w:spacing w:val="-2"/>
          <w:sz w:val="21"/>
        </w:rPr>
        <w:t>162</w:t>
      </w:r>
      <w:r>
        <w:rPr>
          <w:spacing w:val="2"/>
          <w:sz w:val="21"/>
        </w:rPr>
        <w:t xml:space="preserve"> </w:t>
      </w:r>
      <w:r>
        <w:rPr>
          <w:spacing w:val="-2"/>
          <w:sz w:val="21"/>
        </w:rPr>
        <w:t>assistance);</w:t>
      </w:r>
      <w:r>
        <w:rPr>
          <w:spacing w:val="1"/>
          <w:sz w:val="21"/>
        </w:rPr>
        <w:t xml:space="preserve"> </w:t>
      </w:r>
      <w:r>
        <w:rPr>
          <w:spacing w:val="-5"/>
          <w:sz w:val="21"/>
        </w:rPr>
        <w:t>or</w:t>
      </w:r>
    </w:p>
    <w:p w14:paraId="579E49A0" w14:textId="77777777" w:rsidR="0044505D" w:rsidRDefault="00D62A45">
      <w:pPr>
        <w:pStyle w:val="ListParagraph"/>
        <w:numPr>
          <w:ilvl w:val="0"/>
          <w:numId w:val="18"/>
        </w:numPr>
        <w:tabs>
          <w:tab w:val="left" w:pos="1126"/>
        </w:tabs>
        <w:spacing w:line="242" w:lineRule="auto"/>
        <w:ind w:left="1126" w:right="707"/>
        <w:jc w:val="both"/>
        <w:rPr>
          <w:sz w:val="21"/>
        </w:rPr>
      </w:pPr>
      <w:r>
        <w:rPr>
          <w:sz w:val="21"/>
        </w:rPr>
        <w:t>Any</w:t>
      </w:r>
      <w:r>
        <w:rPr>
          <w:spacing w:val="-7"/>
          <w:sz w:val="21"/>
        </w:rPr>
        <w:t xml:space="preserve"> </w:t>
      </w:r>
      <w:r>
        <w:rPr>
          <w:sz w:val="21"/>
        </w:rPr>
        <w:t>other</w:t>
      </w:r>
      <w:r>
        <w:rPr>
          <w:spacing w:val="-5"/>
          <w:sz w:val="21"/>
        </w:rPr>
        <w:t xml:space="preserve"> </w:t>
      </w:r>
      <w:r>
        <w:rPr>
          <w:sz w:val="21"/>
        </w:rPr>
        <w:t>duplicative</w:t>
      </w:r>
      <w:r>
        <w:rPr>
          <w:spacing w:val="-6"/>
          <w:sz w:val="21"/>
        </w:rPr>
        <w:t xml:space="preserve"> </w:t>
      </w:r>
      <w:r>
        <w:rPr>
          <w:sz w:val="21"/>
        </w:rPr>
        <w:t>federal,</w:t>
      </w:r>
      <w:r>
        <w:rPr>
          <w:spacing w:val="-7"/>
          <w:sz w:val="21"/>
        </w:rPr>
        <w:t xml:space="preserve"> </w:t>
      </w:r>
      <w:r>
        <w:rPr>
          <w:sz w:val="21"/>
        </w:rPr>
        <w:t>state</w:t>
      </w:r>
      <w:r>
        <w:rPr>
          <w:spacing w:val="-6"/>
          <w:sz w:val="21"/>
        </w:rPr>
        <w:t xml:space="preserve"> </w:t>
      </w:r>
      <w:r>
        <w:rPr>
          <w:sz w:val="21"/>
        </w:rPr>
        <w:t>or</w:t>
      </w:r>
      <w:r>
        <w:rPr>
          <w:spacing w:val="-6"/>
          <w:sz w:val="21"/>
        </w:rPr>
        <w:t xml:space="preserve"> </w:t>
      </w:r>
      <w:r>
        <w:rPr>
          <w:sz w:val="21"/>
        </w:rPr>
        <w:t>local</w:t>
      </w:r>
      <w:r>
        <w:rPr>
          <w:spacing w:val="-7"/>
          <w:sz w:val="21"/>
        </w:rPr>
        <w:t xml:space="preserve"> </w:t>
      </w:r>
      <w:r>
        <w:rPr>
          <w:sz w:val="21"/>
        </w:rPr>
        <w:t>housing</w:t>
      </w:r>
      <w:r>
        <w:rPr>
          <w:spacing w:val="-7"/>
          <w:sz w:val="21"/>
        </w:rPr>
        <w:t xml:space="preserve"> </w:t>
      </w:r>
      <w:r>
        <w:rPr>
          <w:sz w:val="21"/>
        </w:rPr>
        <w:t>subsidy,</w:t>
      </w:r>
      <w:r>
        <w:rPr>
          <w:spacing w:val="-7"/>
          <w:sz w:val="21"/>
        </w:rPr>
        <w:t xml:space="preserve"> </w:t>
      </w:r>
      <w:r>
        <w:rPr>
          <w:sz w:val="21"/>
        </w:rPr>
        <w:t>as</w:t>
      </w:r>
      <w:r>
        <w:rPr>
          <w:spacing w:val="-8"/>
          <w:sz w:val="21"/>
        </w:rPr>
        <w:t xml:space="preserve"> </w:t>
      </w:r>
      <w:r>
        <w:rPr>
          <w:sz w:val="21"/>
        </w:rPr>
        <w:t>determined</w:t>
      </w:r>
      <w:r>
        <w:rPr>
          <w:spacing w:val="-6"/>
          <w:sz w:val="21"/>
        </w:rPr>
        <w:t xml:space="preserve"> </w:t>
      </w:r>
      <w:r>
        <w:rPr>
          <w:sz w:val="21"/>
        </w:rPr>
        <w:t>by</w:t>
      </w:r>
      <w:r>
        <w:rPr>
          <w:spacing w:val="-9"/>
          <w:sz w:val="21"/>
        </w:rPr>
        <w:t xml:space="preserve"> </w:t>
      </w:r>
      <w:r>
        <w:rPr>
          <w:sz w:val="21"/>
        </w:rPr>
        <w:t>HUD.</w:t>
      </w:r>
      <w:r>
        <w:rPr>
          <w:spacing w:val="-7"/>
          <w:sz w:val="21"/>
        </w:rPr>
        <w:t xml:space="preserve"> </w:t>
      </w:r>
      <w:r>
        <w:rPr>
          <w:sz w:val="21"/>
        </w:rPr>
        <w:t>For</w:t>
      </w:r>
      <w:r>
        <w:rPr>
          <w:spacing w:val="-6"/>
          <w:sz w:val="21"/>
        </w:rPr>
        <w:t xml:space="preserve"> </w:t>
      </w:r>
      <w:r>
        <w:rPr>
          <w:sz w:val="21"/>
        </w:rPr>
        <w:t>this</w:t>
      </w:r>
      <w:r>
        <w:rPr>
          <w:spacing w:val="-8"/>
          <w:sz w:val="21"/>
        </w:rPr>
        <w:t xml:space="preserve"> </w:t>
      </w:r>
      <w:r>
        <w:rPr>
          <w:sz w:val="21"/>
        </w:rPr>
        <w:t>purpose, 'housing subsidy' does not include the housing component of a welfare payment, a social security payment received by the family, or a rent reduction because of a tax credit.</w:t>
      </w:r>
    </w:p>
    <w:p w14:paraId="579E49A1" w14:textId="77777777" w:rsidR="0044505D" w:rsidRDefault="00D62A45">
      <w:pPr>
        <w:pStyle w:val="ListParagraph"/>
        <w:numPr>
          <w:ilvl w:val="0"/>
          <w:numId w:val="18"/>
        </w:numPr>
        <w:tabs>
          <w:tab w:val="left" w:pos="1126"/>
        </w:tabs>
        <w:ind w:left="1126" w:right="707"/>
        <w:jc w:val="both"/>
        <w:rPr>
          <w:sz w:val="21"/>
        </w:rPr>
      </w:pPr>
      <w:r>
        <w:rPr>
          <w:sz w:val="21"/>
        </w:rPr>
        <w:t>If a participant family moves from an assisted unit with continued tenant-based assistance,</w:t>
      </w:r>
      <w:r>
        <w:rPr>
          <w:spacing w:val="-1"/>
          <w:sz w:val="21"/>
        </w:rPr>
        <w:t xml:space="preserve"> </w:t>
      </w:r>
      <w:r>
        <w:rPr>
          <w:sz w:val="21"/>
        </w:rPr>
        <w:t>the</w:t>
      </w:r>
      <w:r>
        <w:rPr>
          <w:spacing w:val="-1"/>
          <w:sz w:val="21"/>
        </w:rPr>
        <w:t xml:space="preserve"> </w:t>
      </w:r>
      <w:r>
        <w:rPr>
          <w:sz w:val="21"/>
        </w:rPr>
        <w:t>term of the assisted lease for the new assisted unit may begin during the month the family moves out of the</w:t>
      </w:r>
      <w:r>
        <w:rPr>
          <w:spacing w:val="-7"/>
          <w:sz w:val="21"/>
        </w:rPr>
        <w:t xml:space="preserve"> </w:t>
      </w:r>
      <w:r>
        <w:rPr>
          <w:sz w:val="21"/>
        </w:rPr>
        <w:t>first</w:t>
      </w:r>
      <w:r>
        <w:rPr>
          <w:spacing w:val="-6"/>
          <w:sz w:val="21"/>
        </w:rPr>
        <w:t xml:space="preserve"> </w:t>
      </w:r>
      <w:r>
        <w:rPr>
          <w:sz w:val="21"/>
        </w:rPr>
        <w:t>assisted</w:t>
      </w:r>
      <w:r>
        <w:rPr>
          <w:spacing w:val="-4"/>
          <w:sz w:val="21"/>
        </w:rPr>
        <w:t xml:space="preserve"> </w:t>
      </w:r>
      <w:r>
        <w:rPr>
          <w:sz w:val="21"/>
        </w:rPr>
        <w:t>unit.</w:t>
      </w:r>
      <w:r>
        <w:rPr>
          <w:spacing w:val="-5"/>
          <w:sz w:val="21"/>
        </w:rPr>
        <w:t xml:space="preserve"> </w:t>
      </w:r>
      <w:r>
        <w:rPr>
          <w:sz w:val="21"/>
        </w:rPr>
        <w:t>Overlap</w:t>
      </w:r>
      <w:r>
        <w:rPr>
          <w:spacing w:val="-5"/>
          <w:sz w:val="21"/>
        </w:rPr>
        <w:t xml:space="preserve"> </w:t>
      </w:r>
      <w:r>
        <w:rPr>
          <w:sz w:val="21"/>
        </w:rPr>
        <w:t>of</w:t>
      </w:r>
      <w:r>
        <w:rPr>
          <w:spacing w:val="-4"/>
          <w:sz w:val="21"/>
        </w:rPr>
        <w:t xml:space="preserve"> </w:t>
      </w:r>
      <w:r>
        <w:rPr>
          <w:sz w:val="21"/>
        </w:rPr>
        <w:t>the</w:t>
      </w:r>
      <w:r>
        <w:rPr>
          <w:spacing w:val="-4"/>
          <w:sz w:val="21"/>
        </w:rPr>
        <w:t xml:space="preserve"> </w:t>
      </w:r>
      <w:r>
        <w:rPr>
          <w:sz w:val="21"/>
        </w:rPr>
        <w:t>last</w:t>
      </w:r>
      <w:r>
        <w:rPr>
          <w:spacing w:val="-3"/>
          <w:sz w:val="21"/>
        </w:rPr>
        <w:t xml:space="preserve"> </w:t>
      </w:r>
      <w:r>
        <w:rPr>
          <w:sz w:val="21"/>
        </w:rPr>
        <w:t>housing</w:t>
      </w:r>
      <w:r>
        <w:rPr>
          <w:spacing w:val="-5"/>
          <w:sz w:val="21"/>
        </w:rPr>
        <w:t xml:space="preserve"> </w:t>
      </w:r>
      <w:r>
        <w:rPr>
          <w:sz w:val="21"/>
        </w:rPr>
        <w:t>assistance</w:t>
      </w:r>
      <w:r>
        <w:rPr>
          <w:spacing w:val="-4"/>
          <w:sz w:val="21"/>
        </w:rPr>
        <w:t xml:space="preserve"> </w:t>
      </w:r>
      <w:r>
        <w:rPr>
          <w:sz w:val="21"/>
        </w:rPr>
        <w:t>payment</w:t>
      </w:r>
      <w:r>
        <w:rPr>
          <w:spacing w:val="-6"/>
          <w:sz w:val="21"/>
        </w:rPr>
        <w:t xml:space="preserve"> </w:t>
      </w:r>
      <w:r>
        <w:rPr>
          <w:sz w:val="21"/>
        </w:rPr>
        <w:t>(for</w:t>
      </w:r>
      <w:r>
        <w:rPr>
          <w:spacing w:val="-4"/>
          <w:sz w:val="21"/>
        </w:rPr>
        <w:t xml:space="preserve"> </w:t>
      </w:r>
      <w:r>
        <w:rPr>
          <w:sz w:val="21"/>
        </w:rPr>
        <w:t>the</w:t>
      </w:r>
      <w:r>
        <w:rPr>
          <w:spacing w:val="-4"/>
          <w:sz w:val="21"/>
        </w:rPr>
        <w:t xml:space="preserve"> </w:t>
      </w:r>
      <w:r>
        <w:rPr>
          <w:sz w:val="21"/>
        </w:rPr>
        <w:t>month</w:t>
      </w:r>
      <w:r>
        <w:rPr>
          <w:spacing w:val="-7"/>
          <w:sz w:val="21"/>
        </w:rPr>
        <w:t xml:space="preserve"> </w:t>
      </w:r>
      <w:r>
        <w:rPr>
          <w:sz w:val="21"/>
        </w:rPr>
        <w:t>when</w:t>
      </w:r>
      <w:r>
        <w:rPr>
          <w:spacing w:val="-7"/>
          <w:sz w:val="21"/>
        </w:rPr>
        <w:t xml:space="preserve"> </w:t>
      </w:r>
      <w:r>
        <w:rPr>
          <w:sz w:val="21"/>
        </w:rPr>
        <w:t>the</w:t>
      </w:r>
      <w:r>
        <w:rPr>
          <w:spacing w:val="-7"/>
          <w:sz w:val="21"/>
        </w:rPr>
        <w:t xml:space="preserve"> </w:t>
      </w:r>
      <w:r>
        <w:rPr>
          <w:sz w:val="21"/>
        </w:rPr>
        <w:t>family moves out of the old unit) and the first assistance payment for the new</w:t>
      </w:r>
    </w:p>
    <w:p w14:paraId="579E49A2" w14:textId="77777777" w:rsidR="0044505D" w:rsidRDefault="00D62A45">
      <w:pPr>
        <w:pStyle w:val="BodyText"/>
        <w:spacing w:line="256" w:lineRule="exact"/>
        <w:ind w:left="1126"/>
      </w:pPr>
      <w:r>
        <w:t>unit,</w:t>
      </w:r>
      <w:r>
        <w:rPr>
          <w:spacing w:val="-6"/>
        </w:rPr>
        <w:t xml:space="preserve"> </w:t>
      </w:r>
      <w:r>
        <w:t>is</w:t>
      </w:r>
      <w:r>
        <w:rPr>
          <w:spacing w:val="-7"/>
        </w:rPr>
        <w:t xml:space="preserve"> </w:t>
      </w:r>
      <w:r>
        <w:t>not</w:t>
      </w:r>
      <w:r>
        <w:rPr>
          <w:spacing w:val="-5"/>
        </w:rPr>
        <w:t xml:space="preserve"> </w:t>
      </w:r>
      <w:r>
        <w:t>considered</w:t>
      </w:r>
      <w:r>
        <w:rPr>
          <w:spacing w:val="-7"/>
        </w:rPr>
        <w:t xml:space="preserve"> </w:t>
      </w:r>
      <w:r>
        <w:t>to</w:t>
      </w:r>
      <w:r>
        <w:rPr>
          <w:spacing w:val="-6"/>
        </w:rPr>
        <w:t xml:space="preserve"> </w:t>
      </w:r>
      <w:r>
        <w:t>constitute</w:t>
      </w:r>
      <w:r>
        <w:rPr>
          <w:spacing w:val="-7"/>
        </w:rPr>
        <w:t xml:space="preserve"> </w:t>
      </w:r>
      <w:r>
        <w:t>a</w:t>
      </w:r>
      <w:r>
        <w:rPr>
          <w:spacing w:val="-6"/>
        </w:rPr>
        <w:t xml:space="preserve"> </w:t>
      </w:r>
      <w:r>
        <w:t>duplicative</w:t>
      </w:r>
      <w:r>
        <w:rPr>
          <w:spacing w:val="-7"/>
        </w:rPr>
        <w:t xml:space="preserve"> </w:t>
      </w:r>
      <w:r>
        <w:t>housing</w:t>
      </w:r>
      <w:r>
        <w:rPr>
          <w:spacing w:val="-6"/>
        </w:rPr>
        <w:t xml:space="preserve"> </w:t>
      </w:r>
      <w:r>
        <w:rPr>
          <w:spacing w:val="-2"/>
        </w:rPr>
        <w:t>subsidy.</w:t>
      </w:r>
    </w:p>
    <w:p w14:paraId="579E49A3" w14:textId="77777777" w:rsidR="0044505D" w:rsidRDefault="0044505D">
      <w:pPr>
        <w:pStyle w:val="BodyText"/>
        <w:spacing w:before="85"/>
        <w:ind w:left="0"/>
        <w:jc w:val="left"/>
      </w:pPr>
    </w:p>
    <w:p w14:paraId="579E49A4" w14:textId="77777777" w:rsidR="0044505D" w:rsidRDefault="00D62A45">
      <w:pPr>
        <w:pStyle w:val="Heading3"/>
        <w:spacing w:before="0" w:line="240" w:lineRule="auto"/>
      </w:pPr>
      <w:bookmarkStart w:id="163" w:name="_bookmark108"/>
      <w:bookmarkEnd w:id="163"/>
      <w:r>
        <w:rPr>
          <w:color w:val="404040"/>
          <w:spacing w:val="-2"/>
        </w:rPr>
        <w:t>9-I.F.</w:t>
      </w:r>
      <w:r>
        <w:rPr>
          <w:color w:val="404040"/>
          <w:spacing w:val="-4"/>
        </w:rPr>
        <w:t xml:space="preserve"> Lease</w:t>
      </w:r>
    </w:p>
    <w:p w14:paraId="579E49A5" w14:textId="77777777" w:rsidR="0044505D" w:rsidRDefault="00D62A45">
      <w:pPr>
        <w:pStyle w:val="BodyText"/>
        <w:spacing w:before="31" w:line="264" w:lineRule="auto"/>
        <w:ind w:right="715"/>
      </w:pPr>
      <w:r>
        <w:t>The family and the owner must execute and enter into a written lease for the assisted unit and the owner is required to submit a copy to JHA. JHA will not accept an initial lease term of less than one year.</w:t>
      </w:r>
    </w:p>
    <w:p w14:paraId="579E49A6" w14:textId="77777777" w:rsidR="0044505D" w:rsidRDefault="00D62A45">
      <w:pPr>
        <w:pStyle w:val="BodyText"/>
        <w:spacing w:before="120" w:line="264" w:lineRule="auto"/>
        <w:ind w:right="706"/>
      </w:pPr>
      <w:r>
        <w:t>JHA prohibits side payments for additional rent, or for items, appliances or services customarily provided to unassisted</w:t>
      </w:r>
      <w:r>
        <w:rPr>
          <w:spacing w:val="-8"/>
        </w:rPr>
        <w:t xml:space="preserve"> </w:t>
      </w:r>
      <w:r>
        <w:t>families</w:t>
      </w:r>
      <w:r>
        <w:rPr>
          <w:spacing w:val="-8"/>
        </w:rPr>
        <w:t xml:space="preserve"> </w:t>
      </w:r>
      <w:r>
        <w:t>as</w:t>
      </w:r>
      <w:r>
        <w:rPr>
          <w:spacing w:val="-10"/>
        </w:rPr>
        <w:t xml:space="preserve"> </w:t>
      </w:r>
      <w:r>
        <w:t>part</w:t>
      </w:r>
      <w:r>
        <w:rPr>
          <w:spacing w:val="-6"/>
        </w:rPr>
        <w:t xml:space="preserve"> </w:t>
      </w:r>
      <w:r>
        <w:t>of</w:t>
      </w:r>
      <w:r>
        <w:rPr>
          <w:spacing w:val="-9"/>
        </w:rPr>
        <w:t xml:space="preserve"> </w:t>
      </w:r>
      <w:r>
        <w:t>the</w:t>
      </w:r>
      <w:r>
        <w:rPr>
          <w:spacing w:val="-6"/>
        </w:rPr>
        <w:t xml:space="preserve"> </w:t>
      </w:r>
      <w:r>
        <w:t>dwelling</w:t>
      </w:r>
      <w:r>
        <w:rPr>
          <w:spacing w:val="-8"/>
        </w:rPr>
        <w:t xml:space="preserve"> </w:t>
      </w:r>
      <w:r>
        <w:t>lease</w:t>
      </w:r>
      <w:r>
        <w:rPr>
          <w:spacing w:val="-8"/>
        </w:rPr>
        <w:t xml:space="preserve"> </w:t>
      </w:r>
      <w:r>
        <w:t>for</w:t>
      </w:r>
      <w:r>
        <w:rPr>
          <w:spacing w:val="-11"/>
        </w:rPr>
        <w:t xml:space="preserve"> </w:t>
      </w:r>
      <w:r>
        <w:t>those</w:t>
      </w:r>
      <w:r>
        <w:rPr>
          <w:spacing w:val="-9"/>
        </w:rPr>
        <w:t xml:space="preserve"> </w:t>
      </w:r>
      <w:r>
        <w:t>families</w:t>
      </w:r>
      <w:r>
        <w:rPr>
          <w:spacing w:val="-8"/>
        </w:rPr>
        <w:t xml:space="preserve"> </w:t>
      </w:r>
      <w:r>
        <w:t>[</w:t>
      </w:r>
      <w:hyperlink r:id="rId111">
        <w:r w:rsidR="0044505D">
          <w:rPr>
            <w:color w:val="009B84"/>
            <w:u w:val="single" w:color="009B84"/>
          </w:rPr>
          <w:t>24</w:t>
        </w:r>
        <w:r w:rsidR="0044505D">
          <w:rPr>
            <w:color w:val="009B84"/>
            <w:spacing w:val="-6"/>
            <w:u w:val="single" w:color="009B84"/>
          </w:rPr>
          <w:t xml:space="preserve"> </w:t>
        </w:r>
        <w:r w:rsidR="0044505D">
          <w:rPr>
            <w:color w:val="009B84"/>
            <w:u w:val="single" w:color="009B84"/>
          </w:rPr>
          <w:t>CFR</w:t>
        </w:r>
        <w:r w:rsidR="0044505D">
          <w:rPr>
            <w:color w:val="009B84"/>
            <w:spacing w:val="-9"/>
            <w:u w:val="single" w:color="009B84"/>
          </w:rPr>
          <w:t xml:space="preserve"> </w:t>
        </w:r>
        <w:r w:rsidR="0044505D">
          <w:rPr>
            <w:color w:val="009B84"/>
            <w:u w:val="single" w:color="009B84"/>
          </w:rPr>
          <w:t>982.510(c)</w:t>
        </w:r>
      </w:hyperlink>
      <w:r>
        <w:t>].</w:t>
      </w:r>
      <w:r>
        <w:rPr>
          <w:spacing w:val="-12"/>
        </w:rPr>
        <w:t xml:space="preserve"> </w:t>
      </w:r>
      <w:r>
        <w:t>JHA</w:t>
      </w:r>
      <w:r>
        <w:rPr>
          <w:spacing w:val="-9"/>
        </w:rPr>
        <w:t xml:space="preserve"> </w:t>
      </w:r>
      <w:r>
        <w:t>permits</w:t>
      </w:r>
      <w:r>
        <w:rPr>
          <w:spacing w:val="-10"/>
        </w:rPr>
        <w:t xml:space="preserve"> </w:t>
      </w:r>
      <w:r>
        <w:t>owners</w:t>
      </w:r>
      <w:r>
        <w:rPr>
          <w:spacing w:val="-12"/>
        </w:rPr>
        <w:t xml:space="preserve"> </w:t>
      </w:r>
      <w:r>
        <w:t>and families</w:t>
      </w:r>
      <w:r>
        <w:rPr>
          <w:spacing w:val="-12"/>
        </w:rPr>
        <w:t xml:space="preserve"> </w:t>
      </w:r>
      <w:r>
        <w:t>to</w:t>
      </w:r>
      <w:r>
        <w:rPr>
          <w:spacing w:val="-12"/>
        </w:rPr>
        <w:t xml:space="preserve"> </w:t>
      </w:r>
      <w:r>
        <w:t>execute</w:t>
      </w:r>
      <w:r>
        <w:rPr>
          <w:spacing w:val="-12"/>
        </w:rPr>
        <w:t xml:space="preserve"> </w:t>
      </w:r>
      <w:r>
        <w:t>separate,</w:t>
      </w:r>
      <w:r>
        <w:rPr>
          <w:spacing w:val="-11"/>
        </w:rPr>
        <w:t xml:space="preserve"> </w:t>
      </w:r>
      <w:r>
        <w:t>non-lease</w:t>
      </w:r>
      <w:r>
        <w:rPr>
          <w:spacing w:val="-11"/>
        </w:rPr>
        <w:t xml:space="preserve"> </w:t>
      </w:r>
      <w:r>
        <w:t>agreements</w:t>
      </w:r>
      <w:r>
        <w:rPr>
          <w:spacing w:val="-9"/>
        </w:rPr>
        <w:t xml:space="preserve"> </w:t>
      </w:r>
      <w:r>
        <w:t>for</w:t>
      </w:r>
      <w:r>
        <w:rPr>
          <w:spacing w:val="-9"/>
        </w:rPr>
        <w:t xml:space="preserve"> </w:t>
      </w:r>
      <w:r>
        <w:t>services,</w:t>
      </w:r>
      <w:r>
        <w:rPr>
          <w:spacing w:val="-8"/>
        </w:rPr>
        <w:t xml:space="preserve"> </w:t>
      </w:r>
      <w:r>
        <w:t>appliances</w:t>
      </w:r>
      <w:r>
        <w:rPr>
          <w:spacing w:val="-10"/>
        </w:rPr>
        <w:t xml:space="preserve"> </w:t>
      </w:r>
      <w:r>
        <w:t>(other</w:t>
      </w:r>
      <w:r>
        <w:rPr>
          <w:spacing w:val="-10"/>
        </w:rPr>
        <w:t xml:space="preserve"> </w:t>
      </w:r>
      <w:r>
        <w:t>than</w:t>
      </w:r>
      <w:r>
        <w:rPr>
          <w:spacing w:val="-12"/>
        </w:rPr>
        <w:t xml:space="preserve"> </w:t>
      </w:r>
      <w:r>
        <w:t>range</w:t>
      </w:r>
      <w:r>
        <w:rPr>
          <w:spacing w:val="-10"/>
        </w:rPr>
        <w:t xml:space="preserve"> </w:t>
      </w:r>
      <w:r>
        <w:t>and</w:t>
      </w:r>
      <w:r>
        <w:rPr>
          <w:spacing w:val="-5"/>
        </w:rPr>
        <w:t xml:space="preserve"> </w:t>
      </w:r>
      <w:r>
        <w:t>refrigerator) and other items</w:t>
      </w:r>
      <w:r>
        <w:rPr>
          <w:spacing w:val="-2"/>
        </w:rPr>
        <w:t xml:space="preserve"> </w:t>
      </w:r>
      <w:r>
        <w:t>that are not included in</w:t>
      </w:r>
      <w:r>
        <w:rPr>
          <w:spacing w:val="-4"/>
        </w:rPr>
        <w:t xml:space="preserve"> </w:t>
      </w:r>
      <w:r>
        <w:t>the lease. Owners</w:t>
      </w:r>
      <w:r>
        <w:rPr>
          <w:spacing w:val="-1"/>
        </w:rPr>
        <w:t xml:space="preserve"> </w:t>
      </w:r>
      <w:r>
        <w:t>may collect a security deposit provided it is not in excess of private market practices.</w:t>
      </w:r>
    </w:p>
    <w:p w14:paraId="579E49A7" w14:textId="77777777" w:rsidR="0044505D" w:rsidRDefault="00D62A45">
      <w:pPr>
        <w:pStyle w:val="BodyText"/>
        <w:spacing w:before="121" w:line="264" w:lineRule="auto"/>
        <w:ind w:right="708"/>
      </w:pPr>
      <w:r>
        <w:t>JHA</w:t>
      </w:r>
      <w:r>
        <w:rPr>
          <w:spacing w:val="-2"/>
        </w:rPr>
        <w:t xml:space="preserve"> </w:t>
      </w:r>
      <w:r>
        <w:t>is</w:t>
      </w:r>
      <w:r>
        <w:rPr>
          <w:spacing w:val="-6"/>
        </w:rPr>
        <w:t xml:space="preserve"> </w:t>
      </w:r>
      <w:r>
        <w:t>not</w:t>
      </w:r>
      <w:r>
        <w:rPr>
          <w:spacing w:val="-3"/>
        </w:rPr>
        <w:t xml:space="preserve"> </w:t>
      </w:r>
      <w:r>
        <w:t>a</w:t>
      </w:r>
      <w:r>
        <w:rPr>
          <w:spacing w:val="-2"/>
        </w:rPr>
        <w:t xml:space="preserve"> </w:t>
      </w:r>
      <w:r>
        <w:t>party</w:t>
      </w:r>
      <w:r>
        <w:rPr>
          <w:spacing w:val="-4"/>
        </w:rPr>
        <w:t xml:space="preserve"> </w:t>
      </w:r>
      <w:r>
        <w:t>to</w:t>
      </w:r>
      <w:r>
        <w:rPr>
          <w:spacing w:val="-6"/>
        </w:rPr>
        <w:t xml:space="preserve"> </w:t>
      </w:r>
      <w:r>
        <w:t>the</w:t>
      </w:r>
      <w:r>
        <w:rPr>
          <w:spacing w:val="-2"/>
        </w:rPr>
        <w:t xml:space="preserve"> </w:t>
      </w:r>
      <w:r>
        <w:t>lease,</w:t>
      </w:r>
      <w:r>
        <w:rPr>
          <w:spacing w:val="-2"/>
        </w:rPr>
        <w:t xml:space="preserve"> </w:t>
      </w:r>
      <w:r>
        <w:t>but</w:t>
      </w:r>
      <w:r>
        <w:rPr>
          <w:spacing w:val="-3"/>
        </w:rPr>
        <w:t xml:space="preserve"> </w:t>
      </w:r>
      <w:r>
        <w:t>will</w:t>
      </w:r>
      <w:r>
        <w:rPr>
          <w:spacing w:val="-5"/>
        </w:rPr>
        <w:t xml:space="preserve"> </w:t>
      </w:r>
      <w:r>
        <w:t>review</w:t>
      </w:r>
      <w:r>
        <w:rPr>
          <w:spacing w:val="-4"/>
        </w:rPr>
        <w:t xml:space="preserve"> </w:t>
      </w:r>
      <w:r>
        <w:t>it</w:t>
      </w:r>
      <w:r>
        <w:rPr>
          <w:spacing w:val="-1"/>
        </w:rPr>
        <w:t xml:space="preserve"> </w:t>
      </w:r>
      <w:r>
        <w:t>for</w:t>
      </w:r>
      <w:r>
        <w:rPr>
          <w:spacing w:val="-2"/>
        </w:rPr>
        <w:t xml:space="preserve"> </w:t>
      </w:r>
      <w:r>
        <w:t>compliance</w:t>
      </w:r>
      <w:r>
        <w:rPr>
          <w:spacing w:val="-2"/>
        </w:rPr>
        <w:t xml:space="preserve"> </w:t>
      </w:r>
      <w:r>
        <w:t>with</w:t>
      </w:r>
      <w:r>
        <w:rPr>
          <w:spacing w:val="-5"/>
        </w:rPr>
        <w:t xml:space="preserve"> </w:t>
      </w:r>
      <w:r>
        <w:t>all</w:t>
      </w:r>
      <w:r>
        <w:rPr>
          <w:spacing w:val="-2"/>
        </w:rPr>
        <w:t xml:space="preserve"> </w:t>
      </w:r>
      <w:r>
        <w:t>applicable JHA</w:t>
      </w:r>
      <w:r>
        <w:rPr>
          <w:spacing w:val="-4"/>
        </w:rPr>
        <w:t xml:space="preserve"> </w:t>
      </w:r>
      <w:r>
        <w:t>requirements.</w:t>
      </w:r>
      <w:r>
        <w:rPr>
          <w:spacing w:val="-5"/>
        </w:rPr>
        <w:t xml:space="preserve"> </w:t>
      </w:r>
      <w:r>
        <w:t>Property owners</w:t>
      </w:r>
      <w:r>
        <w:rPr>
          <w:spacing w:val="-4"/>
        </w:rPr>
        <w:t xml:space="preserve"> </w:t>
      </w:r>
      <w:r>
        <w:t>may</w:t>
      </w:r>
      <w:r>
        <w:rPr>
          <w:spacing w:val="-6"/>
        </w:rPr>
        <w:t xml:space="preserve"> </w:t>
      </w:r>
      <w:r>
        <w:t>enter</w:t>
      </w:r>
      <w:r>
        <w:rPr>
          <w:spacing w:val="-5"/>
        </w:rPr>
        <w:t xml:space="preserve"> </w:t>
      </w:r>
      <w:r>
        <w:t>into</w:t>
      </w:r>
      <w:r>
        <w:rPr>
          <w:spacing w:val="-7"/>
        </w:rPr>
        <w:t xml:space="preserve"> </w:t>
      </w:r>
      <w:r>
        <w:t>a</w:t>
      </w:r>
      <w:r>
        <w:rPr>
          <w:spacing w:val="-4"/>
        </w:rPr>
        <w:t xml:space="preserve"> </w:t>
      </w:r>
      <w:r>
        <w:t>lease</w:t>
      </w:r>
      <w:r>
        <w:rPr>
          <w:spacing w:val="-3"/>
        </w:rPr>
        <w:t xml:space="preserve"> </w:t>
      </w:r>
      <w:r>
        <w:t>with</w:t>
      </w:r>
      <w:r>
        <w:rPr>
          <w:spacing w:val="-4"/>
        </w:rPr>
        <w:t xml:space="preserve"> </w:t>
      </w:r>
      <w:r>
        <w:t>a</w:t>
      </w:r>
      <w:r>
        <w:rPr>
          <w:spacing w:val="-4"/>
        </w:rPr>
        <w:t xml:space="preserve"> </w:t>
      </w:r>
      <w:r>
        <w:t>participant</w:t>
      </w:r>
      <w:r>
        <w:rPr>
          <w:spacing w:val="-4"/>
        </w:rPr>
        <w:t xml:space="preserve"> </w:t>
      </w:r>
      <w:r>
        <w:t>for</w:t>
      </w:r>
      <w:r>
        <w:rPr>
          <w:spacing w:val="-6"/>
        </w:rPr>
        <w:t xml:space="preserve"> </w:t>
      </w:r>
      <w:r>
        <w:t>a</w:t>
      </w:r>
      <w:r>
        <w:rPr>
          <w:spacing w:val="-6"/>
        </w:rPr>
        <w:t xml:space="preserve"> </w:t>
      </w:r>
      <w:r>
        <w:t>term</w:t>
      </w:r>
      <w:r>
        <w:rPr>
          <w:spacing w:val="-6"/>
        </w:rPr>
        <w:t xml:space="preserve"> </w:t>
      </w:r>
      <w:r>
        <w:t>that</w:t>
      </w:r>
      <w:r>
        <w:rPr>
          <w:spacing w:val="-4"/>
        </w:rPr>
        <w:t xml:space="preserve"> </w:t>
      </w:r>
      <w:r>
        <w:t>is</w:t>
      </w:r>
      <w:r>
        <w:rPr>
          <w:spacing w:val="-5"/>
        </w:rPr>
        <w:t xml:space="preserve"> </w:t>
      </w:r>
      <w:r>
        <w:t>longer</w:t>
      </w:r>
      <w:r>
        <w:rPr>
          <w:spacing w:val="-5"/>
        </w:rPr>
        <w:t xml:space="preserve"> </w:t>
      </w:r>
      <w:r>
        <w:t>than</w:t>
      </w:r>
      <w:r>
        <w:rPr>
          <w:spacing w:val="-6"/>
        </w:rPr>
        <w:t xml:space="preserve"> </w:t>
      </w:r>
      <w:r>
        <w:t>one</w:t>
      </w:r>
      <w:r>
        <w:rPr>
          <w:spacing w:val="-6"/>
        </w:rPr>
        <w:t xml:space="preserve"> </w:t>
      </w:r>
      <w:r>
        <w:t>year,</w:t>
      </w:r>
      <w:r>
        <w:rPr>
          <w:spacing w:val="-3"/>
        </w:rPr>
        <w:t xml:space="preserve"> </w:t>
      </w:r>
      <w:r>
        <w:t>but</w:t>
      </w:r>
      <w:r>
        <w:rPr>
          <w:spacing w:val="-2"/>
        </w:rPr>
        <w:t xml:space="preserve"> </w:t>
      </w:r>
      <w:r>
        <w:t>not</w:t>
      </w:r>
      <w:r>
        <w:rPr>
          <w:spacing w:val="-5"/>
        </w:rPr>
        <w:t xml:space="preserve"> </w:t>
      </w:r>
      <w:r>
        <w:t>to</w:t>
      </w:r>
      <w:r>
        <w:rPr>
          <w:spacing w:val="-4"/>
        </w:rPr>
        <w:t xml:space="preserve"> </w:t>
      </w:r>
      <w:r>
        <w:t>exceed</w:t>
      </w:r>
      <w:r>
        <w:rPr>
          <w:spacing w:val="-6"/>
        </w:rPr>
        <w:t xml:space="preserve"> </w:t>
      </w:r>
      <w:r>
        <w:t>two years only if</w:t>
      </w:r>
      <w:r>
        <w:rPr>
          <w:spacing w:val="-1"/>
        </w:rPr>
        <w:t xml:space="preserve"> </w:t>
      </w:r>
      <w:r>
        <w:t>the property owner uses</w:t>
      </w:r>
      <w:r>
        <w:rPr>
          <w:spacing w:val="-1"/>
        </w:rPr>
        <w:t xml:space="preserve"> </w:t>
      </w:r>
      <w:r>
        <w:t>the same lease terms for voucher holders and market rate</w:t>
      </w:r>
      <w:r>
        <w:rPr>
          <w:spacing w:val="-1"/>
        </w:rPr>
        <w:t xml:space="preserve"> </w:t>
      </w:r>
      <w:r>
        <w:t>tenants. The property owner may not change any of the terms of the two-year lease, including the contract rent amount and utility responsibility at any time during the full length of the lease term. JHA will not review the lease for compliance with state or local law.</w:t>
      </w:r>
    </w:p>
    <w:p w14:paraId="579E49A8" w14:textId="77777777" w:rsidR="0044505D" w:rsidRDefault="00D62A45">
      <w:pPr>
        <w:pStyle w:val="Heading3"/>
        <w:spacing w:before="129" w:line="317" w:lineRule="exact"/>
      </w:pPr>
      <w:bookmarkStart w:id="164" w:name="_bookmark109"/>
      <w:bookmarkEnd w:id="164"/>
      <w:r>
        <w:rPr>
          <w:color w:val="404040"/>
          <w:spacing w:val="-2"/>
        </w:rPr>
        <w:t>9-I.G.</w:t>
      </w:r>
      <w:r>
        <w:rPr>
          <w:color w:val="404040"/>
          <w:spacing w:val="-8"/>
        </w:rPr>
        <w:t xml:space="preserve"> </w:t>
      </w:r>
      <w:r>
        <w:rPr>
          <w:color w:val="404040"/>
          <w:spacing w:val="-2"/>
        </w:rPr>
        <w:t>Tenancy</w:t>
      </w:r>
      <w:r>
        <w:rPr>
          <w:color w:val="404040"/>
          <w:spacing w:val="-3"/>
        </w:rPr>
        <w:t xml:space="preserve"> </w:t>
      </w:r>
      <w:r>
        <w:rPr>
          <w:color w:val="404040"/>
          <w:spacing w:val="-2"/>
        </w:rPr>
        <w:t>Addendum</w:t>
      </w:r>
    </w:p>
    <w:p w14:paraId="579E49A9" w14:textId="77777777" w:rsidR="0044505D" w:rsidRDefault="0044505D">
      <w:pPr>
        <w:pStyle w:val="BodyText"/>
        <w:spacing w:line="256" w:lineRule="exact"/>
      </w:pPr>
      <w:hyperlink r:id="rId112">
        <w:r>
          <w:rPr>
            <w:color w:val="009B84"/>
            <w:u w:val="single" w:color="009B84"/>
          </w:rPr>
          <w:t>[24</w:t>
        </w:r>
        <w:r>
          <w:rPr>
            <w:color w:val="009B84"/>
            <w:spacing w:val="-5"/>
            <w:u w:val="single" w:color="009B84"/>
          </w:rPr>
          <w:t xml:space="preserve"> </w:t>
        </w:r>
        <w:r>
          <w:rPr>
            <w:color w:val="009B84"/>
            <w:u w:val="single" w:color="009B84"/>
          </w:rPr>
          <w:t>CFR</w:t>
        </w:r>
        <w:r>
          <w:rPr>
            <w:color w:val="009B84"/>
            <w:spacing w:val="-5"/>
            <w:u w:val="single" w:color="009B84"/>
          </w:rPr>
          <w:t xml:space="preserve"> </w:t>
        </w:r>
        <w:r>
          <w:rPr>
            <w:color w:val="009B84"/>
            <w:spacing w:val="-2"/>
            <w:u w:val="single" w:color="009B84"/>
          </w:rPr>
          <w:t>982.308]</w:t>
        </w:r>
      </w:hyperlink>
    </w:p>
    <w:p w14:paraId="579E49AA" w14:textId="77777777" w:rsidR="0044505D" w:rsidRDefault="00D62A45">
      <w:pPr>
        <w:pStyle w:val="BodyText"/>
        <w:spacing w:before="142" w:line="264" w:lineRule="auto"/>
        <w:ind w:right="708"/>
      </w:pPr>
      <w:r>
        <w:t>All</w:t>
      </w:r>
      <w:r>
        <w:rPr>
          <w:spacing w:val="-3"/>
        </w:rPr>
        <w:t xml:space="preserve"> </w:t>
      </w:r>
      <w:r>
        <w:t>provisions</w:t>
      </w:r>
      <w:r>
        <w:rPr>
          <w:spacing w:val="-5"/>
        </w:rPr>
        <w:t xml:space="preserve"> </w:t>
      </w:r>
      <w:r>
        <w:t>in</w:t>
      </w:r>
      <w:r>
        <w:rPr>
          <w:spacing w:val="-7"/>
        </w:rPr>
        <w:t xml:space="preserve"> </w:t>
      </w:r>
      <w:r>
        <w:t>the</w:t>
      </w:r>
      <w:r>
        <w:rPr>
          <w:spacing w:val="-9"/>
        </w:rPr>
        <w:t xml:space="preserve"> </w:t>
      </w:r>
      <w:r>
        <w:t>HUD-required</w:t>
      </w:r>
      <w:r>
        <w:rPr>
          <w:spacing w:val="-6"/>
        </w:rPr>
        <w:t xml:space="preserve"> </w:t>
      </w:r>
      <w:r>
        <w:t>Tenancy</w:t>
      </w:r>
      <w:r>
        <w:rPr>
          <w:spacing w:val="-4"/>
        </w:rPr>
        <w:t xml:space="preserve"> </w:t>
      </w:r>
      <w:r>
        <w:t>Addendum</w:t>
      </w:r>
      <w:r>
        <w:rPr>
          <w:spacing w:val="-9"/>
        </w:rPr>
        <w:t xml:space="preserve"> </w:t>
      </w:r>
      <w:r>
        <w:t>must be</w:t>
      </w:r>
      <w:r>
        <w:rPr>
          <w:spacing w:val="-6"/>
        </w:rPr>
        <w:t xml:space="preserve"> </w:t>
      </w:r>
      <w:r>
        <w:t>added</w:t>
      </w:r>
      <w:r>
        <w:rPr>
          <w:spacing w:val="-7"/>
        </w:rPr>
        <w:t xml:space="preserve"> </w:t>
      </w:r>
      <w:r>
        <w:t>word-for-word</w:t>
      </w:r>
      <w:r>
        <w:rPr>
          <w:spacing w:val="-7"/>
        </w:rPr>
        <w:t xml:space="preserve"> </w:t>
      </w:r>
      <w:r>
        <w:t>to</w:t>
      </w:r>
      <w:r>
        <w:rPr>
          <w:spacing w:val="-5"/>
        </w:rPr>
        <w:t xml:space="preserve"> </w:t>
      </w:r>
      <w:r>
        <w:t>the</w:t>
      </w:r>
      <w:r>
        <w:rPr>
          <w:spacing w:val="-1"/>
        </w:rPr>
        <w:t xml:space="preserve"> </w:t>
      </w:r>
      <w:r>
        <w:t>owner's</w:t>
      </w:r>
      <w:r>
        <w:rPr>
          <w:spacing w:val="-3"/>
        </w:rPr>
        <w:t xml:space="preserve"> </w:t>
      </w:r>
      <w:r>
        <w:t>standard lease form. The Tenancy Addendum includes</w:t>
      </w:r>
      <w:r>
        <w:rPr>
          <w:spacing w:val="-1"/>
        </w:rPr>
        <w:t xml:space="preserve"> </w:t>
      </w:r>
      <w:r>
        <w:t>the tenancy requirements for the program and</w:t>
      </w:r>
      <w:r>
        <w:rPr>
          <w:spacing w:val="-2"/>
        </w:rPr>
        <w:t xml:space="preserve"> </w:t>
      </w:r>
      <w:r>
        <w:t>the composition of the household as approved by JHA. As a part of the lease, the tenant has the right to enforce the Tenancy</w:t>
      </w:r>
    </w:p>
    <w:p w14:paraId="579E49AB" w14:textId="77777777" w:rsidR="0044505D" w:rsidRDefault="0044505D">
      <w:pPr>
        <w:pStyle w:val="BodyText"/>
        <w:spacing w:line="264" w:lineRule="auto"/>
        <w:sectPr w:rsidR="0044505D">
          <w:pgSz w:w="12240" w:h="15840"/>
          <w:pgMar w:top="1280" w:right="720" w:bottom="1380" w:left="1080" w:header="188" w:footer="1196" w:gutter="0"/>
          <w:cols w:space="720"/>
        </w:sectPr>
      </w:pPr>
    </w:p>
    <w:p w14:paraId="579E49AC" w14:textId="77777777" w:rsidR="0044505D" w:rsidRDefault="00D62A45">
      <w:pPr>
        <w:pStyle w:val="BodyText"/>
        <w:spacing w:before="90" w:line="264" w:lineRule="auto"/>
        <w:ind w:right="709"/>
        <w:jc w:val="left"/>
      </w:pPr>
      <w:r>
        <w:t>Addendum against the owner and the terms of the Tenancy Addendum prevail over any other provisions of the lease.</w:t>
      </w:r>
    </w:p>
    <w:p w14:paraId="579E49AD" w14:textId="77777777" w:rsidR="0044505D" w:rsidRDefault="0044505D">
      <w:pPr>
        <w:pStyle w:val="BodyText"/>
        <w:spacing w:line="264" w:lineRule="auto"/>
        <w:jc w:val="left"/>
        <w:sectPr w:rsidR="0044505D">
          <w:pgSz w:w="12240" w:h="15840"/>
          <w:pgMar w:top="1280" w:right="720" w:bottom="1400" w:left="1080" w:header="188" w:footer="1196" w:gutter="0"/>
          <w:cols w:space="720"/>
        </w:sectPr>
      </w:pPr>
    </w:p>
    <w:p w14:paraId="579E49AE" w14:textId="77777777" w:rsidR="0044505D" w:rsidRDefault="00D62A45">
      <w:pPr>
        <w:pStyle w:val="Heading3"/>
        <w:spacing w:before="192" w:line="317" w:lineRule="exact"/>
        <w:jc w:val="both"/>
      </w:pPr>
      <w:bookmarkStart w:id="165" w:name="_bookmark110"/>
      <w:bookmarkEnd w:id="165"/>
      <w:r>
        <w:rPr>
          <w:color w:val="404040"/>
          <w:spacing w:val="-2"/>
        </w:rPr>
        <w:t>9-I.H.</w:t>
      </w:r>
      <w:r>
        <w:rPr>
          <w:color w:val="404040"/>
          <w:spacing w:val="-8"/>
        </w:rPr>
        <w:t xml:space="preserve"> </w:t>
      </w:r>
      <w:r>
        <w:rPr>
          <w:color w:val="404040"/>
          <w:spacing w:val="-2"/>
        </w:rPr>
        <w:t>HAP</w:t>
      </w:r>
      <w:r>
        <w:rPr>
          <w:color w:val="404040"/>
          <w:spacing w:val="-1"/>
        </w:rPr>
        <w:t xml:space="preserve"> </w:t>
      </w:r>
      <w:r>
        <w:rPr>
          <w:color w:val="404040"/>
          <w:spacing w:val="-2"/>
        </w:rPr>
        <w:t>Contract</w:t>
      </w:r>
      <w:r>
        <w:rPr>
          <w:color w:val="404040"/>
          <w:spacing w:val="-4"/>
        </w:rPr>
        <w:t xml:space="preserve"> </w:t>
      </w:r>
      <w:r>
        <w:rPr>
          <w:color w:val="404040"/>
          <w:spacing w:val="-2"/>
        </w:rPr>
        <w:t>Execution</w:t>
      </w:r>
    </w:p>
    <w:p w14:paraId="579E49AF" w14:textId="77777777" w:rsidR="0044505D" w:rsidRDefault="0044505D">
      <w:pPr>
        <w:pStyle w:val="BodyText"/>
        <w:spacing w:line="256" w:lineRule="exact"/>
      </w:pPr>
      <w:hyperlink r:id="rId113">
        <w:r>
          <w:rPr>
            <w:color w:val="009B84"/>
            <w:u w:val="single" w:color="009B84"/>
          </w:rPr>
          <w:t>[24</w:t>
        </w:r>
        <w:r>
          <w:rPr>
            <w:color w:val="009B84"/>
            <w:spacing w:val="-5"/>
            <w:u w:val="single" w:color="009B84"/>
          </w:rPr>
          <w:t xml:space="preserve"> </w:t>
        </w:r>
        <w:r>
          <w:rPr>
            <w:color w:val="009B84"/>
            <w:u w:val="single" w:color="009B84"/>
          </w:rPr>
          <w:t>CFR</w:t>
        </w:r>
        <w:r>
          <w:rPr>
            <w:color w:val="009B84"/>
            <w:spacing w:val="-5"/>
            <w:u w:val="single" w:color="009B84"/>
          </w:rPr>
          <w:t xml:space="preserve"> </w:t>
        </w:r>
        <w:r>
          <w:rPr>
            <w:color w:val="009B84"/>
            <w:spacing w:val="-2"/>
            <w:u w:val="single" w:color="009B84"/>
          </w:rPr>
          <w:t>982.305]</w:t>
        </w:r>
      </w:hyperlink>
    </w:p>
    <w:p w14:paraId="579E49B0" w14:textId="77777777" w:rsidR="0044505D" w:rsidRDefault="00D62A45">
      <w:pPr>
        <w:pStyle w:val="BodyText"/>
        <w:spacing w:before="137" w:line="264" w:lineRule="auto"/>
        <w:ind w:right="710"/>
      </w:pPr>
      <w:r>
        <w:t>If</w:t>
      </w:r>
      <w:r>
        <w:rPr>
          <w:spacing w:val="-3"/>
        </w:rPr>
        <w:t xml:space="preserve"> </w:t>
      </w:r>
      <w:r>
        <w:t>JHA</w:t>
      </w:r>
      <w:r>
        <w:rPr>
          <w:spacing w:val="-5"/>
        </w:rPr>
        <w:t xml:space="preserve"> </w:t>
      </w:r>
      <w:r>
        <w:t>has</w:t>
      </w:r>
      <w:r>
        <w:rPr>
          <w:spacing w:val="-4"/>
        </w:rPr>
        <w:t xml:space="preserve"> </w:t>
      </w:r>
      <w:r>
        <w:t>determined</w:t>
      </w:r>
      <w:r>
        <w:rPr>
          <w:spacing w:val="-5"/>
        </w:rPr>
        <w:t xml:space="preserve"> </w:t>
      </w:r>
      <w:r>
        <w:t>the</w:t>
      </w:r>
      <w:r>
        <w:rPr>
          <w:spacing w:val="-3"/>
        </w:rPr>
        <w:t xml:space="preserve"> </w:t>
      </w:r>
      <w:r>
        <w:t>unit</w:t>
      </w:r>
      <w:r>
        <w:rPr>
          <w:spacing w:val="-4"/>
        </w:rPr>
        <w:t xml:space="preserve"> </w:t>
      </w:r>
      <w:r>
        <w:t>to</w:t>
      </w:r>
      <w:r>
        <w:rPr>
          <w:spacing w:val="-4"/>
        </w:rPr>
        <w:t xml:space="preserve"> </w:t>
      </w:r>
      <w:r>
        <w:t>be</w:t>
      </w:r>
      <w:r>
        <w:rPr>
          <w:spacing w:val="-8"/>
        </w:rPr>
        <w:t xml:space="preserve"> </w:t>
      </w:r>
      <w:r>
        <w:t>eligible,</w:t>
      </w:r>
      <w:r>
        <w:rPr>
          <w:spacing w:val="-6"/>
        </w:rPr>
        <w:t xml:space="preserve"> </w:t>
      </w:r>
      <w:r>
        <w:t>the</w:t>
      </w:r>
      <w:r>
        <w:rPr>
          <w:spacing w:val="-3"/>
        </w:rPr>
        <w:t xml:space="preserve"> </w:t>
      </w:r>
      <w:r>
        <w:t>owner</w:t>
      </w:r>
      <w:r>
        <w:rPr>
          <w:spacing w:val="-3"/>
        </w:rPr>
        <w:t xml:space="preserve"> </w:t>
      </w:r>
      <w:r>
        <w:t>and</w:t>
      </w:r>
      <w:r>
        <w:rPr>
          <w:spacing w:val="-8"/>
        </w:rPr>
        <w:t xml:space="preserve"> </w:t>
      </w:r>
      <w:r>
        <w:t>JHA</w:t>
      </w:r>
      <w:r>
        <w:rPr>
          <w:spacing w:val="-3"/>
        </w:rPr>
        <w:t xml:space="preserve"> </w:t>
      </w:r>
      <w:r>
        <w:t>will</w:t>
      </w:r>
      <w:r>
        <w:rPr>
          <w:spacing w:val="-6"/>
        </w:rPr>
        <w:t xml:space="preserve"> </w:t>
      </w:r>
      <w:r>
        <w:t>execute</w:t>
      </w:r>
      <w:r>
        <w:rPr>
          <w:spacing w:val="-5"/>
        </w:rPr>
        <w:t xml:space="preserve"> </w:t>
      </w:r>
      <w:r>
        <w:t>the</w:t>
      </w:r>
      <w:r>
        <w:rPr>
          <w:spacing w:val="-6"/>
        </w:rPr>
        <w:t xml:space="preserve"> </w:t>
      </w:r>
      <w:r>
        <w:t>HAP contract.</w:t>
      </w:r>
      <w:r>
        <w:rPr>
          <w:spacing w:val="-3"/>
        </w:rPr>
        <w:t xml:space="preserve"> </w:t>
      </w:r>
      <w:r>
        <w:t>Under the HAP contract,</w:t>
      </w:r>
      <w:r>
        <w:rPr>
          <w:spacing w:val="-12"/>
        </w:rPr>
        <w:t xml:space="preserve"> </w:t>
      </w:r>
      <w:r>
        <w:t>JHA</w:t>
      </w:r>
      <w:r>
        <w:rPr>
          <w:spacing w:val="-12"/>
        </w:rPr>
        <w:t xml:space="preserve"> </w:t>
      </w:r>
      <w:r>
        <w:t>agrees</w:t>
      </w:r>
      <w:r>
        <w:rPr>
          <w:spacing w:val="-12"/>
        </w:rPr>
        <w:t xml:space="preserve"> </w:t>
      </w:r>
      <w:r>
        <w:t>to</w:t>
      </w:r>
      <w:r>
        <w:rPr>
          <w:spacing w:val="-12"/>
        </w:rPr>
        <w:t xml:space="preserve"> </w:t>
      </w:r>
      <w:r>
        <w:t>make</w:t>
      </w:r>
      <w:r>
        <w:rPr>
          <w:spacing w:val="-12"/>
        </w:rPr>
        <w:t xml:space="preserve"> </w:t>
      </w:r>
      <w:r>
        <w:t>housing</w:t>
      </w:r>
      <w:r>
        <w:rPr>
          <w:spacing w:val="-12"/>
        </w:rPr>
        <w:t xml:space="preserve"> </w:t>
      </w:r>
      <w:r>
        <w:t>assistance</w:t>
      </w:r>
      <w:r>
        <w:rPr>
          <w:spacing w:val="-12"/>
        </w:rPr>
        <w:t xml:space="preserve"> </w:t>
      </w:r>
      <w:r>
        <w:t>payments</w:t>
      </w:r>
      <w:r>
        <w:rPr>
          <w:spacing w:val="-11"/>
        </w:rPr>
        <w:t xml:space="preserve"> </w:t>
      </w:r>
      <w:r>
        <w:t>to</w:t>
      </w:r>
      <w:r>
        <w:rPr>
          <w:spacing w:val="-12"/>
        </w:rPr>
        <w:t xml:space="preserve"> </w:t>
      </w:r>
      <w:r>
        <w:t>the</w:t>
      </w:r>
      <w:r>
        <w:rPr>
          <w:spacing w:val="-12"/>
        </w:rPr>
        <w:t xml:space="preserve"> </w:t>
      </w:r>
      <w:r>
        <w:t>owner</w:t>
      </w:r>
      <w:r>
        <w:rPr>
          <w:spacing w:val="-12"/>
        </w:rPr>
        <w:t xml:space="preserve"> </w:t>
      </w:r>
      <w:r>
        <w:t>on</w:t>
      </w:r>
      <w:r>
        <w:rPr>
          <w:spacing w:val="-12"/>
        </w:rPr>
        <w:t xml:space="preserve"> </w:t>
      </w:r>
      <w:r>
        <w:t>behalf</w:t>
      </w:r>
      <w:r>
        <w:rPr>
          <w:spacing w:val="-12"/>
        </w:rPr>
        <w:t xml:space="preserve"> </w:t>
      </w:r>
      <w:r>
        <w:t>of</w:t>
      </w:r>
      <w:r>
        <w:rPr>
          <w:spacing w:val="-12"/>
        </w:rPr>
        <w:t xml:space="preserve"> </w:t>
      </w:r>
      <w:r>
        <w:t>a</w:t>
      </w:r>
      <w:r>
        <w:rPr>
          <w:spacing w:val="-12"/>
        </w:rPr>
        <w:t xml:space="preserve"> </w:t>
      </w:r>
      <w:r>
        <w:t>specific</w:t>
      </w:r>
      <w:r>
        <w:rPr>
          <w:spacing w:val="-11"/>
        </w:rPr>
        <w:t xml:space="preserve"> </w:t>
      </w:r>
      <w:r>
        <w:t>family</w:t>
      </w:r>
      <w:r>
        <w:rPr>
          <w:spacing w:val="-12"/>
        </w:rPr>
        <w:t xml:space="preserve"> </w:t>
      </w:r>
      <w:r>
        <w:t>occupying a specific unit and obliges the owner to comply with all HCV program requirements.</w:t>
      </w:r>
    </w:p>
    <w:p w14:paraId="579E49B1" w14:textId="77777777" w:rsidR="0044505D" w:rsidRDefault="00D62A45">
      <w:pPr>
        <w:pStyle w:val="BodyText"/>
        <w:spacing w:before="203"/>
        <w:ind w:right="715"/>
      </w:pPr>
      <w:r>
        <w:t>For</w:t>
      </w:r>
      <w:r>
        <w:rPr>
          <w:spacing w:val="-10"/>
        </w:rPr>
        <w:t xml:space="preserve"> </w:t>
      </w:r>
      <w:r>
        <w:t>participants</w:t>
      </w:r>
      <w:r>
        <w:rPr>
          <w:spacing w:val="-12"/>
        </w:rPr>
        <w:t xml:space="preserve"> </w:t>
      </w:r>
      <w:r>
        <w:t>who</w:t>
      </w:r>
      <w:r>
        <w:rPr>
          <w:spacing w:val="-11"/>
        </w:rPr>
        <w:t xml:space="preserve"> </w:t>
      </w:r>
      <w:r>
        <w:t>meet</w:t>
      </w:r>
      <w:r>
        <w:rPr>
          <w:spacing w:val="-10"/>
        </w:rPr>
        <w:t xml:space="preserve"> </w:t>
      </w:r>
      <w:r>
        <w:t>the</w:t>
      </w:r>
      <w:r>
        <w:rPr>
          <w:spacing w:val="-9"/>
        </w:rPr>
        <w:t xml:space="preserve"> </w:t>
      </w:r>
      <w:r>
        <w:t>specified</w:t>
      </w:r>
      <w:r>
        <w:rPr>
          <w:spacing w:val="-9"/>
        </w:rPr>
        <w:t xml:space="preserve"> </w:t>
      </w:r>
      <w:r>
        <w:t>criteria</w:t>
      </w:r>
      <w:r>
        <w:rPr>
          <w:spacing w:val="-12"/>
        </w:rPr>
        <w:t xml:space="preserve"> </w:t>
      </w:r>
      <w:r>
        <w:t>for</w:t>
      </w:r>
      <w:r>
        <w:rPr>
          <w:spacing w:val="-11"/>
        </w:rPr>
        <w:t xml:space="preserve"> </w:t>
      </w:r>
      <w:r>
        <w:t>demonstration</w:t>
      </w:r>
      <w:r>
        <w:rPr>
          <w:spacing w:val="-10"/>
        </w:rPr>
        <w:t xml:space="preserve"> </w:t>
      </w:r>
      <w:r>
        <w:t>programs,</w:t>
      </w:r>
      <w:r>
        <w:rPr>
          <w:spacing w:val="-6"/>
        </w:rPr>
        <w:t xml:space="preserve"> </w:t>
      </w:r>
      <w:r>
        <w:t>JHA</w:t>
      </w:r>
      <w:r>
        <w:rPr>
          <w:spacing w:val="-11"/>
        </w:rPr>
        <w:t xml:space="preserve"> </w:t>
      </w:r>
      <w:r>
        <w:t>will</w:t>
      </w:r>
      <w:r>
        <w:rPr>
          <w:spacing w:val="-12"/>
        </w:rPr>
        <w:t xml:space="preserve"> </w:t>
      </w:r>
      <w:r>
        <w:t>allow</w:t>
      </w:r>
      <w:r>
        <w:rPr>
          <w:spacing w:val="-9"/>
        </w:rPr>
        <w:t xml:space="preserve"> </w:t>
      </w:r>
      <w:r>
        <w:t>the</w:t>
      </w:r>
      <w:r>
        <w:rPr>
          <w:spacing w:val="-11"/>
        </w:rPr>
        <w:t xml:space="preserve"> </w:t>
      </w:r>
      <w:r>
        <w:t>voucher</w:t>
      </w:r>
      <w:r>
        <w:rPr>
          <w:spacing w:val="-10"/>
        </w:rPr>
        <w:t xml:space="preserve"> </w:t>
      </w:r>
      <w:r>
        <w:t>holder to</w:t>
      </w:r>
      <w:r>
        <w:rPr>
          <w:spacing w:val="-2"/>
        </w:rPr>
        <w:t xml:space="preserve"> </w:t>
      </w:r>
      <w:r>
        <w:t>move</w:t>
      </w:r>
      <w:r>
        <w:rPr>
          <w:spacing w:val="-1"/>
        </w:rPr>
        <w:t xml:space="preserve"> </w:t>
      </w:r>
      <w:r>
        <w:t>into</w:t>
      </w:r>
      <w:r>
        <w:rPr>
          <w:spacing w:val="-4"/>
        </w:rPr>
        <w:t xml:space="preserve"> </w:t>
      </w:r>
      <w:r>
        <w:t>the</w:t>
      </w:r>
      <w:r>
        <w:rPr>
          <w:spacing w:val="-1"/>
        </w:rPr>
        <w:t xml:space="preserve"> </w:t>
      </w:r>
      <w:r>
        <w:t>unit prior</w:t>
      </w:r>
      <w:r>
        <w:rPr>
          <w:spacing w:val="-3"/>
        </w:rPr>
        <w:t xml:space="preserve"> </w:t>
      </w:r>
      <w:r>
        <w:t>to</w:t>
      </w:r>
      <w:r>
        <w:rPr>
          <w:spacing w:val="-2"/>
        </w:rPr>
        <w:t xml:space="preserve"> </w:t>
      </w:r>
      <w:r>
        <w:t>passing</w:t>
      </w:r>
      <w:r>
        <w:rPr>
          <w:spacing w:val="-2"/>
        </w:rPr>
        <w:t xml:space="preserve"> </w:t>
      </w:r>
      <w:r>
        <w:t>the NSPIRE</w:t>
      </w:r>
      <w:r>
        <w:rPr>
          <w:spacing w:val="-1"/>
        </w:rPr>
        <w:t xml:space="preserve"> </w:t>
      </w:r>
      <w:r>
        <w:t>inspection</w:t>
      </w:r>
      <w:r>
        <w:rPr>
          <w:spacing w:val="-1"/>
        </w:rPr>
        <w:t xml:space="preserve"> </w:t>
      </w:r>
      <w:r>
        <w:t>standards</w:t>
      </w:r>
      <w:r>
        <w:rPr>
          <w:spacing w:val="-1"/>
        </w:rPr>
        <w:t xml:space="preserve"> </w:t>
      </w:r>
      <w:r>
        <w:t>as</w:t>
      </w:r>
      <w:r>
        <w:rPr>
          <w:spacing w:val="-3"/>
        </w:rPr>
        <w:t xml:space="preserve"> </w:t>
      </w:r>
      <w:r>
        <w:t>long</w:t>
      </w:r>
      <w:r>
        <w:rPr>
          <w:spacing w:val="-3"/>
        </w:rPr>
        <w:t xml:space="preserve"> </w:t>
      </w:r>
      <w:r>
        <w:t>as</w:t>
      </w:r>
      <w:r>
        <w:rPr>
          <w:spacing w:val="-2"/>
        </w:rPr>
        <w:t xml:space="preserve"> </w:t>
      </w:r>
      <w:r>
        <w:t>there</w:t>
      </w:r>
      <w:r>
        <w:rPr>
          <w:spacing w:val="-1"/>
        </w:rPr>
        <w:t xml:space="preserve"> </w:t>
      </w:r>
      <w:r>
        <w:t>are</w:t>
      </w:r>
      <w:r>
        <w:rPr>
          <w:spacing w:val="-1"/>
        </w:rPr>
        <w:t xml:space="preserve"> </w:t>
      </w:r>
      <w:r>
        <w:t>no</w:t>
      </w:r>
      <w:r>
        <w:rPr>
          <w:spacing w:val="-3"/>
        </w:rPr>
        <w:t xml:space="preserve"> </w:t>
      </w:r>
      <w:r>
        <w:t xml:space="preserve">life-threatening </w:t>
      </w:r>
      <w:r>
        <w:rPr>
          <w:spacing w:val="-2"/>
        </w:rPr>
        <w:t>deficiencies.</w:t>
      </w:r>
    </w:p>
    <w:p w14:paraId="579E49B2" w14:textId="77777777" w:rsidR="0044505D" w:rsidRDefault="00D62A45">
      <w:pPr>
        <w:pStyle w:val="Heading3"/>
        <w:spacing w:before="206"/>
        <w:jc w:val="both"/>
      </w:pPr>
      <w:bookmarkStart w:id="166" w:name="_bookmark111"/>
      <w:bookmarkEnd w:id="166"/>
      <w:r>
        <w:rPr>
          <w:color w:val="404040"/>
        </w:rPr>
        <w:t>9-I.I.</w:t>
      </w:r>
      <w:r>
        <w:rPr>
          <w:color w:val="404040"/>
          <w:spacing w:val="-15"/>
        </w:rPr>
        <w:t xml:space="preserve"> </w:t>
      </w:r>
      <w:r>
        <w:rPr>
          <w:color w:val="404040"/>
        </w:rPr>
        <w:t>Changes</w:t>
      </w:r>
      <w:r>
        <w:rPr>
          <w:color w:val="404040"/>
          <w:spacing w:val="-11"/>
        </w:rPr>
        <w:t xml:space="preserve"> </w:t>
      </w:r>
      <w:r>
        <w:rPr>
          <w:color w:val="404040"/>
        </w:rPr>
        <w:t>in</w:t>
      </w:r>
      <w:r>
        <w:rPr>
          <w:color w:val="404040"/>
          <w:spacing w:val="-10"/>
        </w:rPr>
        <w:t xml:space="preserve"> </w:t>
      </w:r>
      <w:r>
        <w:rPr>
          <w:color w:val="404040"/>
        </w:rPr>
        <w:t>Lease</w:t>
      </w:r>
      <w:r>
        <w:rPr>
          <w:color w:val="404040"/>
          <w:spacing w:val="-9"/>
        </w:rPr>
        <w:t xml:space="preserve"> </w:t>
      </w:r>
      <w:r>
        <w:rPr>
          <w:color w:val="404040"/>
        </w:rPr>
        <w:t>or</w:t>
      </w:r>
      <w:r>
        <w:rPr>
          <w:color w:val="404040"/>
          <w:spacing w:val="-14"/>
        </w:rPr>
        <w:t xml:space="preserve"> </w:t>
      </w:r>
      <w:r>
        <w:rPr>
          <w:color w:val="404040"/>
          <w:spacing w:val="-4"/>
        </w:rPr>
        <w:t>Rent</w:t>
      </w:r>
    </w:p>
    <w:p w14:paraId="579E49B3" w14:textId="77777777" w:rsidR="0044505D" w:rsidRDefault="0044505D">
      <w:pPr>
        <w:pStyle w:val="BodyText"/>
        <w:spacing w:line="252" w:lineRule="exact"/>
      </w:pPr>
      <w:hyperlink r:id="rId114">
        <w:r>
          <w:rPr>
            <w:color w:val="009B84"/>
            <w:u w:val="single" w:color="009B84"/>
          </w:rPr>
          <w:t>[24</w:t>
        </w:r>
        <w:r>
          <w:rPr>
            <w:color w:val="009B84"/>
            <w:spacing w:val="-5"/>
            <w:u w:val="single" w:color="009B84"/>
          </w:rPr>
          <w:t xml:space="preserve"> </w:t>
        </w:r>
        <w:r>
          <w:rPr>
            <w:color w:val="009B84"/>
            <w:u w:val="single" w:color="009B84"/>
          </w:rPr>
          <w:t>CFR</w:t>
        </w:r>
        <w:r>
          <w:rPr>
            <w:color w:val="009B84"/>
            <w:spacing w:val="-5"/>
            <w:u w:val="single" w:color="009B84"/>
          </w:rPr>
          <w:t xml:space="preserve"> </w:t>
        </w:r>
        <w:r>
          <w:rPr>
            <w:color w:val="009B84"/>
            <w:spacing w:val="-2"/>
            <w:u w:val="single" w:color="009B84"/>
          </w:rPr>
          <w:t>982.308]</w:t>
        </w:r>
      </w:hyperlink>
    </w:p>
    <w:p w14:paraId="579E49B4" w14:textId="77777777" w:rsidR="0044505D" w:rsidRDefault="00D62A45">
      <w:pPr>
        <w:pStyle w:val="BodyText"/>
        <w:spacing w:before="146" w:line="264" w:lineRule="auto"/>
        <w:ind w:right="711"/>
      </w:pPr>
      <w:r>
        <w:t>When</w:t>
      </w:r>
      <w:r>
        <w:rPr>
          <w:spacing w:val="-1"/>
        </w:rPr>
        <w:t xml:space="preserve"> </w:t>
      </w:r>
      <w:r>
        <w:t>the</w:t>
      </w:r>
      <w:r>
        <w:rPr>
          <w:spacing w:val="-1"/>
        </w:rPr>
        <w:t xml:space="preserve"> </w:t>
      </w:r>
      <w:r>
        <w:t>owner is changing</w:t>
      </w:r>
      <w:r>
        <w:rPr>
          <w:spacing w:val="-2"/>
        </w:rPr>
        <w:t xml:space="preserve"> </w:t>
      </w:r>
      <w:r>
        <w:t>the amount of</w:t>
      </w:r>
      <w:r>
        <w:rPr>
          <w:spacing w:val="-1"/>
        </w:rPr>
        <w:t xml:space="preserve"> </w:t>
      </w:r>
      <w:r>
        <w:t>rent,</w:t>
      </w:r>
      <w:r>
        <w:rPr>
          <w:spacing w:val="-3"/>
        </w:rPr>
        <w:t xml:space="preserve"> </w:t>
      </w:r>
      <w:r>
        <w:t>the</w:t>
      </w:r>
      <w:r>
        <w:rPr>
          <w:spacing w:val="-1"/>
        </w:rPr>
        <w:t xml:space="preserve"> </w:t>
      </w:r>
      <w:r>
        <w:t>owner must notify JHA</w:t>
      </w:r>
      <w:r>
        <w:rPr>
          <w:spacing w:val="-1"/>
        </w:rPr>
        <w:t xml:space="preserve"> </w:t>
      </w:r>
      <w:r>
        <w:t>of</w:t>
      </w:r>
      <w:r>
        <w:rPr>
          <w:spacing w:val="-1"/>
        </w:rPr>
        <w:t xml:space="preserve"> </w:t>
      </w:r>
      <w:r>
        <w:t>any</w:t>
      </w:r>
      <w:r>
        <w:rPr>
          <w:spacing w:val="-1"/>
        </w:rPr>
        <w:t xml:space="preserve"> </w:t>
      </w:r>
      <w:r>
        <w:t>proposed changes</w:t>
      </w:r>
      <w:r>
        <w:rPr>
          <w:spacing w:val="-2"/>
        </w:rPr>
        <w:t xml:space="preserve"> </w:t>
      </w:r>
      <w:r>
        <w:t>at least 60 calendar days before any changes go into effect. No rent increase will be approved by JHA unless it meets the</w:t>
      </w:r>
      <w:r>
        <w:rPr>
          <w:spacing w:val="-1"/>
        </w:rPr>
        <w:t xml:space="preserve"> </w:t>
      </w:r>
      <w:r>
        <w:t>rent reasonableness standards [</w:t>
      </w:r>
      <w:hyperlink r:id="rId115">
        <w:r w:rsidR="0044505D">
          <w:rPr>
            <w:color w:val="009B84"/>
            <w:u w:val="single" w:color="009B84"/>
          </w:rPr>
          <w:t>24 CFR 982.507</w:t>
        </w:r>
      </w:hyperlink>
      <w:r>
        <w:t>].</w:t>
      </w:r>
      <w:r>
        <w:rPr>
          <w:spacing w:val="-1"/>
        </w:rPr>
        <w:t xml:space="preserve"> </w:t>
      </w:r>
      <w:r>
        <w:t>However, during the initial term of the lease, the owner may not raise the rent.</w:t>
      </w:r>
    </w:p>
    <w:p w14:paraId="579E49B5" w14:textId="77777777" w:rsidR="0044505D" w:rsidRDefault="0044505D">
      <w:pPr>
        <w:pStyle w:val="BodyText"/>
        <w:spacing w:line="264" w:lineRule="auto"/>
        <w:sectPr w:rsidR="0044505D">
          <w:pgSz w:w="12240" w:h="15840"/>
          <w:pgMar w:top="1280" w:right="720" w:bottom="1400" w:left="1080" w:header="188" w:footer="1196" w:gutter="0"/>
          <w:cols w:space="720"/>
        </w:sectPr>
      </w:pPr>
    </w:p>
    <w:p w14:paraId="579E49B6" w14:textId="77777777" w:rsidR="0044505D" w:rsidRDefault="0044505D">
      <w:pPr>
        <w:pStyle w:val="BodyText"/>
        <w:spacing w:before="24"/>
        <w:ind w:left="0"/>
        <w:jc w:val="left"/>
        <w:rPr>
          <w:sz w:val="36"/>
        </w:rPr>
      </w:pPr>
    </w:p>
    <w:p w14:paraId="579E49B7" w14:textId="77777777" w:rsidR="0044505D" w:rsidRDefault="00D62A45">
      <w:pPr>
        <w:pStyle w:val="Heading1"/>
      </w:pPr>
      <w:r>
        <w:rPr>
          <w:noProof/>
        </w:rPr>
        <mc:AlternateContent>
          <mc:Choice Requires="wps">
            <w:drawing>
              <wp:anchor distT="0" distB="0" distL="0" distR="0" simplePos="0" relativeHeight="487593472" behindDoc="1" locked="0" layoutInCell="1" allowOverlap="1" wp14:anchorId="579E4E9F" wp14:editId="579E4EA0">
                <wp:simplePos x="0" y="0"/>
                <wp:positionH relativeFrom="page">
                  <wp:posOffset>895985</wp:posOffset>
                </wp:positionH>
                <wp:positionV relativeFrom="paragraph">
                  <wp:posOffset>290627</wp:posOffset>
                </wp:positionV>
                <wp:extent cx="5981065" cy="6350"/>
                <wp:effectExtent l="0" t="0" r="0" b="0"/>
                <wp:wrapTopAndBottom/>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6B3D"/>
                        </a:solidFill>
                      </wps:spPr>
                      <wps:bodyPr wrap="square" lIns="0" tIns="0" rIns="0" bIns="0" rtlCol="0">
                        <a:prstTxWarp prst="textNoShape">
                          <a:avLst/>
                        </a:prstTxWarp>
                        <a:noAutofit/>
                      </wps:bodyPr>
                    </wps:wsp>
                  </a:graphicData>
                </a:graphic>
              </wp:anchor>
            </w:drawing>
          </mc:Choice>
          <mc:Fallback>
            <w:pict>
              <v:shape w14:anchorId="1E503B29" id="Graphic 49" o:spid="_x0000_s1026" style="position:absolute;margin-left:70.55pt;margin-top:22.9pt;width:470.95pt;height:.5pt;z-index:-15723008;visibility:visible;mso-wrap-style:square;mso-wrap-distance-left:0;mso-wrap-distance-top:0;mso-wrap-distance-right:0;mso-wrap-distance-bottom:0;mso-position-horizontal:absolute;mso-position-horizontal-relative:page;mso-position-vertical:absolute;mso-position-vertical-relative:text;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" path="m5981065,l,,,6096r5981065,l5981065,xe" fillcolor="#006b3d" stroked="f">
                <v:path arrowok="t"/>
                <w10:wrap type="topAndBottom" anchorx="page"/>
              </v:shape>
            </w:pict>
          </mc:Fallback>
        </mc:AlternateContent>
      </w:r>
      <w:bookmarkStart w:id="167" w:name="_bookmark112"/>
      <w:bookmarkEnd w:id="167"/>
      <w:r>
        <w:rPr>
          <w:color w:val="00502D"/>
        </w:rPr>
        <w:t>Chapter</w:t>
      </w:r>
      <w:r>
        <w:rPr>
          <w:color w:val="00502D"/>
          <w:spacing w:val="-7"/>
        </w:rPr>
        <w:t xml:space="preserve"> </w:t>
      </w:r>
      <w:r>
        <w:rPr>
          <w:color w:val="00502D"/>
        </w:rPr>
        <w:t>10</w:t>
      </w:r>
      <w:r>
        <w:rPr>
          <w:color w:val="00502D"/>
          <w:spacing w:val="12"/>
        </w:rPr>
        <w:t xml:space="preserve"> </w:t>
      </w:r>
      <w:r>
        <w:rPr>
          <w:color w:val="00502D"/>
        </w:rPr>
        <w:t>–</w:t>
      </w:r>
      <w:r>
        <w:rPr>
          <w:color w:val="00502D"/>
          <w:spacing w:val="-1"/>
        </w:rPr>
        <w:t xml:space="preserve"> </w:t>
      </w:r>
      <w:r>
        <w:rPr>
          <w:color w:val="00502D"/>
        </w:rPr>
        <w:t>Moving</w:t>
      </w:r>
      <w:r>
        <w:rPr>
          <w:color w:val="00502D"/>
          <w:spacing w:val="-5"/>
        </w:rPr>
        <w:t xml:space="preserve"> </w:t>
      </w:r>
      <w:r>
        <w:rPr>
          <w:color w:val="00502D"/>
        </w:rPr>
        <w:t>with</w:t>
      </w:r>
      <w:r>
        <w:rPr>
          <w:color w:val="00502D"/>
          <w:spacing w:val="-2"/>
        </w:rPr>
        <w:t xml:space="preserve"> </w:t>
      </w:r>
      <w:r>
        <w:rPr>
          <w:color w:val="00502D"/>
        </w:rPr>
        <w:t>Continued</w:t>
      </w:r>
      <w:r>
        <w:rPr>
          <w:color w:val="00502D"/>
          <w:spacing w:val="-5"/>
        </w:rPr>
        <w:t xml:space="preserve"> </w:t>
      </w:r>
      <w:r>
        <w:rPr>
          <w:color w:val="00502D"/>
        </w:rPr>
        <w:t>Assistance</w:t>
      </w:r>
      <w:r>
        <w:rPr>
          <w:color w:val="00502D"/>
          <w:spacing w:val="-3"/>
        </w:rPr>
        <w:t xml:space="preserve"> </w:t>
      </w:r>
      <w:r>
        <w:rPr>
          <w:color w:val="00502D"/>
        </w:rPr>
        <w:t>and</w:t>
      </w:r>
      <w:r>
        <w:rPr>
          <w:color w:val="00502D"/>
          <w:spacing w:val="-1"/>
        </w:rPr>
        <w:t xml:space="preserve"> </w:t>
      </w:r>
      <w:r>
        <w:rPr>
          <w:color w:val="00502D"/>
          <w:spacing w:val="-2"/>
        </w:rPr>
        <w:t>Portability</w:t>
      </w:r>
    </w:p>
    <w:p w14:paraId="579E49B8" w14:textId="77777777" w:rsidR="0044505D" w:rsidRDefault="00D62A45">
      <w:pPr>
        <w:pStyle w:val="Heading3"/>
        <w:spacing w:before="89"/>
      </w:pPr>
      <w:bookmarkStart w:id="168" w:name="_bookmark113"/>
      <w:bookmarkEnd w:id="168"/>
      <w:r>
        <w:rPr>
          <w:color w:val="404040"/>
          <w:spacing w:val="-2"/>
        </w:rPr>
        <w:t>Introduction</w:t>
      </w:r>
    </w:p>
    <w:p w14:paraId="579E49B9" w14:textId="77777777" w:rsidR="0044505D" w:rsidRDefault="00D62A45">
      <w:pPr>
        <w:pStyle w:val="BodyText"/>
        <w:spacing w:line="264" w:lineRule="auto"/>
        <w:ind w:right="715"/>
      </w:pPr>
      <w:r>
        <w:t>Freedom of choice is a hallmark of the HCV program. In general, HUD regulations impose few restrictions on where families may live or move with HCV assistance.</w:t>
      </w:r>
    </w:p>
    <w:p w14:paraId="579E49BA" w14:textId="77777777" w:rsidR="0044505D" w:rsidRDefault="00D62A45">
      <w:pPr>
        <w:pStyle w:val="Heading3"/>
        <w:spacing w:before="116" w:line="240" w:lineRule="auto"/>
      </w:pPr>
      <w:bookmarkStart w:id="169" w:name="_bookmark114"/>
      <w:bookmarkEnd w:id="169"/>
      <w:r>
        <w:rPr>
          <w:color w:val="404040"/>
          <w:spacing w:val="-2"/>
        </w:rPr>
        <w:t>10-I.A.</w:t>
      </w:r>
      <w:r>
        <w:rPr>
          <w:color w:val="404040"/>
          <w:spacing w:val="-4"/>
        </w:rPr>
        <w:t xml:space="preserve"> </w:t>
      </w:r>
      <w:r>
        <w:rPr>
          <w:color w:val="404040"/>
          <w:spacing w:val="-2"/>
        </w:rPr>
        <w:t xml:space="preserve">Allowable </w:t>
      </w:r>
      <w:r>
        <w:rPr>
          <w:color w:val="404040"/>
          <w:spacing w:val="-4"/>
        </w:rPr>
        <w:t>Moves</w:t>
      </w:r>
    </w:p>
    <w:p w14:paraId="579E49BB" w14:textId="77777777" w:rsidR="0044505D" w:rsidRDefault="0044505D">
      <w:pPr>
        <w:pStyle w:val="BodyText"/>
        <w:spacing w:before="2"/>
        <w:jc w:val="left"/>
      </w:pPr>
      <w:hyperlink r:id="rId116">
        <w:r>
          <w:rPr>
            <w:color w:val="009B84"/>
            <w:u w:val="single" w:color="009B84"/>
          </w:rPr>
          <w:t>[24</w:t>
        </w:r>
        <w:r>
          <w:rPr>
            <w:color w:val="009B84"/>
            <w:spacing w:val="-5"/>
            <w:u w:val="single" w:color="009B84"/>
          </w:rPr>
          <w:t xml:space="preserve"> </w:t>
        </w:r>
        <w:r>
          <w:rPr>
            <w:color w:val="009B84"/>
            <w:u w:val="single" w:color="009B84"/>
          </w:rPr>
          <w:t>CFR</w:t>
        </w:r>
        <w:r>
          <w:rPr>
            <w:color w:val="009B84"/>
            <w:spacing w:val="-5"/>
            <w:u w:val="single" w:color="009B84"/>
          </w:rPr>
          <w:t xml:space="preserve"> </w:t>
        </w:r>
        <w:r>
          <w:rPr>
            <w:color w:val="009B84"/>
            <w:spacing w:val="-2"/>
            <w:u w:val="single" w:color="009B84"/>
          </w:rPr>
          <w:t>982.354]</w:t>
        </w:r>
      </w:hyperlink>
    </w:p>
    <w:p w14:paraId="579E49BC" w14:textId="77777777" w:rsidR="0044505D" w:rsidRDefault="00D62A45">
      <w:pPr>
        <w:pStyle w:val="BodyText"/>
        <w:spacing w:before="144"/>
        <w:jc w:val="left"/>
      </w:pPr>
      <w:r>
        <w:t>Generally,</w:t>
      </w:r>
      <w:r>
        <w:rPr>
          <w:spacing w:val="-12"/>
        </w:rPr>
        <w:t xml:space="preserve"> </w:t>
      </w:r>
      <w:r>
        <w:t>the</w:t>
      </w:r>
      <w:r>
        <w:rPr>
          <w:spacing w:val="-12"/>
        </w:rPr>
        <w:t xml:space="preserve"> </w:t>
      </w:r>
      <w:r>
        <w:t>family</w:t>
      </w:r>
      <w:r>
        <w:rPr>
          <w:spacing w:val="-12"/>
        </w:rPr>
        <w:t xml:space="preserve"> </w:t>
      </w:r>
      <w:r>
        <w:t>can</w:t>
      </w:r>
      <w:r>
        <w:rPr>
          <w:spacing w:val="-12"/>
        </w:rPr>
        <w:t xml:space="preserve"> </w:t>
      </w:r>
      <w:r>
        <w:t>move</w:t>
      </w:r>
      <w:r>
        <w:rPr>
          <w:spacing w:val="-12"/>
        </w:rPr>
        <w:t xml:space="preserve"> </w:t>
      </w:r>
      <w:r>
        <w:t>with</w:t>
      </w:r>
      <w:r>
        <w:rPr>
          <w:spacing w:val="-11"/>
        </w:rPr>
        <w:t xml:space="preserve"> </w:t>
      </w:r>
      <w:r>
        <w:t>continued</w:t>
      </w:r>
      <w:r>
        <w:rPr>
          <w:spacing w:val="-12"/>
        </w:rPr>
        <w:t xml:space="preserve"> </w:t>
      </w:r>
      <w:r>
        <w:t>assistance</w:t>
      </w:r>
      <w:r>
        <w:rPr>
          <w:spacing w:val="-11"/>
        </w:rPr>
        <w:t xml:space="preserve"> </w:t>
      </w:r>
      <w:r>
        <w:rPr>
          <w:spacing w:val="-5"/>
        </w:rPr>
        <w:t>if:</w:t>
      </w:r>
    </w:p>
    <w:p w14:paraId="579E49BD" w14:textId="77777777" w:rsidR="0044505D" w:rsidRDefault="00D62A45">
      <w:pPr>
        <w:pStyle w:val="ListParagraph"/>
        <w:numPr>
          <w:ilvl w:val="0"/>
          <w:numId w:val="17"/>
        </w:numPr>
        <w:tabs>
          <w:tab w:val="left" w:pos="1076"/>
        </w:tabs>
        <w:spacing w:before="147"/>
        <w:ind w:left="1076" w:hanging="356"/>
        <w:jc w:val="both"/>
        <w:rPr>
          <w:sz w:val="21"/>
        </w:rPr>
      </w:pPr>
      <w:r>
        <w:rPr>
          <w:sz w:val="21"/>
        </w:rPr>
        <w:t>The</w:t>
      </w:r>
      <w:r>
        <w:rPr>
          <w:spacing w:val="-14"/>
          <w:sz w:val="21"/>
        </w:rPr>
        <w:t xml:space="preserve"> </w:t>
      </w:r>
      <w:r>
        <w:rPr>
          <w:sz w:val="21"/>
        </w:rPr>
        <w:t>family</w:t>
      </w:r>
      <w:r>
        <w:rPr>
          <w:spacing w:val="-12"/>
          <w:sz w:val="21"/>
        </w:rPr>
        <w:t xml:space="preserve"> </w:t>
      </w:r>
      <w:r>
        <w:rPr>
          <w:sz w:val="21"/>
        </w:rPr>
        <w:t>terminates</w:t>
      </w:r>
      <w:r>
        <w:rPr>
          <w:spacing w:val="-11"/>
          <w:sz w:val="21"/>
        </w:rPr>
        <w:t xml:space="preserve"> </w:t>
      </w:r>
      <w:r>
        <w:rPr>
          <w:sz w:val="21"/>
        </w:rPr>
        <w:t>the</w:t>
      </w:r>
      <w:r>
        <w:rPr>
          <w:spacing w:val="-8"/>
          <w:sz w:val="21"/>
        </w:rPr>
        <w:t xml:space="preserve"> </w:t>
      </w:r>
      <w:r>
        <w:rPr>
          <w:sz w:val="21"/>
        </w:rPr>
        <w:t>lease</w:t>
      </w:r>
      <w:r>
        <w:rPr>
          <w:spacing w:val="-6"/>
          <w:sz w:val="21"/>
        </w:rPr>
        <w:t xml:space="preserve"> </w:t>
      </w:r>
      <w:r>
        <w:rPr>
          <w:sz w:val="21"/>
        </w:rPr>
        <w:t>and</w:t>
      </w:r>
      <w:r>
        <w:rPr>
          <w:spacing w:val="-9"/>
          <w:sz w:val="21"/>
        </w:rPr>
        <w:t xml:space="preserve"> </w:t>
      </w:r>
      <w:r>
        <w:rPr>
          <w:sz w:val="21"/>
        </w:rPr>
        <w:t>provides</w:t>
      </w:r>
      <w:r>
        <w:rPr>
          <w:spacing w:val="-6"/>
          <w:sz w:val="21"/>
        </w:rPr>
        <w:t xml:space="preserve"> </w:t>
      </w:r>
      <w:r>
        <w:rPr>
          <w:sz w:val="21"/>
        </w:rPr>
        <w:t>notice</w:t>
      </w:r>
      <w:r>
        <w:rPr>
          <w:spacing w:val="-9"/>
          <w:sz w:val="21"/>
        </w:rPr>
        <w:t xml:space="preserve"> </w:t>
      </w:r>
      <w:r>
        <w:rPr>
          <w:sz w:val="21"/>
        </w:rPr>
        <w:t>to</w:t>
      </w:r>
      <w:r>
        <w:rPr>
          <w:spacing w:val="-12"/>
          <w:sz w:val="21"/>
        </w:rPr>
        <w:t xml:space="preserve"> </w:t>
      </w:r>
      <w:r>
        <w:rPr>
          <w:sz w:val="21"/>
        </w:rPr>
        <w:t>the</w:t>
      </w:r>
      <w:r>
        <w:rPr>
          <w:spacing w:val="-8"/>
          <w:sz w:val="21"/>
        </w:rPr>
        <w:t xml:space="preserve"> </w:t>
      </w:r>
      <w:r>
        <w:rPr>
          <w:sz w:val="21"/>
        </w:rPr>
        <w:t>owner</w:t>
      </w:r>
      <w:r>
        <w:rPr>
          <w:spacing w:val="-6"/>
          <w:sz w:val="21"/>
        </w:rPr>
        <w:t xml:space="preserve"> </w:t>
      </w:r>
      <w:r>
        <w:rPr>
          <w:sz w:val="21"/>
        </w:rPr>
        <w:t>in</w:t>
      </w:r>
      <w:r>
        <w:rPr>
          <w:spacing w:val="-9"/>
          <w:sz w:val="21"/>
        </w:rPr>
        <w:t xml:space="preserve"> </w:t>
      </w:r>
      <w:r>
        <w:rPr>
          <w:sz w:val="21"/>
        </w:rPr>
        <w:t>accordance</w:t>
      </w:r>
      <w:r>
        <w:rPr>
          <w:spacing w:val="-12"/>
          <w:sz w:val="21"/>
        </w:rPr>
        <w:t xml:space="preserve"> </w:t>
      </w:r>
      <w:r>
        <w:rPr>
          <w:sz w:val="21"/>
        </w:rPr>
        <w:t>with</w:t>
      </w:r>
      <w:r>
        <w:rPr>
          <w:spacing w:val="-10"/>
          <w:sz w:val="21"/>
        </w:rPr>
        <w:t xml:space="preserve"> </w:t>
      </w:r>
      <w:r>
        <w:rPr>
          <w:sz w:val="21"/>
        </w:rPr>
        <w:t>the</w:t>
      </w:r>
      <w:r>
        <w:rPr>
          <w:spacing w:val="-10"/>
          <w:sz w:val="21"/>
        </w:rPr>
        <w:t xml:space="preserve"> </w:t>
      </w:r>
      <w:r>
        <w:rPr>
          <w:spacing w:val="-2"/>
          <w:sz w:val="21"/>
        </w:rPr>
        <w:t>lease;</w:t>
      </w:r>
    </w:p>
    <w:p w14:paraId="579E49BE" w14:textId="77777777" w:rsidR="0044505D" w:rsidRDefault="00D62A45">
      <w:pPr>
        <w:pStyle w:val="ListParagraph"/>
        <w:numPr>
          <w:ilvl w:val="0"/>
          <w:numId w:val="17"/>
        </w:numPr>
        <w:tabs>
          <w:tab w:val="left" w:pos="1076"/>
        </w:tabs>
        <w:spacing w:before="27"/>
        <w:ind w:left="1076" w:hanging="356"/>
        <w:jc w:val="both"/>
        <w:rPr>
          <w:sz w:val="21"/>
        </w:rPr>
      </w:pPr>
      <w:r>
        <w:rPr>
          <w:sz w:val="21"/>
        </w:rPr>
        <w:t>The</w:t>
      </w:r>
      <w:r>
        <w:rPr>
          <w:spacing w:val="-10"/>
          <w:sz w:val="21"/>
        </w:rPr>
        <w:t xml:space="preserve"> </w:t>
      </w:r>
      <w:r>
        <w:rPr>
          <w:sz w:val="21"/>
        </w:rPr>
        <w:t>family</w:t>
      </w:r>
      <w:r>
        <w:rPr>
          <w:spacing w:val="-8"/>
          <w:sz w:val="21"/>
        </w:rPr>
        <w:t xml:space="preserve"> </w:t>
      </w:r>
      <w:r>
        <w:rPr>
          <w:sz w:val="21"/>
        </w:rPr>
        <w:t>and</w:t>
      </w:r>
      <w:r>
        <w:rPr>
          <w:spacing w:val="-11"/>
          <w:sz w:val="21"/>
        </w:rPr>
        <w:t xml:space="preserve"> </w:t>
      </w:r>
      <w:r>
        <w:rPr>
          <w:sz w:val="21"/>
        </w:rPr>
        <w:t>the</w:t>
      </w:r>
      <w:r>
        <w:rPr>
          <w:spacing w:val="-6"/>
          <w:sz w:val="21"/>
        </w:rPr>
        <w:t xml:space="preserve"> </w:t>
      </w:r>
      <w:r>
        <w:rPr>
          <w:sz w:val="21"/>
        </w:rPr>
        <w:t>owner</w:t>
      </w:r>
      <w:r>
        <w:rPr>
          <w:spacing w:val="-4"/>
          <w:sz w:val="21"/>
        </w:rPr>
        <w:t xml:space="preserve"> </w:t>
      </w:r>
      <w:r>
        <w:rPr>
          <w:sz w:val="21"/>
        </w:rPr>
        <w:t>mutually</w:t>
      </w:r>
      <w:r>
        <w:rPr>
          <w:spacing w:val="-7"/>
          <w:sz w:val="21"/>
        </w:rPr>
        <w:t xml:space="preserve"> </w:t>
      </w:r>
      <w:r>
        <w:rPr>
          <w:sz w:val="21"/>
        </w:rPr>
        <w:t>agree</w:t>
      </w:r>
      <w:r>
        <w:rPr>
          <w:spacing w:val="-8"/>
          <w:sz w:val="21"/>
        </w:rPr>
        <w:t xml:space="preserve"> </w:t>
      </w:r>
      <w:r>
        <w:rPr>
          <w:sz w:val="21"/>
        </w:rPr>
        <w:t>to</w:t>
      </w:r>
      <w:r>
        <w:rPr>
          <w:spacing w:val="-12"/>
          <w:sz w:val="21"/>
        </w:rPr>
        <w:t xml:space="preserve"> </w:t>
      </w:r>
      <w:r>
        <w:rPr>
          <w:sz w:val="21"/>
        </w:rPr>
        <w:t>terminate</w:t>
      </w:r>
      <w:r>
        <w:rPr>
          <w:spacing w:val="-9"/>
          <w:sz w:val="21"/>
        </w:rPr>
        <w:t xml:space="preserve"> </w:t>
      </w:r>
      <w:r>
        <w:rPr>
          <w:sz w:val="21"/>
        </w:rPr>
        <w:t>the</w:t>
      </w:r>
      <w:r>
        <w:rPr>
          <w:spacing w:val="-2"/>
          <w:sz w:val="21"/>
        </w:rPr>
        <w:t xml:space="preserve"> lease;</w:t>
      </w:r>
    </w:p>
    <w:p w14:paraId="579E49BF" w14:textId="77777777" w:rsidR="0044505D" w:rsidRDefault="00D62A45">
      <w:pPr>
        <w:pStyle w:val="ListParagraph"/>
        <w:numPr>
          <w:ilvl w:val="0"/>
          <w:numId w:val="17"/>
        </w:numPr>
        <w:tabs>
          <w:tab w:val="left" w:pos="1080"/>
        </w:tabs>
        <w:spacing w:before="22" w:line="264" w:lineRule="auto"/>
        <w:ind w:right="715" w:hanging="360"/>
        <w:jc w:val="both"/>
        <w:rPr>
          <w:sz w:val="21"/>
        </w:rPr>
      </w:pPr>
      <w:r>
        <w:rPr>
          <w:sz w:val="21"/>
        </w:rPr>
        <w:t>The owner has given the family a notice to vacate, has started an action to evict the family, or has obtained a court judgment or other process allowing the owner to evict the family;</w:t>
      </w:r>
    </w:p>
    <w:p w14:paraId="579E49C0" w14:textId="77777777" w:rsidR="0044505D" w:rsidRDefault="00D62A45">
      <w:pPr>
        <w:pStyle w:val="ListParagraph"/>
        <w:numPr>
          <w:ilvl w:val="0"/>
          <w:numId w:val="17"/>
        </w:numPr>
        <w:tabs>
          <w:tab w:val="left" w:pos="1076"/>
        </w:tabs>
        <w:spacing w:before="3"/>
        <w:ind w:left="1076" w:hanging="356"/>
        <w:jc w:val="both"/>
        <w:rPr>
          <w:sz w:val="21"/>
        </w:rPr>
      </w:pPr>
      <w:r>
        <w:rPr>
          <w:sz w:val="21"/>
        </w:rPr>
        <w:t>JHA</w:t>
      </w:r>
      <w:r>
        <w:rPr>
          <w:spacing w:val="-12"/>
          <w:sz w:val="21"/>
        </w:rPr>
        <w:t xml:space="preserve"> </w:t>
      </w:r>
      <w:r>
        <w:rPr>
          <w:sz w:val="21"/>
        </w:rPr>
        <w:t>has</w:t>
      </w:r>
      <w:r>
        <w:rPr>
          <w:spacing w:val="-11"/>
          <w:sz w:val="21"/>
        </w:rPr>
        <w:t xml:space="preserve"> </w:t>
      </w:r>
      <w:r>
        <w:rPr>
          <w:sz w:val="21"/>
        </w:rPr>
        <w:t>terminated</w:t>
      </w:r>
      <w:r>
        <w:rPr>
          <w:spacing w:val="-10"/>
          <w:sz w:val="21"/>
        </w:rPr>
        <w:t xml:space="preserve"> </w:t>
      </w:r>
      <w:r>
        <w:rPr>
          <w:sz w:val="21"/>
        </w:rPr>
        <w:t>the</w:t>
      </w:r>
      <w:r>
        <w:rPr>
          <w:spacing w:val="-11"/>
          <w:sz w:val="21"/>
        </w:rPr>
        <w:t xml:space="preserve"> </w:t>
      </w:r>
      <w:r>
        <w:rPr>
          <w:sz w:val="21"/>
        </w:rPr>
        <w:t>assisted</w:t>
      </w:r>
      <w:r>
        <w:rPr>
          <w:spacing w:val="-8"/>
          <w:sz w:val="21"/>
        </w:rPr>
        <w:t xml:space="preserve"> </w:t>
      </w:r>
      <w:r>
        <w:rPr>
          <w:sz w:val="21"/>
        </w:rPr>
        <w:t>lease</w:t>
      </w:r>
      <w:r>
        <w:rPr>
          <w:spacing w:val="-8"/>
          <w:sz w:val="21"/>
        </w:rPr>
        <w:t xml:space="preserve"> </w:t>
      </w:r>
      <w:r>
        <w:rPr>
          <w:sz w:val="21"/>
        </w:rPr>
        <w:t>for</w:t>
      </w:r>
      <w:r>
        <w:rPr>
          <w:spacing w:val="-12"/>
          <w:sz w:val="21"/>
        </w:rPr>
        <w:t xml:space="preserve"> </w:t>
      </w:r>
      <w:r>
        <w:rPr>
          <w:sz w:val="21"/>
        </w:rPr>
        <w:t>the</w:t>
      </w:r>
      <w:r>
        <w:rPr>
          <w:spacing w:val="-9"/>
          <w:sz w:val="21"/>
        </w:rPr>
        <w:t xml:space="preserve"> </w:t>
      </w:r>
      <w:r>
        <w:rPr>
          <w:sz w:val="21"/>
        </w:rPr>
        <w:t>family’s</w:t>
      </w:r>
      <w:r>
        <w:rPr>
          <w:spacing w:val="-8"/>
          <w:sz w:val="21"/>
        </w:rPr>
        <w:t xml:space="preserve"> </w:t>
      </w:r>
      <w:r>
        <w:rPr>
          <w:sz w:val="21"/>
        </w:rPr>
        <w:t>unit</w:t>
      </w:r>
      <w:r>
        <w:rPr>
          <w:spacing w:val="-7"/>
          <w:sz w:val="21"/>
        </w:rPr>
        <w:t xml:space="preserve"> </w:t>
      </w:r>
      <w:r>
        <w:rPr>
          <w:sz w:val="21"/>
        </w:rPr>
        <w:t>for</w:t>
      </w:r>
      <w:r>
        <w:rPr>
          <w:spacing w:val="-12"/>
          <w:sz w:val="21"/>
        </w:rPr>
        <w:t xml:space="preserve"> </w:t>
      </w:r>
      <w:r>
        <w:rPr>
          <w:sz w:val="21"/>
        </w:rPr>
        <w:t>the</w:t>
      </w:r>
      <w:r>
        <w:rPr>
          <w:spacing w:val="-8"/>
          <w:sz w:val="21"/>
        </w:rPr>
        <w:t xml:space="preserve"> </w:t>
      </w:r>
      <w:r>
        <w:rPr>
          <w:sz w:val="21"/>
        </w:rPr>
        <w:t>owner’s</w:t>
      </w:r>
      <w:r>
        <w:rPr>
          <w:spacing w:val="-9"/>
          <w:sz w:val="21"/>
        </w:rPr>
        <w:t xml:space="preserve"> </w:t>
      </w:r>
      <w:r>
        <w:rPr>
          <w:sz w:val="21"/>
        </w:rPr>
        <w:t>breach;</w:t>
      </w:r>
      <w:r>
        <w:rPr>
          <w:spacing w:val="-5"/>
          <w:sz w:val="21"/>
        </w:rPr>
        <w:t xml:space="preserve"> or</w:t>
      </w:r>
    </w:p>
    <w:p w14:paraId="579E49C1" w14:textId="77777777" w:rsidR="0044505D" w:rsidRDefault="00D62A45">
      <w:pPr>
        <w:pStyle w:val="ListParagraph"/>
        <w:numPr>
          <w:ilvl w:val="0"/>
          <w:numId w:val="17"/>
        </w:numPr>
        <w:tabs>
          <w:tab w:val="left" w:pos="1080"/>
        </w:tabs>
        <w:spacing w:before="27" w:line="264" w:lineRule="auto"/>
        <w:ind w:right="708" w:hanging="360"/>
        <w:jc w:val="both"/>
        <w:rPr>
          <w:sz w:val="21"/>
        </w:rPr>
      </w:pPr>
      <w:r>
        <w:rPr>
          <w:sz w:val="21"/>
        </w:rPr>
        <w:t>JHA</w:t>
      </w:r>
      <w:r>
        <w:rPr>
          <w:spacing w:val="-7"/>
          <w:sz w:val="21"/>
        </w:rPr>
        <w:t xml:space="preserve"> </w:t>
      </w:r>
      <w:r>
        <w:rPr>
          <w:sz w:val="21"/>
        </w:rPr>
        <w:t>determines</w:t>
      </w:r>
      <w:r>
        <w:rPr>
          <w:spacing w:val="-9"/>
          <w:sz w:val="21"/>
        </w:rPr>
        <w:t xml:space="preserve"> </w:t>
      </w:r>
      <w:r>
        <w:rPr>
          <w:sz w:val="21"/>
        </w:rPr>
        <w:t>that</w:t>
      </w:r>
      <w:r>
        <w:rPr>
          <w:spacing w:val="-5"/>
          <w:sz w:val="21"/>
        </w:rPr>
        <w:t xml:space="preserve"> </w:t>
      </w:r>
      <w:r>
        <w:rPr>
          <w:sz w:val="21"/>
        </w:rPr>
        <w:t>the</w:t>
      </w:r>
      <w:r>
        <w:rPr>
          <w:spacing w:val="-5"/>
          <w:sz w:val="21"/>
        </w:rPr>
        <w:t xml:space="preserve"> </w:t>
      </w:r>
      <w:r>
        <w:rPr>
          <w:sz w:val="21"/>
        </w:rPr>
        <w:t>family’s</w:t>
      </w:r>
      <w:r>
        <w:rPr>
          <w:spacing w:val="-6"/>
          <w:sz w:val="21"/>
        </w:rPr>
        <w:t xml:space="preserve"> </w:t>
      </w:r>
      <w:r>
        <w:rPr>
          <w:sz w:val="21"/>
        </w:rPr>
        <w:t>current</w:t>
      </w:r>
      <w:r>
        <w:rPr>
          <w:spacing w:val="-3"/>
          <w:sz w:val="21"/>
        </w:rPr>
        <w:t xml:space="preserve"> </w:t>
      </w:r>
      <w:r>
        <w:rPr>
          <w:sz w:val="21"/>
        </w:rPr>
        <w:t>unit</w:t>
      </w:r>
      <w:r>
        <w:rPr>
          <w:spacing w:val="-4"/>
          <w:sz w:val="21"/>
        </w:rPr>
        <w:t xml:space="preserve"> </w:t>
      </w:r>
      <w:r>
        <w:rPr>
          <w:sz w:val="21"/>
        </w:rPr>
        <w:t>does</w:t>
      </w:r>
      <w:r>
        <w:rPr>
          <w:spacing w:val="-8"/>
          <w:sz w:val="21"/>
        </w:rPr>
        <w:t xml:space="preserve"> </w:t>
      </w:r>
      <w:r>
        <w:rPr>
          <w:sz w:val="21"/>
        </w:rPr>
        <w:t>not</w:t>
      </w:r>
      <w:r>
        <w:rPr>
          <w:spacing w:val="-3"/>
          <w:sz w:val="21"/>
        </w:rPr>
        <w:t xml:space="preserve"> </w:t>
      </w:r>
      <w:r>
        <w:rPr>
          <w:sz w:val="21"/>
        </w:rPr>
        <w:t>meet</w:t>
      </w:r>
      <w:r>
        <w:rPr>
          <w:spacing w:val="-6"/>
          <w:sz w:val="21"/>
        </w:rPr>
        <w:t xml:space="preserve"> </w:t>
      </w:r>
      <w:r>
        <w:rPr>
          <w:sz w:val="21"/>
        </w:rPr>
        <w:t>the</w:t>
      </w:r>
      <w:r>
        <w:rPr>
          <w:spacing w:val="-8"/>
          <w:sz w:val="21"/>
        </w:rPr>
        <w:t xml:space="preserve"> </w:t>
      </w:r>
      <w:r>
        <w:rPr>
          <w:sz w:val="21"/>
        </w:rPr>
        <w:t>HCV</w:t>
      </w:r>
      <w:r>
        <w:rPr>
          <w:spacing w:val="-3"/>
          <w:sz w:val="21"/>
        </w:rPr>
        <w:t xml:space="preserve"> </w:t>
      </w:r>
      <w:r>
        <w:rPr>
          <w:sz w:val="21"/>
        </w:rPr>
        <w:t>occupancy standards</w:t>
      </w:r>
      <w:r>
        <w:rPr>
          <w:spacing w:val="-10"/>
          <w:sz w:val="21"/>
        </w:rPr>
        <w:t xml:space="preserve"> </w:t>
      </w:r>
      <w:r>
        <w:rPr>
          <w:sz w:val="21"/>
        </w:rPr>
        <w:t>because</w:t>
      </w:r>
      <w:r>
        <w:rPr>
          <w:spacing w:val="-4"/>
          <w:sz w:val="21"/>
        </w:rPr>
        <w:t xml:space="preserve"> </w:t>
      </w:r>
      <w:r>
        <w:rPr>
          <w:sz w:val="21"/>
        </w:rPr>
        <w:t>of an</w:t>
      </w:r>
      <w:r>
        <w:rPr>
          <w:spacing w:val="-7"/>
          <w:sz w:val="21"/>
        </w:rPr>
        <w:t xml:space="preserve"> </w:t>
      </w:r>
      <w:r>
        <w:rPr>
          <w:sz w:val="21"/>
        </w:rPr>
        <w:t>increase</w:t>
      </w:r>
      <w:r>
        <w:rPr>
          <w:spacing w:val="-6"/>
          <w:sz w:val="21"/>
        </w:rPr>
        <w:t xml:space="preserve"> </w:t>
      </w:r>
      <w:r>
        <w:rPr>
          <w:sz w:val="21"/>
        </w:rPr>
        <w:t>in</w:t>
      </w:r>
      <w:r>
        <w:rPr>
          <w:spacing w:val="-7"/>
          <w:sz w:val="21"/>
        </w:rPr>
        <w:t xml:space="preserve"> </w:t>
      </w:r>
      <w:r>
        <w:rPr>
          <w:sz w:val="21"/>
        </w:rPr>
        <w:t>family</w:t>
      </w:r>
      <w:r>
        <w:rPr>
          <w:spacing w:val="-6"/>
          <w:sz w:val="21"/>
        </w:rPr>
        <w:t xml:space="preserve"> </w:t>
      </w:r>
      <w:r>
        <w:rPr>
          <w:sz w:val="21"/>
        </w:rPr>
        <w:t>size</w:t>
      </w:r>
      <w:r>
        <w:rPr>
          <w:spacing w:val="-6"/>
          <w:sz w:val="21"/>
        </w:rPr>
        <w:t xml:space="preserve"> </w:t>
      </w:r>
      <w:r>
        <w:rPr>
          <w:sz w:val="21"/>
        </w:rPr>
        <w:t>or</w:t>
      </w:r>
      <w:r>
        <w:rPr>
          <w:spacing w:val="-11"/>
          <w:sz w:val="21"/>
        </w:rPr>
        <w:t xml:space="preserve"> </w:t>
      </w:r>
      <w:r>
        <w:rPr>
          <w:sz w:val="21"/>
        </w:rPr>
        <w:t>a</w:t>
      </w:r>
      <w:r>
        <w:rPr>
          <w:spacing w:val="-7"/>
          <w:sz w:val="21"/>
        </w:rPr>
        <w:t xml:space="preserve"> </w:t>
      </w:r>
      <w:r>
        <w:rPr>
          <w:sz w:val="21"/>
        </w:rPr>
        <w:t>change</w:t>
      </w:r>
      <w:r>
        <w:rPr>
          <w:spacing w:val="-6"/>
          <w:sz w:val="21"/>
        </w:rPr>
        <w:t xml:space="preserve"> </w:t>
      </w:r>
      <w:r>
        <w:rPr>
          <w:sz w:val="21"/>
        </w:rPr>
        <w:t>in</w:t>
      </w:r>
      <w:r>
        <w:rPr>
          <w:spacing w:val="-10"/>
          <w:sz w:val="21"/>
        </w:rPr>
        <w:t xml:space="preserve"> </w:t>
      </w:r>
      <w:r>
        <w:rPr>
          <w:sz w:val="21"/>
        </w:rPr>
        <w:t>family</w:t>
      </w:r>
      <w:r>
        <w:rPr>
          <w:spacing w:val="-7"/>
          <w:sz w:val="21"/>
        </w:rPr>
        <w:t xml:space="preserve"> </w:t>
      </w:r>
      <w:r>
        <w:rPr>
          <w:sz w:val="21"/>
        </w:rPr>
        <w:t>composition.</w:t>
      </w:r>
      <w:r>
        <w:rPr>
          <w:spacing w:val="-7"/>
          <w:sz w:val="21"/>
        </w:rPr>
        <w:t xml:space="preserve"> </w:t>
      </w:r>
      <w:r>
        <w:rPr>
          <w:sz w:val="21"/>
        </w:rPr>
        <w:t>A</w:t>
      </w:r>
      <w:r>
        <w:rPr>
          <w:spacing w:val="-7"/>
          <w:sz w:val="21"/>
        </w:rPr>
        <w:t xml:space="preserve"> </w:t>
      </w:r>
      <w:r>
        <w:rPr>
          <w:sz w:val="21"/>
        </w:rPr>
        <w:t>new</w:t>
      </w:r>
      <w:r>
        <w:rPr>
          <w:spacing w:val="-7"/>
          <w:sz w:val="21"/>
        </w:rPr>
        <w:t xml:space="preserve"> </w:t>
      </w:r>
      <w:r>
        <w:rPr>
          <w:sz w:val="21"/>
        </w:rPr>
        <w:t>voucher</w:t>
      </w:r>
      <w:r>
        <w:rPr>
          <w:spacing w:val="-8"/>
          <w:sz w:val="21"/>
        </w:rPr>
        <w:t xml:space="preserve"> </w:t>
      </w:r>
      <w:r>
        <w:rPr>
          <w:sz w:val="21"/>
        </w:rPr>
        <w:t>will</w:t>
      </w:r>
      <w:r>
        <w:rPr>
          <w:spacing w:val="-7"/>
          <w:sz w:val="21"/>
        </w:rPr>
        <w:t xml:space="preserve"> </w:t>
      </w:r>
      <w:r>
        <w:rPr>
          <w:sz w:val="21"/>
        </w:rPr>
        <w:t>be</w:t>
      </w:r>
      <w:r>
        <w:rPr>
          <w:spacing w:val="-9"/>
          <w:sz w:val="21"/>
        </w:rPr>
        <w:t xml:space="preserve"> </w:t>
      </w:r>
      <w:r>
        <w:rPr>
          <w:sz w:val="21"/>
        </w:rPr>
        <w:t>issued</w:t>
      </w:r>
      <w:r>
        <w:rPr>
          <w:spacing w:val="-7"/>
          <w:sz w:val="21"/>
        </w:rPr>
        <w:t xml:space="preserve"> </w:t>
      </w:r>
      <w:r>
        <w:rPr>
          <w:sz w:val="21"/>
        </w:rPr>
        <w:t>to</w:t>
      </w:r>
      <w:r>
        <w:rPr>
          <w:spacing w:val="-12"/>
          <w:sz w:val="21"/>
        </w:rPr>
        <w:t xml:space="preserve"> </w:t>
      </w:r>
      <w:r>
        <w:rPr>
          <w:sz w:val="21"/>
        </w:rPr>
        <w:t>the</w:t>
      </w:r>
      <w:r>
        <w:rPr>
          <w:spacing w:val="-1"/>
          <w:sz w:val="21"/>
        </w:rPr>
        <w:t xml:space="preserve"> </w:t>
      </w:r>
      <w:r>
        <w:rPr>
          <w:sz w:val="21"/>
        </w:rPr>
        <w:t>family and they must try to find an acceptable unit as soon as possible.</w:t>
      </w:r>
    </w:p>
    <w:p w14:paraId="579E49C2" w14:textId="77777777" w:rsidR="0044505D" w:rsidRDefault="00D62A45">
      <w:pPr>
        <w:pStyle w:val="ListParagraph"/>
        <w:numPr>
          <w:ilvl w:val="0"/>
          <w:numId w:val="17"/>
        </w:numPr>
        <w:tabs>
          <w:tab w:val="left" w:pos="1079"/>
        </w:tabs>
        <w:spacing w:before="25"/>
        <w:ind w:left="1079" w:hanging="359"/>
        <w:jc w:val="both"/>
        <w:rPr>
          <w:sz w:val="21"/>
        </w:rPr>
      </w:pPr>
      <w:r>
        <w:rPr>
          <w:sz w:val="21"/>
        </w:rPr>
        <w:t>The</w:t>
      </w:r>
      <w:r>
        <w:rPr>
          <w:spacing w:val="7"/>
          <w:sz w:val="21"/>
        </w:rPr>
        <w:t xml:space="preserve"> </w:t>
      </w:r>
      <w:r>
        <w:rPr>
          <w:sz w:val="21"/>
        </w:rPr>
        <w:t>family</w:t>
      </w:r>
      <w:r>
        <w:rPr>
          <w:spacing w:val="7"/>
          <w:sz w:val="21"/>
        </w:rPr>
        <w:t xml:space="preserve"> </w:t>
      </w:r>
      <w:r>
        <w:rPr>
          <w:sz w:val="21"/>
        </w:rPr>
        <w:t>has</w:t>
      </w:r>
      <w:r>
        <w:rPr>
          <w:spacing w:val="8"/>
          <w:sz w:val="21"/>
        </w:rPr>
        <w:t xml:space="preserve"> </w:t>
      </w:r>
      <w:r>
        <w:rPr>
          <w:sz w:val="21"/>
        </w:rPr>
        <w:t>received</w:t>
      </w:r>
      <w:r>
        <w:rPr>
          <w:spacing w:val="6"/>
          <w:sz w:val="21"/>
        </w:rPr>
        <w:t xml:space="preserve"> </w:t>
      </w:r>
      <w:r>
        <w:rPr>
          <w:sz w:val="21"/>
        </w:rPr>
        <w:t>a</w:t>
      </w:r>
      <w:r>
        <w:rPr>
          <w:spacing w:val="6"/>
          <w:sz w:val="21"/>
        </w:rPr>
        <w:t xml:space="preserve"> </w:t>
      </w:r>
      <w:r>
        <w:rPr>
          <w:sz w:val="21"/>
        </w:rPr>
        <w:t>reasonable</w:t>
      </w:r>
      <w:r>
        <w:rPr>
          <w:spacing w:val="10"/>
          <w:sz w:val="21"/>
        </w:rPr>
        <w:t xml:space="preserve"> </w:t>
      </w:r>
      <w:r>
        <w:rPr>
          <w:sz w:val="21"/>
        </w:rPr>
        <w:t>accommodation</w:t>
      </w:r>
      <w:r>
        <w:rPr>
          <w:spacing w:val="6"/>
          <w:sz w:val="21"/>
        </w:rPr>
        <w:t xml:space="preserve"> </w:t>
      </w:r>
      <w:r>
        <w:rPr>
          <w:sz w:val="21"/>
        </w:rPr>
        <w:t>to</w:t>
      </w:r>
      <w:r>
        <w:rPr>
          <w:spacing w:val="5"/>
          <w:sz w:val="21"/>
        </w:rPr>
        <w:t xml:space="preserve"> </w:t>
      </w:r>
      <w:r>
        <w:rPr>
          <w:sz w:val="21"/>
        </w:rPr>
        <w:t>move</w:t>
      </w:r>
      <w:r>
        <w:rPr>
          <w:spacing w:val="5"/>
          <w:sz w:val="21"/>
        </w:rPr>
        <w:t xml:space="preserve"> </w:t>
      </w:r>
      <w:r>
        <w:rPr>
          <w:sz w:val="21"/>
        </w:rPr>
        <w:t>to</w:t>
      </w:r>
      <w:r>
        <w:rPr>
          <w:spacing w:val="8"/>
          <w:sz w:val="21"/>
        </w:rPr>
        <w:t xml:space="preserve"> </w:t>
      </w:r>
      <w:r>
        <w:rPr>
          <w:sz w:val="21"/>
        </w:rPr>
        <w:t>a</w:t>
      </w:r>
      <w:r>
        <w:rPr>
          <w:spacing w:val="9"/>
          <w:sz w:val="21"/>
        </w:rPr>
        <w:t xml:space="preserve"> </w:t>
      </w:r>
      <w:r>
        <w:rPr>
          <w:sz w:val="21"/>
        </w:rPr>
        <w:t>unit</w:t>
      </w:r>
      <w:r>
        <w:rPr>
          <w:spacing w:val="8"/>
          <w:sz w:val="21"/>
        </w:rPr>
        <w:t xml:space="preserve"> </w:t>
      </w:r>
      <w:r>
        <w:rPr>
          <w:sz w:val="21"/>
        </w:rPr>
        <w:t>the</w:t>
      </w:r>
      <w:r>
        <w:rPr>
          <w:spacing w:val="9"/>
          <w:sz w:val="21"/>
        </w:rPr>
        <w:t xml:space="preserve"> </w:t>
      </w:r>
      <w:r>
        <w:rPr>
          <w:sz w:val="21"/>
        </w:rPr>
        <w:t>meets</w:t>
      </w:r>
      <w:r>
        <w:rPr>
          <w:spacing w:val="5"/>
          <w:sz w:val="21"/>
        </w:rPr>
        <w:t xml:space="preserve"> </w:t>
      </w:r>
      <w:r>
        <w:rPr>
          <w:sz w:val="21"/>
        </w:rPr>
        <w:t>the</w:t>
      </w:r>
      <w:r>
        <w:rPr>
          <w:spacing w:val="9"/>
          <w:sz w:val="21"/>
        </w:rPr>
        <w:t xml:space="preserve"> </w:t>
      </w:r>
      <w:r>
        <w:rPr>
          <w:sz w:val="21"/>
        </w:rPr>
        <w:t>needs</w:t>
      </w:r>
      <w:r>
        <w:rPr>
          <w:spacing w:val="8"/>
          <w:sz w:val="21"/>
        </w:rPr>
        <w:t xml:space="preserve"> </w:t>
      </w:r>
      <w:r>
        <w:rPr>
          <w:sz w:val="21"/>
        </w:rPr>
        <w:t>of</w:t>
      </w:r>
      <w:r>
        <w:rPr>
          <w:spacing w:val="8"/>
          <w:sz w:val="21"/>
        </w:rPr>
        <w:t xml:space="preserve"> </w:t>
      </w:r>
      <w:r>
        <w:rPr>
          <w:spacing w:val="-5"/>
          <w:sz w:val="21"/>
        </w:rPr>
        <w:t>the</w:t>
      </w:r>
    </w:p>
    <w:p w14:paraId="579E49C3" w14:textId="77777777" w:rsidR="0044505D" w:rsidRDefault="00D62A45">
      <w:pPr>
        <w:pStyle w:val="BodyText"/>
        <w:spacing w:before="25"/>
        <w:ind w:left="1080"/>
      </w:pPr>
      <w:r>
        <w:t>family’s</w:t>
      </w:r>
      <w:r>
        <w:rPr>
          <w:spacing w:val="-5"/>
        </w:rPr>
        <w:t xml:space="preserve"> </w:t>
      </w:r>
      <w:r>
        <w:rPr>
          <w:spacing w:val="-2"/>
        </w:rPr>
        <w:t>disability.</w:t>
      </w:r>
    </w:p>
    <w:p w14:paraId="579E49C4" w14:textId="77777777" w:rsidR="0044505D" w:rsidRDefault="00D62A45">
      <w:pPr>
        <w:pStyle w:val="BodyText"/>
        <w:spacing w:before="146" w:line="264" w:lineRule="auto"/>
        <w:ind w:right="705"/>
      </w:pPr>
      <w:r>
        <w:t>Families will not be denied permission to move due to an Intent to Terminate (ITT) being issued. However, a family’s continued participation in the HCV Program is subject to the final outcome of any termination notice issued regardless of the timing of the termination notice. Any further processing or granting of participant requests, including but not limited to</w:t>
      </w:r>
      <w:r>
        <w:rPr>
          <w:spacing w:val="-1"/>
        </w:rPr>
        <w:t xml:space="preserve"> </w:t>
      </w:r>
      <w:r>
        <w:t>a request for moving papers, shall not void, restrict or waive JHA’s right to</w:t>
      </w:r>
      <w:r>
        <w:rPr>
          <w:spacing w:val="-12"/>
        </w:rPr>
        <w:t xml:space="preserve"> </w:t>
      </w:r>
      <w:r>
        <w:t>end</w:t>
      </w:r>
      <w:r>
        <w:rPr>
          <w:spacing w:val="-12"/>
        </w:rPr>
        <w:t xml:space="preserve"> </w:t>
      </w:r>
      <w:r>
        <w:t>the</w:t>
      </w:r>
      <w:r>
        <w:rPr>
          <w:spacing w:val="-12"/>
        </w:rPr>
        <w:t xml:space="preserve"> </w:t>
      </w:r>
      <w:r>
        <w:t>family’s</w:t>
      </w:r>
      <w:r>
        <w:rPr>
          <w:spacing w:val="-12"/>
        </w:rPr>
        <w:t xml:space="preserve"> </w:t>
      </w:r>
      <w:r>
        <w:t>participation</w:t>
      </w:r>
      <w:r>
        <w:rPr>
          <w:spacing w:val="-12"/>
        </w:rPr>
        <w:t xml:space="preserve"> </w:t>
      </w:r>
      <w:r>
        <w:t>based</w:t>
      </w:r>
      <w:r>
        <w:rPr>
          <w:spacing w:val="-12"/>
        </w:rPr>
        <w:t xml:space="preserve"> </w:t>
      </w:r>
      <w:r>
        <w:t>on</w:t>
      </w:r>
      <w:r>
        <w:rPr>
          <w:spacing w:val="-12"/>
        </w:rPr>
        <w:t xml:space="preserve"> </w:t>
      </w:r>
      <w:r>
        <w:t>any</w:t>
      </w:r>
      <w:r>
        <w:rPr>
          <w:spacing w:val="-11"/>
        </w:rPr>
        <w:t xml:space="preserve"> </w:t>
      </w:r>
      <w:r>
        <w:t>violations</w:t>
      </w:r>
      <w:r>
        <w:rPr>
          <w:spacing w:val="-12"/>
        </w:rPr>
        <w:t xml:space="preserve"> </w:t>
      </w:r>
      <w:r>
        <w:t>whether</w:t>
      </w:r>
      <w:r>
        <w:rPr>
          <w:spacing w:val="-12"/>
        </w:rPr>
        <w:t xml:space="preserve"> </w:t>
      </w:r>
      <w:r>
        <w:t>known</w:t>
      </w:r>
      <w:r>
        <w:rPr>
          <w:spacing w:val="-12"/>
        </w:rPr>
        <w:t xml:space="preserve"> </w:t>
      </w:r>
      <w:r>
        <w:t>or</w:t>
      </w:r>
      <w:r>
        <w:rPr>
          <w:spacing w:val="-12"/>
        </w:rPr>
        <w:t xml:space="preserve"> </w:t>
      </w:r>
      <w:r>
        <w:t>unknown</w:t>
      </w:r>
      <w:r>
        <w:rPr>
          <w:spacing w:val="-12"/>
        </w:rPr>
        <w:t xml:space="preserve"> </w:t>
      </w:r>
      <w:r>
        <w:t>at</w:t>
      </w:r>
      <w:r>
        <w:rPr>
          <w:spacing w:val="-12"/>
        </w:rPr>
        <w:t xml:space="preserve"> </w:t>
      </w:r>
      <w:r>
        <w:t>the</w:t>
      </w:r>
      <w:r>
        <w:rPr>
          <w:spacing w:val="-12"/>
        </w:rPr>
        <w:t xml:space="preserve"> </w:t>
      </w:r>
      <w:r>
        <w:t>time</w:t>
      </w:r>
      <w:r>
        <w:rPr>
          <w:spacing w:val="-11"/>
        </w:rPr>
        <w:t xml:space="preserve"> </w:t>
      </w:r>
      <w:r>
        <w:t>of</w:t>
      </w:r>
      <w:r>
        <w:rPr>
          <w:spacing w:val="-12"/>
        </w:rPr>
        <w:t xml:space="preserve"> </w:t>
      </w:r>
      <w:r>
        <w:t>the</w:t>
      </w:r>
      <w:r>
        <w:rPr>
          <w:spacing w:val="-12"/>
        </w:rPr>
        <w:t xml:space="preserve"> </w:t>
      </w:r>
      <w:r>
        <w:t xml:space="preserve">request. In general, the moving process follows the policies on briefings and voucher issuance in </w:t>
      </w:r>
      <w:hyperlink w:anchor="_bookmark62" w:history="1">
        <w:r w:rsidR="0044505D">
          <w:rPr>
            <w:color w:val="009B84"/>
            <w:u w:val="single" w:color="009B84"/>
          </w:rPr>
          <w:t>Chapter 5-</w:t>
        </w:r>
      </w:hyperlink>
      <w:r>
        <w:rPr>
          <w:color w:val="009B84"/>
          <w:u w:val="single" w:color="009B84"/>
        </w:rPr>
        <w:t xml:space="preserve"> </w:t>
      </w:r>
      <w:hyperlink w:anchor="_bookmark62" w:history="1">
        <w:r w:rsidR="0044505D">
          <w:rPr>
            <w:color w:val="009B84"/>
            <w:u w:val="single" w:color="009B84"/>
          </w:rPr>
          <w:t>Briefings</w:t>
        </w:r>
      </w:hyperlink>
      <w:r>
        <w:rPr>
          <w:color w:val="009B84"/>
        </w:rPr>
        <w:t xml:space="preserve"> </w:t>
      </w:r>
      <w:hyperlink w:anchor="_bookmark62" w:history="1">
        <w:r w:rsidR="0044505D">
          <w:rPr>
            <w:color w:val="009B84"/>
            <w:u w:val="single" w:color="009B84"/>
          </w:rPr>
          <w:t>and Voucher Issuance</w:t>
        </w:r>
        <w:r w:rsidR="0044505D">
          <w:t>.</w:t>
        </w:r>
      </w:hyperlink>
    </w:p>
    <w:p w14:paraId="579E49C5" w14:textId="77777777" w:rsidR="0044505D" w:rsidRDefault="00D62A45">
      <w:pPr>
        <w:pStyle w:val="Heading3"/>
        <w:spacing w:before="122" w:line="240" w:lineRule="auto"/>
      </w:pPr>
      <w:bookmarkStart w:id="170" w:name="_bookmark115"/>
      <w:bookmarkEnd w:id="170"/>
      <w:r>
        <w:rPr>
          <w:color w:val="404040"/>
          <w:spacing w:val="-2"/>
        </w:rPr>
        <w:t>10-I.B.</w:t>
      </w:r>
      <w:r>
        <w:rPr>
          <w:color w:val="404040"/>
          <w:spacing w:val="-5"/>
        </w:rPr>
        <w:t xml:space="preserve"> </w:t>
      </w:r>
      <w:r>
        <w:rPr>
          <w:color w:val="404040"/>
          <w:spacing w:val="-2"/>
        </w:rPr>
        <w:t>Restrictions</w:t>
      </w:r>
      <w:r>
        <w:rPr>
          <w:color w:val="404040"/>
          <w:spacing w:val="-3"/>
        </w:rPr>
        <w:t xml:space="preserve"> </w:t>
      </w:r>
      <w:r>
        <w:rPr>
          <w:color w:val="404040"/>
          <w:spacing w:val="-2"/>
        </w:rPr>
        <w:t>on</w:t>
      </w:r>
      <w:r>
        <w:rPr>
          <w:color w:val="404040"/>
          <w:spacing w:val="1"/>
        </w:rPr>
        <w:t xml:space="preserve"> </w:t>
      </w:r>
      <w:r>
        <w:rPr>
          <w:color w:val="404040"/>
          <w:spacing w:val="-4"/>
        </w:rPr>
        <w:t>Moves</w:t>
      </w:r>
    </w:p>
    <w:p w14:paraId="579E49C6" w14:textId="77777777" w:rsidR="0044505D" w:rsidRDefault="00D62A45">
      <w:pPr>
        <w:pStyle w:val="Heading4"/>
        <w:spacing w:before="81"/>
      </w:pPr>
      <w:r>
        <w:t>Insufficient</w:t>
      </w:r>
      <w:r>
        <w:rPr>
          <w:spacing w:val="-12"/>
        </w:rPr>
        <w:t xml:space="preserve"> </w:t>
      </w:r>
      <w:r>
        <w:rPr>
          <w:spacing w:val="-2"/>
        </w:rPr>
        <w:t>Funding</w:t>
      </w:r>
    </w:p>
    <w:p w14:paraId="579E49C7" w14:textId="48D1141C" w:rsidR="0044505D" w:rsidRDefault="00D62A45">
      <w:pPr>
        <w:pStyle w:val="BodyText"/>
        <w:spacing w:before="29" w:line="264" w:lineRule="auto"/>
        <w:ind w:right="712"/>
      </w:pPr>
      <w:r>
        <w:t>JHA</w:t>
      </w:r>
      <w:r>
        <w:rPr>
          <w:spacing w:val="-4"/>
        </w:rPr>
        <w:t xml:space="preserve"> </w:t>
      </w:r>
      <w:r>
        <w:t>will</w:t>
      </w:r>
      <w:r>
        <w:rPr>
          <w:spacing w:val="-2"/>
        </w:rPr>
        <w:t xml:space="preserve"> </w:t>
      </w:r>
      <w:r>
        <w:t>deny</w:t>
      </w:r>
      <w:r>
        <w:rPr>
          <w:spacing w:val="-4"/>
        </w:rPr>
        <w:t xml:space="preserve"> </w:t>
      </w:r>
      <w:r>
        <w:t>a</w:t>
      </w:r>
      <w:r>
        <w:rPr>
          <w:spacing w:val="-2"/>
        </w:rPr>
        <w:t xml:space="preserve"> </w:t>
      </w:r>
      <w:r>
        <w:t>family</w:t>
      </w:r>
      <w:r>
        <w:rPr>
          <w:spacing w:val="-2"/>
        </w:rPr>
        <w:t xml:space="preserve"> </w:t>
      </w:r>
      <w:r>
        <w:t>permission</w:t>
      </w:r>
      <w:r>
        <w:rPr>
          <w:spacing w:val="-2"/>
        </w:rPr>
        <w:t xml:space="preserve"> </w:t>
      </w:r>
      <w:r>
        <w:t>to</w:t>
      </w:r>
      <w:r>
        <w:rPr>
          <w:spacing w:val="-3"/>
        </w:rPr>
        <w:t xml:space="preserve"> </w:t>
      </w:r>
      <w:r>
        <w:t>move</w:t>
      </w:r>
      <w:r>
        <w:rPr>
          <w:spacing w:val="-1"/>
        </w:rPr>
        <w:t xml:space="preserve"> </w:t>
      </w:r>
      <w:r>
        <w:t>on</w:t>
      </w:r>
      <w:r>
        <w:rPr>
          <w:spacing w:val="-3"/>
        </w:rPr>
        <w:t xml:space="preserve"> </w:t>
      </w:r>
      <w:r>
        <w:t>grounds</w:t>
      </w:r>
      <w:r>
        <w:rPr>
          <w:spacing w:val="-4"/>
        </w:rPr>
        <w:t xml:space="preserve"> </w:t>
      </w:r>
      <w:r>
        <w:t>that JHA</w:t>
      </w:r>
      <w:r>
        <w:rPr>
          <w:spacing w:val="-1"/>
        </w:rPr>
        <w:t xml:space="preserve"> </w:t>
      </w:r>
      <w:r>
        <w:t>does</w:t>
      </w:r>
      <w:r>
        <w:rPr>
          <w:spacing w:val="-2"/>
        </w:rPr>
        <w:t xml:space="preserve"> </w:t>
      </w:r>
      <w:r>
        <w:t>not</w:t>
      </w:r>
      <w:r>
        <w:rPr>
          <w:spacing w:val="-1"/>
        </w:rPr>
        <w:t xml:space="preserve"> </w:t>
      </w:r>
      <w:r>
        <w:t>have</w:t>
      </w:r>
      <w:r>
        <w:rPr>
          <w:spacing w:val="-1"/>
        </w:rPr>
        <w:t xml:space="preserve"> </w:t>
      </w:r>
      <w:r>
        <w:t>sufficient</w:t>
      </w:r>
      <w:r>
        <w:rPr>
          <w:spacing w:val="-2"/>
        </w:rPr>
        <w:t xml:space="preserve"> </w:t>
      </w:r>
      <w:r>
        <w:t>funding</w:t>
      </w:r>
      <w:r>
        <w:rPr>
          <w:spacing w:val="-4"/>
        </w:rPr>
        <w:t xml:space="preserve"> </w:t>
      </w:r>
      <w:r>
        <w:t>for</w:t>
      </w:r>
      <w:r>
        <w:rPr>
          <w:spacing w:val="-2"/>
        </w:rPr>
        <w:t xml:space="preserve"> </w:t>
      </w:r>
      <w:r>
        <w:t>continued assistance</w:t>
      </w:r>
      <w:ins w:id="171" w:author="Teri Robertson" w:date="2026-05-08T20:45:00Z" w16du:dateUtc="2026-05-09T03:45:00Z">
        <w:r w:rsidR="00EA4094">
          <w:t xml:space="preserve"> if the move is to a higher cost unit or areas (under portability). </w:t>
        </w:r>
      </w:ins>
      <w:del w:id="172" w:author="Teri Robertson" w:date="2026-05-08T20:45:00Z" w16du:dateUtc="2026-05-09T03:45:00Z">
        <w:r w:rsidDel="00EA4094">
          <w:delText xml:space="preserve">. </w:delText>
        </w:r>
      </w:del>
      <w:r>
        <w:t>Notification of this policy will be provided in writing to the family at the time the move is denied. This policy applies to moves within JHA’s jurisdiction as well as portability.</w:t>
      </w:r>
    </w:p>
    <w:p w14:paraId="579E49C8" w14:textId="456DDE21" w:rsidR="0044505D" w:rsidRDefault="00D62A45">
      <w:pPr>
        <w:pStyle w:val="BodyText"/>
        <w:spacing w:before="119" w:line="264" w:lineRule="auto"/>
        <w:ind w:right="705"/>
      </w:pPr>
      <w:r>
        <w:t>If</w:t>
      </w:r>
      <w:r>
        <w:rPr>
          <w:spacing w:val="-1"/>
        </w:rPr>
        <w:t xml:space="preserve"> </w:t>
      </w:r>
      <w:r>
        <w:t>JHA</w:t>
      </w:r>
      <w:r>
        <w:rPr>
          <w:spacing w:val="-3"/>
        </w:rPr>
        <w:t xml:space="preserve"> </w:t>
      </w:r>
      <w:r>
        <w:t>denies</w:t>
      </w:r>
      <w:r>
        <w:rPr>
          <w:spacing w:val="-1"/>
        </w:rPr>
        <w:t xml:space="preserve"> </w:t>
      </w:r>
      <w:r>
        <w:t>a</w:t>
      </w:r>
      <w:r>
        <w:rPr>
          <w:spacing w:val="-4"/>
        </w:rPr>
        <w:t xml:space="preserve"> </w:t>
      </w:r>
      <w:r>
        <w:t>move</w:t>
      </w:r>
      <w:r>
        <w:rPr>
          <w:spacing w:val="-1"/>
        </w:rPr>
        <w:t xml:space="preserve"> </w:t>
      </w:r>
      <w:r>
        <w:t>because</w:t>
      </w:r>
      <w:r>
        <w:rPr>
          <w:spacing w:val="-1"/>
        </w:rPr>
        <w:t xml:space="preserve"> </w:t>
      </w:r>
      <w:r>
        <w:t>it</w:t>
      </w:r>
      <w:r>
        <w:rPr>
          <w:spacing w:val="-1"/>
        </w:rPr>
        <w:t xml:space="preserve"> </w:t>
      </w:r>
      <w:r>
        <w:t>does</w:t>
      </w:r>
      <w:r>
        <w:rPr>
          <w:spacing w:val="-1"/>
        </w:rPr>
        <w:t xml:space="preserve"> </w:t>
      </w:r>
      <w:r>
        <w:t>not have</w:t>
      </w:r>
      <w:r>
        <w:rPr>
          <w:spacing w:val="-3"/>
        </w:rPr>
        <w:t xml:space="preserve"> </w:t>
      </w:r>
      <w:r>
        <w:t>sufficient</w:t>
      </w:r>
      <w:r>
        <w:rPr>
          <w:spacing w:val="-2"/>
        </w:rPr>
        <w:t xml:space="preserve"> </w:t>
      </w:r>
      <w:r>
        <w:t>funding, JHA</w:t>
      </w:r>
      <w:r>
        <w:rPr>
          <w:spacing w:val="-3"/>
        </w:rPr>
        <w:t xml:space="preserve"> </w:t>
      </w:r>
      <w:r>
        <w:t>will</w:t>
      </w:r>
      <w:r>
        <w:rPr>
          <w:spacing w:val="-1"/>
        </w:rPr>
        <w:t xml:space="preserve"> </w:t>
      </w:r>
      <w:r>
        <w:t>promptly</w:t>
      </w:r>
      <w:r>
        <w:rPr>
          <w:spacing w:val="-4"/>
        </w:rPr>
        <w:t xml:space="preserve"> </w:t>
      </w:r>
      <w:r>
        <w:t>notify</w:t>
      </w:r>
      <w:r>
        <w:rPr>
          <w:spacing w:val="-3"/>
        </w:rPr>
        <w:t xml:space="preserve"> </w:t>
      </w:r>
      <w:r>
        <w:t>the</w:t>
      </w:r>
      <w:r>
        <w:rPr>
          <w:spacing w:val="-4"/>
        </w:rPr>
        <w:t xml:space="preserve"> </w:t>
      </w:r>
      <w:r>
        <w:t>family</w:t>
      </w:r>
      <w:r>
        <w:rPr>
          <w:spacing w:val="-3"/>
        </w:rPr>
        <w:t xml:space="preserve"> </w:t>
      </w:r>
      <w:r>
        <w:t>in</w:t>
      </w:r>
      <w:r>
        <w:rPr>
          <w:spacing w:val="-3"/>
        </w:rPr>
        <w:t xml:space="preserve"> </w:t>
      </w:r>
      <w:r>
        <w:t>writing (assuming the family is still a participant in the JHA HCV program). The move will be approved once there is sufficient</w:t>
      </w:r>
      <w:r>
        <w:rPr>
          <w:spacing w:val="-5"/>
        </w:rPr>
        <w:t xml:space="preserve"> </w:t>
      </w:r>
      <w:r>
        <w:t>funding</w:t>
      </w:r>
      <w:r>
        <w:rPr>
          <w:spacing w:val="-8"/>
        </w:rPr>
        <w:t xml:space="preserve"> </w:t>
      </w:r>
      <w:r>
        <w:t>to</w:t>
      </w:r>
      <w:r>
        <w:rPr>
          <w:spacing w:val="-5"/>
        </w:rPr>
        <w:t xml:space="preserve"> </w:t>
      </w:r>
      <w:r>
        <w:t>support</w:t>
      </w:r>
      <w:r>
        <w:rPr>
          <w:spacing w:val="-5"/>
        </w:rPr>
        <w:t xml:space="preserve"> </w:t>
      </w:r>
      <w:r>
        <w:t>the</w:t>
      </w:r>
      <w:r>
        <w:rPr>
          <w:spacing w:val="-7"/>
        </w:rPr>
        <w:t xml:space="preserve"> </w:t>
      </w:r>
      <w:r>
        <w:t>family’s</w:t>
      </w:r>
      <w:r>
        <w:rPr>
          <w:spacing w:val="-5"/>
        </w:rPr>
        <w:t xml:space="preserve"> </w:t>
      </w:r>
      <w:r>
        <w:t>move.</w:t>
      </w:r>
      <w:r>
        <w:rPr>
          <w:spacing w:val="31"/>
        </w:rPr>
        <w:t xml:space="preserve"> </w:t>
      </w:r>
      <w:r>
        <w:t>A</w:t>
      </w:r>
      <w:r>
        <w:rPr>
          <w:spacing w:val="-4"/>
        </w:rPr>
        <w:t xml:space="preserve"> </w:t>
      </w:r>
      <w:r>
        <w:t>family’s</w:t>
      </w:r>
      <w:r>
        <w:rPr>
          <w:spacing w:val="-5"/>
        </w:rPr>
        <w:t xml:space="preserve"> </w:t>
      </w:r>
      <w:r>
        <w:t>request</w:t>
      </w:r>
      <w:r>
        <w:rPr>
          <w:spacing w:val="-6"/>
        </w:rPr>
        <w:t xml:space="preserve"> </w:t>
      </w:r>
      <w:r>
        <w:t>to</w:t>
      </w:r>
      <w:r>
        <w:rPr>
          <w:spacing w:val="-5"/>
        </w:rPr>
        <w:t xml:space="preserve"> </w:t>
      </w:r>
      <w:r>
        <w:t>move</w:t>
      </w:r>
      <w:r>
        <w:rPr>
          <w:spacing w:val="-6"/>
        </w:rPr>
        <w:t xml:space="preserve"> </w:t>
      </w:r>
      <w:r>
        <w:t>will</w:t>
      </w:r>
      <w:r>
        <w:rPr>
          <w:spacing w:val="-5"/>
        </w:rPr>
        <w:t xml:space="preserve"> </w:t>
      </w:r>
      <w:r>
        <w:t>remain</w:t>
      </w:r>
      <w:r>
        <w:rPr>
          <w:spacing w:val="-5"/>
        </w:rPr>
        <w:t xml:space="preserve"> </w:t>
      </w:r>
      <w:r>
        <w:t>open</w:t>
      </w:r>
      <w:r>
        <w:rPr>
          <w:spacing w:val="-5"/>
        </w:rPr>
        <w:t xml:space="preserve"> </w:t>
      </w:r>
      <w:r>
        <w:t>for</w:t>
      </w:r>
      <w:r>
        <w:rPr>
          <w:spacing w:val="-4"/>
        </w:rPr>
        <w:t xml:space="preserve"> </w:t>
      </w:r>
      <w:r>
        <w:t>consideration for 30 calendar days.</w:t>
      </w:r>
      <w:r w:rsidR="00A95C52">
        <w:t xml:space="preserve"> </w:t>
      </w:r>
      <w:ins w:id="173" w:author="Teri Robertson" w:date="2026-05-08T20:45:00Z" w16du:dateUtc="2026-05-09T03:45:00Z">
        <w:r w:rsidR="004930B5">
          <w:t>The PHA will notify HUD in writing if the PHA denies a move under portability due to insufficient funding.</w:t>
        </w:r>
      </w:ins>
    </w:p>
    <w:p w14:paraId="579E49C9" w14:textId="77777777" w:rsidR="0044505D" w:rsidRDefault="00D62A45">
      <w:pPr>
        <w:pStyle w:val="Heading4"/>
      </w:pPr>
      <w:r>
        <w:t>Restrictions</w:t>
      </w:r>
      <w:r>
        <w:rPr>
          <w:spacing w:val="-7"/>
        </w:rPr>
        <w:t xml:space="preserve"> </w:t>
      </w:r>
      <w:r>
        <w:t>on</w:t>
      </w:r>
      <w:r>
        <w:rPr>
          <w:spacing w:val="-7"/>
        </w:rPr>
        <w:t xml:space="preserve"> </w:t>
      </w:r>
      <w:r>
        <w:t>Elective</w:t>
      </w:r>
      <w:r>
        <w:rPr>
          <w:spacing w:val="-10"/>
        </w:rPr>
        <w:t xml:space="preserve"> </w:t>
      </w:r>
      <w:r>
        <w:rPr>
          <w:spacing w:val="-4"/>
        </w:rPr>
        <w:t>Moves</w:t>
      </w:r>
    </w:p>
    <w:p w14:paraId="579E49CA" w14:textId="77777777" w:rsidR="0044505D" w:rsidRDefault="0044505D">
      <w:pPr>
        <w:pStyle w:val="BodyText"/>
        <w:spacing w:before="29"/>
        <w:jc w:val="left"/>
      </w:pPr>
      <w:hyperlink r:id="rId117">
        <w:r>
          <w:rPr>
            <w:color w:val="009B84"/>
            <w:u w:val="single" w:color="009B84"/>
          </w:rPr>
          <w:t>[24</w:t>
        </w:r>
        <w:r>
          <w:rPr>
            <w:color w:val="009B84"/>
            <w:spacing w:val="-11"/>
            <w:u w:val="single" w:color="009B84"/>
          </w:rPr>
          <w:t xml:space="preserve"> </w:t>
        </w:r>
        <w:r>
          <w:rPr>
            <w:color w:val="009B84"/>
            <w:u w:val="single" w:color="009B84"/>
          </w:rPr>
          <w:t>CFR</w:t>
        </w:r>
        <w:r>
          <w:rPr>
            <w:color w:val="009B84"/>
            <w:spacing w:val="-10"/>
            <w:u w:val="single" w:color="009B84"/>
          </w:rPr>
          <w:t xml:space="preserve"> </w:t>
        </w:r>
        <w:r>
          <w:rPr>
            <w:color w:val="009B84"/>
            <w:u w:val="single" w:color="009B84"/>
          </w:rPr>
          <w:t>982.354</w:t>
        </w:r>
        <w:r>
          <w:rPr>
            <w:color w:val="009B84"/>
            <w:spacing w:val="-8"/>
            <w:u w:val="single" w:color="009B84"/>
          </w:rPr>
          <w:t xml:space="preserve"> </w:t>
        </w:r>
        <w:r>
          <w:rPr>
            <w:color w:val="009B84"/>
            <w:spacing w:val="-4"/>
            <w:u w:val="single" w:color="009B84"/>
          </w:rPr>
          <w:t>(c)]</w:t>
        </w:r>
      </w:hyperlink>
    </w:p>
    <w:p w14:paraId="579E49CB" w14:textId="77777777" w:rsidR="0044505D" w:rsidRDefault="00D62A45">
      <w:pPr>
        <w:pStyle w:val="BodyText"/>
        <w:spacing w:before="147" w:line="264" w:lineRule="auto"/>
        <w:ind w:right="706"/>
      </w:pPr>
      <w:r>
        <w:t>A</w:t>
      </w:r>
      <w:r>
        <w:rPr>
          <w:spacing w:val="-12"/>
        </w:rPr>
        <w:t xml:space="preserve"> </w:t>
      </w:r>
      <w:r>
        <w:t>family</w:t>
      </w:r>
      <w:r>
        <w:rPr>
          <w:spacing w:val="-12"/>
        </w:rPr>
        <w:t xml:space="preserve"> </w:t>
      </w:r>
      <w:r>
        <w:t>may</w:t>
      </w:r>
      <w:r>
        <w:rPr>
          <w:spacing w:val="-12"/>
        </w:rPr>
        <w:t xml:space="preserve"> </w:t>
      </w:r>
      <w:r>
        <w:t>only</w:t>
      </w:r>
      <w:r>
        <w:rPr>
          <w:spacing w:val="-12"/>
        </w:rPr>
        <w:t xml:space="preserve"> </w:t>
      </w:r>
      <w:r>
        <w:t>be</w:t>
      </w:r>
      <w:r>
        <w:rPr>
          <w:spacing w:val="-11"/>
        </w:rPr>
        <w:t xml:space="preserve"> </w:t>
      </w:r>
      <w:r>
        <w:t>issued</w:t>
      </w:r>
      <w:r>
        <w:rPr>
          <w:spacing w:val="-12"/>
        </w:rPr>
        <w:t xml:space="preserve"> </w:t>
      </w:r>
      <w:r>
        <w:t>moving</w:t>
      </w:r>
      <w:r>
        <w:rPr>
          <w:spacing w:val="-12"/>
        </w:rPr>
        <w:t xml:space="preserve"> </w:t>
      </w:r>
      <w:r>
        <w:t>papers</w:t>
      </w:r>
      <w:r>
        <w:rPr>
          <w:spacing w:val="-12"/>
        </w:rPr>
        <w:t xml:space="preserve"> </w:t>
      </w:r>
      <w:r>
        <w:t>to</w:t>
      </w:r>
      <w:r>
        <w:rPr>
          <w:spacing w:val="-12"/>
        </w:rPr>
        <w:t xml:space="preserve"> </w:t>
      </w:r>
      <w:r>
        <w:t>make</w:t>
      </w:r>
      <w:r>
        <w:rPr>
          <w:spacing w:val="-10"/>
        </w:rPr>
        <w:t xml:space="preserve"> </w:t>
      </w:r>
      <w:r>
        <w:t>an</w:t>
      </w:r>
      <w:r>
        <w:rPr>
          <w:spacing w:val="-12"/>
        </w:rPr>
        <w:t xml:space="preserve"> </w:t>
      </w:r>
      <w:r>
        <w:t>elective</w:t>
      </w:r>
      <w:r>
        <w:rPr>
          <w:spacing w:val="-9"/>
        </w:rPr>
        <w:t xml:space="preserve"> </w:t>
      </w:r>
      <w:r>
        <w:t>move</w:t>
      </w:r>
      <w:r>
        <w:rPr>
          <w:spacing w:val="-9"/>
        </w:rPr>
        <w:t xml:space="preserve"> </w:t>
      </w:r>
      <w:r>
        <w:t>once</w:t>
      </w:r>
      <w:r>
        <w:rPr>
          <w:spacing w:val="-10"/>
        </w:rPr>
        <w:t xml:space="preserve"> </w:t>
      </w:r>
      <w:r>
        <w:t>in</w:t>
      </w:r>
      <w:r>
        <w:rPr>
          <w:spacing w:val="-12"/>
        </w:rPr>
        <w:t xml:space="preserve"> </w:t>
      </w:r>
      <w:r>
        <w:t>any</w:t>
      </w:r>
      <w:r>
        <w:rPr>
          <w:spacing w:val="-12"/>
        </w:rPr>
        <w:t xml:space="preserve"> </w:t>
      </w:r>
      <w:r>
        <w:t>12-month</w:t>
      </w:r>
      <w:r>
        <w:rPr>
          <w:spacing w:val="-11"/>
        </w:rPr>
        <w:t xml:space="preserve"> </w:t>
      </w:r>
      <w:r>
        <w:t>period</w:t>
      </w:r>
      <w:r>
        <w:rPr>
          <w:spacing w:val="-3"/>
        </w:rPr>
        <w:t xml:space="preserve"> </w:t>
      </w:r>
      <w:r>
        <w:t>or</w:t>
      </w:r>
      <w:r>
        <w:rPr>
          <w:spacing w:val="-5"/>
        </w:rPr>
        <w:t xml:space="preserve"> </w:t>
      </w:r>
      <w:r>
        <w:t>if</w:t>
      </w:r>
      <w:r>
        <w:rPr>
          <w:spacing w:val="-6"/>
        </w:rPr>
        <w:t xml:space="preserve"> </w:t>
      </w:r>
      <w:r>
        <w:t xml:space="preserve">granted a reasonable accommodation. In the case of a move, the policies on voucher extensions in </w:t>
      </w:r>
      <w:hyperlink w:anchor="_bookmark70" w:history="1">
        <w:r w:rsidR="0044505D">
          <w:rPr>
            <w:color w:val="009B84"/>
            <w:u w:val="single" w:color="009B84"/>
          </w:rPr>
          <w:t>Section 5-II.C</w:t>
        </w:r>
      </w:hyperlink>
      <w:r>
        <w:rPr>
          <w:color w:val="009B84"/>
        </w:rPr>
        <w:t xml:space="preserve"> </w:t>
      </w:r>
      <w:hyperlink w:anchor="_bookmark70" w:history="1">
        <w:r w:rsidR="0044505D">
          <w:rPr>
            <w:color w:val="009B84"/>
            <w:u w:val="single" w:color="009B84"/>
          </w:rPr>
          <w:t>Voucher Terms and Extensions</w:t>
        </w:r>
      </w:hyperlink>
      <w:r>
        <w:rPr>
          <w:color w:val="009B84"/>
        </w:rPr>
        <w:t xml:space="preserve"> </w:t>
      </w:r>
      <w:r>
        <w:t>of this plan will apply.</w:t>
      </w:r>
    </w:p>
    <w:p w14:paraId="579E49CC" w14:textId="77777777" w:rsidR="0044505D" w:rsidRDefault="0044505D">
      <w:pPr>
        <w:pStyle w:val="BodyText"/>
        <w:spacing w:line="264" w:lineRule="auto"/>
        <w:sectPr w:rsidR="0044505D">
          <w:headerReference w:type="default" r:id="rId118"/>
          <w:footerReference w:type="default" r:id="rId119"/>
          <w:pgSz w:w="12240" w:h="15840"/>
          <w:pgMar w:top="1280" w:right="720" w:bottom="1400" w:left="1080" w:header="188" w:footer="1209" w:gutter="0"/>
          <w:cols w:space="720"/>
        </w:sectPr>
      </w:pPr>
    </w:p>
    <w:p w14:paraId="579E49CD" w14:textId="77777777" w:rsidR="0044505D" w:rsidRDefault="0044505D">
      <w:pPr>
        <w:pStyle w:val="BodyText"/>
        <w:spacing w:before="198"/>
        <w:ind w:left="0"/>
        <w:jc w:val="left"/>
        <w:rPr>
          <w:sz w:val="24"/>
        </w:rPr>
      </w:pPr>
    </w:p>
    <w:p w14:paraId="579E49CE" w14:textId="77777777" w:rsidR="0044505D" w:rsidRDefault="00D62A45">
      <w:pPr>
        <w:pStyle w:val="Heading4"/>
        <w:spacing w:before="1"/>
      </w:pPr>
      <w:r>
        <w:rPr>
          <w:spacing w:val="-2"/>
        </w:rPr>
        <w:t>Notification</w:t>
      </w:r>
    </w:p>
    <w:p w14:paraId="579E49CF" w14:textId="77777777" w:rsidR="0044505D" w:rsidRDefault="0044505D">
      <w:pPr>
        <w:pStyle w:val="BodyText"/>
        <w:spacing w:before="33"/>
      </w:pPr>
      <w:hyperlink r:id="rId120">
        <w:r>
          <w:rPr>
            <w:color w:val="009B84"/>
            <w:u w:val="single" w:color="009B84"/>
          </w:rPr>
          <w:t>[24</w:t>
        </w:r>
        <w:r>
          <w:rPr>
            <w:color w:val="009B84"/>
            <w:spacing w:val="-5"/>
            <w:u w:val="single" w:color="009B84"/>
          </w:rPr>
          <w:t xml:space="preserve"> </w:t>
        </w:r>
        <w:r>
          <w:rPr>
            <w:color w:val="009B84"/>
            <w:u w:val="single" w:color="009B84"/>
          </w:rPr>
          <w:t>CFR</w:t>
        </w:r>
        <w:r>
          <w:rPr>
            <w:color w:val="009B84"/>
            <w:spacing w:val="-5"/>
            <w:u w:val="single" w:color="009B84"/>
          </w:rPr>
          <w:t xml:space="preserve"> </w:t>
        </w:r>
        <w:r>
          <w:rPr>
            <w:color w:val="009B84"/>
            <w:spacing w:val="-2"/>
            <w:u w:val="single" w:color="009B84"/>
          </w:rPr>
          <w:t>982.354(d)(2)</w:t>
        </w:r>
      </w:hyperlink>
    </w:p>
    <w:p w14:paraId="579E49D0" w14:textId="77777777" w:rsidR="0044505D" w:rsidRDefault="00D62A45">
      <w:pPr>
        <w:pStyle w:val="BodyText"/>
        <w:spacing w:before="89" w:line="264" w:lineRule="auto"/>
        <w:ind w:right="705"/>
      </w:pPr>
      <w:r>
        <w:t>If a family wishes to move to a new unit, the family must notify JHA and the owner before moving out of the old unit or terminating the lease on notice to the owner. If the family wishes to move to a unit outside JHA’s jurisdiction under portability, the notice to JHA must specify the area where the family wishes to move. The notices must be in writing.</w:t>
      </w:r>
    </w:p>
    <w:p w14:paraId="579E49D1" w14:textId="77777777" w:rsidR="0044505D" w:rsidRDefault="00D62A45">
      <w:pPr>
        <w:pStyle w:val="Heading3"/>
        <w:spacing w:before="120" w:line="240" w:lineRule="auto"/>
      </w:pPr>
      <w:bookmarkStart w:id="174" w:name="_bookmark116"/>
      <w:bookmarkEnd w:id="174"/>
      <w:r>
        <w:rPr>
          <w:color w:val="404040"/>
          <w:spacing w:val="-2"/>
        </w:rPr>
        <w:t>10-I.C.</w:t>
      </w:r>
      <w:r>
        <w:rPr>
          <w:color w:val="404040"/>
          <w:spacing w:val="-6"/>
        </w:rPr>
        <w:t xml:space="preserve"> </w:t>
      </w:r>
      <w:r>
        <w:rPr>
          <w:color w:val="404040"/>
          <w:spacing w:val="-2"/>
        </w:rPr>
        <w:t>Portability</w:t>
      </w:r>
    </w:p>
    <w:p w14:paraId="579E49D2" w14:textId="77777777" w:rsidR="0044505D" w:rsidRDefault="00D62A45">
      <w:pPr>
        <w:pStyle w:val="BodyText"/>
        <w:spacing w:before="2" w:line="264" w:lineRule="auto"/>
        <w:ind w:right="711"/>
      </w:pPr>
      <w:r>
        <w:t>Within</w:t>
      </w:r>
      <w:r>
        <w:rPr>
          <w:spacing w:val="-6"/>
        </w:rPr>
        <w:t xml:space="preserve"> </w:t>
      </w:r>
      <w:r>
        <w:t>the</w:t>
      </w:r>
      <w:r>
        <w:rPr>
          <w:spacing w:val="-6"/>
        </w:rPr>
        <w:t xml:space="preserve"> </w:t>
      </w:r>
      <w:r>
        <w:t>limitations</w:t>
      </w:r>
      <w:r>
        <w:rPr>
          <w:spacing w:val="-7"/>
        </w:rPr>
        <w:t xml:space="preserve"> </w:t>
      </w:r>
      <w:r>
        <w:t>of</w:t>
      </w:r>
      <w:r>
        <w:rPr>
          <w:spacing w:val="-5"/>
        </w:rPr>
        <w:t xml:space="preserve"> </w:t>
      </w:r>
      <w:r>
        <w:t>the</w:t>
      </w:r>
      <w:r>
        <w:rPr>
          <w:spacing w:val="-11"/>
        </w:rPr>
        <w:t xml:space="preserve"> </w:t>
      </w:r>
      <w:r>
        <w:t>regulations</w:t>
      </w:r>
      <w:r>
        <w:rPr>
          <w:spacing w:val="-6"/>
        </w:rPr>
        <w:t xml:space="preserve"> </w:t>
      </w:r>
      <w:r>
        <w:t>and</w:t>
      </w:r>
      <w:r>
        <w:rPr>
          <w:spacing w:val="-9"/>
        </w:rPr>
        <w:t xml:space="preserve"> </w:t>
      </w:r>
      <w:r>
        <w:t>this</w:t>
      </w:r>
      <w:r>
        <w:rPr>
          <w:spacing w:val="-7"/>
        </w:rPr>
        <w:t xml:space="preserve"> </w:t>
      </w:r>
      <w:r>
        <w:t>plan,</w:t>
      </w:r>
      <w:r>
        <w:rPr>
          <w:spacing w:val="-6"/>
        </w:rPr>
        <w:t xml:space="preserve"> </w:t>
      </w:r>
      <w:r>
        <w:t>a</w:t>
      </w:r>
      <w:r>
        <w:rPr>
          <w:spacing w:val="-6"/>
        </w:rPr>
        <w:t xml:space="preserve"> </w:t>
      </w:r>
      <w:r>
        <w:t>participant</w:t>
      </w:r>
      <w:r>
        <w:rPr>
          <w:spacing w:val="-1"/>
        </w:rPr>
        <w:t xml:space="preserve"> </w:t>
      </w:r>
      <w:r>
        <w:t>family</w:t>
      </w:r>
      <w:r>
        <w:rPr>
          <w:spacing w:val="-3"/>
        </w:rPr>
        <w:t xml:space="preserve"> </w:t>
      </w:r>
      <w:r>
        <w:t>or</w:t>
      </w:r>
      <w:r>
        <w:rPr>
          <w:spacing w:val="-5"/>
        </w:rPr>
        <w:t xml:space="preserve"> </w:t>
      </w:r>
      <w:r>
        <w:t>an</w:t>
      </w:r>
      <w:r>
        <w:rPr>
          <w:spacing w:val="-6"/>
        </w:rPr>
        <w:t xml:space="preserve"> </w:t>
      </w:r>
      <w:r>
        <w:t>applicant</w:t>
      </w:r>
      <w:r>
        <w:rPr>
          <w:spacing w:val="-2"/>
        </w:rPr>
        <w:t xml:space="preserve"> </w:t>
      </w:r>
      <w:r>
        <w:t>family</w:t>
      </w:r>
      <w:r>
        <w:rPr>
          <w:spacing w:val="-7"/>
        </w:rPr>
        <w:t xml:space="preserve"> </w:t>
      </w:r>
      <w:r>
        <w:t>that</w:t>
      </w:r>
      <w:r>
        <w:rPr>
          <w:spacing w:val="-2"/>
        </w:rPr>
        <w:t xml:space="preserve"> </w:t>
      </w:r>
      <w:r>
        <w:t>has</w:t>
      </w:r>
      <w:r>
        <w:rPr>
          <w:spacing w:val="-7"/>
        </w:rPr>
        <w:t xml:space="preserve"> </w:t>
      </w:r>
      <w:r>
        <w:t>been issued a voucher may use tenant-based voucher assistance to lease a unit anywhere in the United States provided that the unit is located within the jurisdiction of a public housing authority (PHA) administering a tenant-based voucher program [</w:t>
      </w:r>
      <w:hyperlink r:id="rId121">
        <w:r w:rsidR="0044505D">
          <w:rPr>
            <w:color w:val="009B84"/>
            <w:u w:val="single" w:color="009B84"/>
          </w:rPr>
          <w:t>24 CFR 982.353(b)</w:t>
        </w:r>
      </w:hyperlink>
      <w:r>
        <w:t>]. Portability is the process by which a family obtains a voucher from one PHA and uses it to lease a unit in the jurisdiction of another PHA.</w:t>
      </w:r>
    </w:p>
    <w:p w14:paraId="579E49D3" w14:textId="77777777" w:rsidR="0044505D" w:rsidRDefault="00D62A45">
      <w:pPr>
        <w:pStyle w:val="Heading4"/>
      </w:pPr>
      <w:r>
        <w:t>Families</w:t>
      </w:r>
      <w:r>
        <w:rPr>
          <w:spacing w:val="-9"/>
        </w:rPr>
        <w:t xml:space="preserve"> </w:t>
      </w:r>
      <w:r>
        <w:t>Moving</w:t>
      </w:r>
      <w:r>
        <w:rPr>
          <w:spacing w:val="-4"/>
        </w:rPr>
        <w:t xml:space="preserve"> </w:t>
      </w:r>
      <w:r>
        <w:t>from</w:t>
      </w:r>
      <w:r>
        <w:rPr>
          <w:spacing w:val="-7"/>
        </w:rPr>
        <w:t xml:space="preserve"> </w:t>
      </w:r>
      <w:r>
        <w:t>JHA’s</w:t>
      </w:r>
      <w:r>
        <w:rPr>
          <w:spacing w:val="-1"/>
        </w:rPr>
        <w:t xml:space="preserve"> </w:t>
      </w:r>
      <w:r>
        <w:t>Jurisdiction</w:t>
      </w:r>
      <w:r>
        <w:rPr>
          <w:spacing w:val="-4"/>
        </w:rPr>
        <w:t xml:space="preserve"> </w:t>
      </w:r>
      <w:r>
        <w:t>to</w:t>
      </w:r>
      <w:r>
        <w:rPr>
          <w:spacing w:val="-3"/>
        </w:rPr>
        <w:t xml:space="preserve"> </w:t>
      </w:r>
      <w:r>
        <w:t>Another</w:t>
      </w:r>
      <w:r>
        <w:rPr>
          <w:spacing w:val="-2"/>
        </w:rPr>
        <w:t xml:space="preserve"> </w:t>
      </w:r>
      <w:r>
        <w:t>PHA’s</w:t>
      </w:r>
      <w:r>
        <w:rPr>
          <w:spacing w:val="-5"/>
        </w:rPr>
        <w:t xml:space="preserve"> </w:t>
      </w:r>
      <w:r>
        <w:rPr>
          <w:spacing w:val="-2"/>
        </w:rPr>
        <w:t>Jurisdiction</w:t>
      </w:r>
    </w:p>
    <w:p w14:paraId="579E49D4" w14:textId="77777777" w:rsidR="0044505D" w:rsidRDefault="00D62A45">
      <w:pPr>
        <w:pStyle w:val="BodyText"/>
        <w:spacing w:before="28"/>
        <w:ind w:right="709"/>
        <w:jc w:val="left"/>
      </w:pPr>
      <w:r>
        <w:t>Participant</w:t>
      </w:r>
      <w:r>
        <w:rPr>
          <w:spacing w:val="-4"/>
        </w:rPr>
        <w:t xml:space="preserve"> </w:t>
      </w:r>
      <w:r>
        <w:t>families</w:t>
      </w:r>
      <w:r>
        <w:rPr>
          <w:spacing w:val="-11"/>
        </w:rPr>
        <w:t xml:space="preserve"> </w:t>
      </w:r>
      <w:r>
        <w:t>that</w:t>
      </w:r>
      <w:r>
        <w:rPr>
          <w:spacing w:val="-4"/>
        </w:rPr>
        <w:t xml:space="preserve"> </w:t>
      </w:r>
      <w:r>
        <w:t>have</w:t>
      </w:r>
      <w:r>
        <w:rPr>
          <w:spacing w:val="-7"/>
        </w:rPr>
        <w:t xml:space="preserve"> </w:t>
      </w:r>
      <w:r>
        <w:t>been</w:t>
      </w:r>
      <w:r>
        <w:rPr>
          <w:spacing w:val="-8"/>
        </w:rPr>
        <w:t xml:space="preserve"> </w:t>
      </w:r>
      <w:r>
        <w:t>issued</w:t>
      </w:r>
      <w:r>
        <w:rPr>
          <w:spacing w:val="-10"/>
        </w:rPr>
        <w:t xml:space="preserve"> </w:t>
      </w:r>
      <w:r>
        <w:t>vouchers</w:t>
      </w:r>
      <w:r>
        <w:rPr>
          <w:spacing w:val="-8"/>
        </w:rPr>
        <w:t xml:space="preserve"> </w:t>
      </w:r>
      <w:r>
        <w:t>may</w:t>
      </w:r>
      <w:r>
        <w:rPr>
          <w:spacing w:val="-10"/>
        </w:rPr>
        <w:t xml:space="preserve"> </w:t>
      </w:r>
      <w:r>
        <w:t>qualify</w:t>
      </w:r>
      <w:r>
        <w:rPr>
          <w:spacing w:val="-10"/>
        </w:rPr>
        <w:t xml:space="preserve"> </w:t>
      </w:r>
      <w:r>
        <w:t>to</w:t>
      </w:r>
      <w:r>
        <w:rPr>
          <w:spacing w:val="-11"/>
        </w:rPr>
        <w:t xml:space="preserve"> </w:t>
      </w:r>
      <w:r>
        <w:t>lease</w:t>
      </w:r>
      <w:r>
        <w:rPr>
          <w:spacing w:val="-7"/>
        </w:rPr>
        <w:t xml:space="preserve"> </w:t>
      </w:r>
      <w:r>
        <w:t>a</w:t>
      </w:r>
      <w:r>
        <w:rPr>
          <w:spacing w:val="-11"/>
        </w:rPr>
        <w:t xml:space="preserve"> </w:t>
      </w:r>
      <w:r>
        <w:t>unit</w:t>
      </w:r>
      <w:r>
        <w:rPr>
          <w:spacing w:val="-7"/>
        </w:rPr>
        <w:t xml:space="preserve"> </w:t>
      </w:r>
      <w:r>
        <w:t>outside</w:t>
      </w:r>
      <w:r>
        <w:rPr>
          <w:spacing w:val="-9"/>
        </w:rPr>
        <w:t xml:space="preserve"> </w:t>
      </w:r>
      <w:r>
        <w:t>JHA’s</w:t>
      </w:r>
      <w:r>
        <w:rPr>
          <w:spacing w:val="-10"/>
        </w:rPr>
        <w:t xml:space="preserve"> </w:t>
      </w:r>
      <w:r>
        <w:t>jurisdiction</w:t>
      </w:r>
      <w:r>
        <w:rPr>
          <w:spacing w:val="-10"/>
        </w:rPr>
        <w:t xml:space="preserve"> </w:t>
      </w:r>
      <w:r>
        <w:t>under portability.</w:t>
      </w:r>
      <w:r>
        <w:rPr>
          <w:spacing w:val="-7"/>
        </w:rPr>
        <w:t xml:space="preserve"> </w:t>
      </w:r>
      <w:r>
        <w:t>Applicant</w:t>
      </w:r>
      <w:r>
        <w:rPr>
          <w:spacing w:val="-5"/>
        </w:rPr>
        <w:t xml:space="preserve"> </w:t>
      </w:r>
      <w:r>
        <w:t>families</w:t>
      </w:r>
      <w:r>
        <w:rPr>
          <w:spacing w:val="-5"/>
        </w:rPr>
        <w:t xml:space="preserve"> </w:t>
      </w:r>
      <w:r>
        <w:t>are</w:t>
      </w:r>
      <w:r>
        <w:rPr>
          <w:spacing w:val="-6"/>
        </w:rPr>
        <w:t xml:space="preserve"> </w:t>
      </w:r>
      <w:r>
        <w:t>required</w:t>
      </w:r>
      <w:r>
        <w:rPr>
          <w:spacing w:val="-10"/>
        </w:rPr>
        <w:t xml:space="preserve"> </w:t>
      </w:r>
      <w:r>
        <w:t>to</w:t>
      </w:r>
      <w:r>
        <w:rPr>
          <w:spacing w:val="-8"/>
        </w:rPr>
        <w:t xml:space="preserve"> </w:t>
      </w:r>
      <w:r>
        <w:t>lease</w:t>
      </w:r>
      <w:r>
        <w:rPr>
          <w:spacing w:val="-6"/>
        </w:rPr>
        <w:t xml:space="preserve"> </w:t>
      </w:r>
      <w:r>
        <w:t>up</w:t>
      </w:r>
      <w:r>
        <w:rPr>
          <w:spacing w:val="-7"/>
        </w:rPr>
        <w:t xml:space="preserve"> </w:t>
      </w:r>
      <w:r>
        <w:t>under</w:t>
      </w:r>
      <w:r>
        <w:rPr>
          <w:spacing w:val="-6"/>
        </w:rPr>
        <w:t xml:space="preserve"> </w:t>
      </w:r>
      <w:r>
        <w:t>JHA</w:t>
      </w:r>
      <w:r>
        <w:rPr>
          <w:spacing w:val="-7"/>
        </w:rPr>
        <w:t xml:space="preserve"> </w:t>
      </w:r>
      <w:r>
        <w:t>jurisdiction</w:t>
      </w:r>
      <w:r>
        <w:rPr>
          <w:spacing w:val="-7"/>
        </w:rPr>
        <w:t xml:space="preserve"> </w:t>
      </w:r>
      <w:r>
        <w:t>for</w:t>
      </w:r>
      <w:r>
        <w:rPr>
          <w:spacing w:val="-6"/>
        </w:rPr>
        <w:t xml:space="preserve"> </w:t>
      </w:r>
      <w:r>
        <w:t>a</w:t>
      </w:r>
      <w:r>
        <w:rPr>
          <w:spacing w:val="-7"/>
        </w:rPr>
        <w:t xml:space="preserve"> </w:t>
      </w:r>
      <w:r>
        <w:t>period</w:t>
      </w:r>
      <w:r>
        <w:rPr>
          <w:spacing w:val="-7"/>
        </w:rPr>
        <w:t xml:space="preserve"> </w:t>
      </w:r>
      <w:r>
        <w:t>of</w:t>
      </w:r>
      <w:r>
        <w:rPr>
          <w:spacing w:val="-6"/>
        </w:rPr>
        <w:t xml:space="preserve"> </w:t>
      </w:r>
      <w:r>
        <w:t>12</w:t>
      </w:r>
      <w:r>
        <w:rPr>
          <w:spacing w:val="-6"/>
        </w:rPr>
        <w:t xml:space="preserve"> </w:t>
      </w:r>
      <w:r>
        <w:t>months</w:t>
      </w:r>
      <w:r>
        <w:rPr>
          <w:spacing w:val="-6"/>
        </w:rPr>
        <w:t xml:space="preserve"> </w:t>
      </w:r>
      <w:r>
        <w:t>before being</w:t>
      </w:r>
      <w:r>
        <w:rPr>
          <w:spacing w:val="-7"/>
        </w:rPr>
        <w:t xml:space="preserve"> </w:t>
      </w:r>
      <w:r>
        <w:t>allowed</w:t>
      </w:r>
      <w:r>
        <w:rPr>
          <w:spacing w:val="-6"/>
        </w:rPr>
        <w:t xml:space="preserve"> </w:t>
      </w:r>
      <w:r>
        <w:t>to</w:t>
      </w:r>
      <w:r>
        <w:rPr>
          <w:spacing w:val="-7"/>
        </w:rPr>
        <w:t xml:space="preserve"> </w:t>
      </w:r>
      <w:r>
        <w:t>move</w:t>
      </w:r>
      <w:r>
        <w:rPr>
          <w:spacing w:val="-5"/>
        </w:rPr>
        <w:t xml:space="preserve"> </w:t>
      </w:r>
      <w:r>
        <w:t>to</w:t>
      </w:r>
      <w:r>
        <w:rPr>
          <w:spacing w:val="-7"/>
        </w:rPr>
        <w:t xml:space="preserve"> </w:t>
      </w:r>
      <w:r>
        <w:t>another</w:t>
      </w:r>
      <w:r>
        <w:rPr>
          <w:spacing w:val="-5"/>
        </w:rPr>
        <w:t xml:space="preserve"> </w:t>
      </w:r>
      <w:r>
        <w:t>PHAs</w:t>
      </w:r>
      <w:r>
        <w:rPr>
          <w:spacing w:val="-7"/>
        </w:rPr>
        <w:t xml:space="preserve"> </w:t>
      </w:r>
      <w:r>
        <w:t>jurisdiction,</w:t>
      </w:r>
      <w:r>
        <w:rPr>
          <w:spacing w:val="-6"/>
        </w:rPr>
        <w:t xml:space="preserve"> </w:t>
      </w:r>
      <w:r>
        <w:t>unless</w:t>
      </w:r>
      <w:r>
        <w:rPr>
          <w:spacing w:val="-7"/>
        </w:rPr>
        <w:t xml:space="preserve"> </w:t>
      </w:r>
      <w:r>
        <w:t>the</w:t>
      </w:r>
      <w:r>
        <w:rPr>
          <w:spacing w:val="-5"/>
        </w:rPr>
        <w:t xml:space="preserve"> </w:t>
      </w:r>
      <w:r>
        <w:t>family</w:t>
      </w:r>
      <w:r>
        <w:rPr>
          <w:spacing w:val="-5"/>
        </w:rPr>
        <w:t xml:space="preserve"> </w:t>
      </w:r>
      <w:r>
        <w:t>has</w:t>
      </w:r>
      <w:r>
        <w:rPr>
          <w:spacing w:val="-7"/>
        </w:rPr>
        <w:t xml:space="preserve"> </w:t>
      </w:r>
      <w:r>
        <w:t>been</w:t>
      </w:r>
      <w:r>
        <w:rPr>
          <w:spacing w:val="-6"/>
        </w:rPr>
        <w:t xml:space="preserve"> </w:t>
      </w:r>
      <w:r>
        <w:t>granted</w:t>
      </w:r>
      <w:r>
        <w:rPr>
          <w:spacing w:val="-6"/>
        </w:rPr>
        <w:t xml:space="preserve"> </w:t>
      </w:r>
      <w:r>
        <w:t>a</w:t>
      </w:r>
      <w:r>
        <w:rPr>
          <w:spacing w:val="-6"/>
        </w:rPr>
        <w:t xml:space="preserve"> </w:t>
      </w:r>
      <w:r>
        <w:t xml:space="preserve">reasonable </w:t>
      </w:r>
      <w:r>
        <w:rPr>
          <w:spacing w:val="-2"/>
        </w:rPr>
        <w:t>accommodation.</w:t>
      </w:r>
    </w:p>
    <w:p w14:paraId="579E49D5" w14:textId="77777777" w:rsidR="0044505D" w:rsidRDefault="00D62A45">
      <w:pPr>
        <w:pStyle w:val="BodyText"/>
        <w:spacing w:before="143" w:line="264" w:lineRule="auto"/>
        <w:ind w:right="706"/>
      </w:pPr>
      <w:r>
        <w:t>JHA requires a formal briefing for a participant family wishing to move outside JHA’s jurisdiction under portability. JHA will</w:t>
      </w:r>
      <w:r>
        <w:rPr>
          <w:spacing w:val="-1"/>
        </w:rPr>
        <w:t xml:space="preserve"> </w:t>
      </w:r>
      <w:r>
        <w:t>provide</w:t>
      </w:r>
      <w:r>
        <w:rPr>
          <w:spacing w:val="-3"/>
        </w:rPr>
        <w:t xml:space="preserve"> </w:t>
      </w:r>
      <w:r>
        <w:t>the family</w:t>
      </w:r>
      <w:r>
        <w:rPr>
          <w:spacing w:val="-1"/>
        </w:rPr>
        <w:t xml:space="preserve"> </w:t>
      </w:r>
      <w:r>
        <w:t>with</w:t>
      </w:r>
      <w:r>
        <w:rPr>
          <w:spacing w:val="-4"/>
        </w:rPr>
        <w:t xml:space="preserve"> </w:t>
      </w:r>
      <w:r>
        <w:t>the same oral and</w:t>
      </w:r>
      <w:r>
        <w:rPr>
          <w:spacing w:val="-1"/>
        </w:rPr>
        <w:t xml:space="preserve"> </w:t>
      </w:r>
      <w:r>
        <w:t>written</w:t>
      </w:r>
      <w:r>
        <w:rPr>
          <w:spacing w:val="-1"/>
        </w:rPr>
        <w:t xml:space="preserve"> </w:t>
      </w:r>
      <w:r>
        <w:t>explanation of</w:t>
      </w:r>
      <w:r>
        <w:rPr>
          <w:spacing w:val="-1"/>
        </w:rPr>
        <w:t xml:space="preserve"> </w:t>
      </w:r>
      <w:r>
        <w:t>portability it provides to applicant families selected for admission to the program.</w:t>
      </w:r>
    </w:p>
    <w:p w14:paraId="579E49D6" w14:textId="77777777" w:rsidR="0044505D" w:rsidRDefault="00D62A45">
      <w:pPr>
        <w:pStyle w:val="Heading4"/>
        <w:spacing w:before="124"/>
      </w:pPr>
      <w:r>
        <w:t>Families</w:t>
      </w:r>
      <w:r>
        <w:rPr>
          <w:spacing w:val="-4"/>
        </w:rPr>
        <w:t xml:space="preserve"> </w:t>
      </w:r>
      <w:r>
        <w:t>Moving</w:t>
      </w:r>
      <w:r>
        <w:rPr>
          <w:spacing w:val="-4"/>
        </w:rPr>
        <w:t xml:space="preserve"> </w:t>
      </w:r>
      <w:r>
        <w:t>from</w:t>
      </w:r>
      <w:r>
        <w:rPr>
          <w:spacing w:val="-7"/>
        </w:rPr>
        <w:t xml:space="preserve"> </w:t>
      </w:r>
      <w:r>
        <w:t>Another</w:t>
      </w:r>
      <w:r>
        <w:rPr>
          <w:spacing w:val="-1"/>
        </w:rPr>
        <w:t xml:space="preserve"> </w:t>
      </w:r>
      <w:r>
        <w:t>PHA’s</w:t>
      </w:r>
      <w:r>
        <w:rPr>
          <w:spacing w:val="-4"/>
        </w:rPr>
        <w:t xml:space="preserve"> </w:t>
      </w:r>
      <w:r>
        <w:t>Jurisdiction</w:t>
      </w:r>
      <w:r>
        <w:rPr>
          <w:spacing w:val="-1"/>
        </w:rPr>
        <w:t xml:space="preserve"> </w:t>
      </w:r>
      <w:r>
        <w:t>to</w:t>
      </w:r>
      <w:r>
        <w:rPr>
          <w:spacing w:val="-4"/>
        </w:rPr>
        <w:t xml:space="preserve"> </w:t>
      </w:r>
      <w:r>
        <w:t>JHA’s</w:t>
      </w:r>
      <w:r>
        <w:rPr>
          <w:spacing w:val="-3"/>
        </w:rPr>
        <w:t xml:space="preserve"> </w:t>
      </w:r>
      <w:r>
        <w:rPr>
          <w:spacing w:val="-2"/>
        </w:rPr>
        <w:t>Jurisdiction</w:t>
      </w:r>
    </w:p>
    <w:p w14:paraId="579E49D7" w14:textId="77777777" w:rsidR="0044505D" w:rsidRDefault="00D62A45">
      <w:pPr>
        <w:pStyle w:val="BodyText"/>
        <w:spacing w:before="29"/>
      </w:pPr>
      <w:r>
        <w:t>JHA</w:t>
      </w:r>
      <w:r>
        <w:rPr>
          <w:spacing w:val="-13"/>
        </w:rPr>
        <w:t xml:space="preserve"> </w:t>
      </w:r>
      <w:r>
        <w:t>will</w:t>
      </w:r>
      <w:r>
        <w:rPr>
          <w:spacing w:val="-9"/>
        </w:rPr>
        <w:t xml:space="preserve"> </w:t>
      </w:r>
      <w:r>
        <w:t>require</w:t>
      </w:r>
      <w:r>
        <w:rPr>
          <w:spacing w:val="-8"/>
        </w:rPr>
        <w:t xml:space="preserve"> </w:t>
      </w:r>
      <w:r>
        <w:t>families</w:t>
      </w:r>
      <w:r>
        <w:rPr>
          <w:spacing w:val="-10"/>
        </w:rPr>
        <w:t xml:space="preserve"> </w:t>
      </w:r>
      <w:r>
        <w:t>moving</w:t>
      </w:r>
      <w:r>
        <w:rPr>
          <w:spacing w:val="-9"/>
        </w:rPr>
        <w:t xml:space="preserve"> </w:t>
      </w:r>
      <w:r>
        <w:t>into</w:t>
      </w:r>
      <w:r>
        <w:rPr>
          <w:spacing w:val="-9"/>
        </w:rPr>
        <w:t xml:space="preserve"> </w:t>
      </w:r>
      <w:r>
        <w:t>its</w:t>
      </w:r>
      <w:r>
        <w:rPr>
          <w:spacing w:val="-9"/>
        </w:rPr>
        <w:t xml:space="preserve"> </w:t>
      </w:r>
      <w:r>
        <w:t>jurisdiction</w:t>
      </w:r>
      <w:r>
        <w:rPr>
          <w:spacing w:val="-11"/>
        </w:rPr>
        <w:t xml:space="preserve"> </w:t>
      </w:r>
      <w:r>
        <w:t>under</w:t>
      </w:r>
      <w:r>
        <w:rPr>
          <w:spacing w:val="-8"/>
        </w:rPr>
        <w:t xml:space="preserve"> </w:t>
      </w:r>
      <w:r>
        <w:t>portability</w:t>
      </w:r>
      <w:r>
        <w:rPr>
          <w:spacing w:val="-12"/>
        </w:rPr>
        <w:t xml:space="preserve"> </w:t>
      </w:r>
      <w:r>
        <w:t>to</w:t>
      </w:r>
      <w:r>
        <w:rPr>
          <w:spacing w:val="-10"/>
        </w:rPr>
        <w:t xml:space="preserve"> </w:t>
      </w:r>
      <w:r>
        <w:t>attend</w:t>
      </w:r>
      <w:r>
        <w:rPr>
          <w:spacing w:val="-9"/>
        </w:rPr>
        <w:t xml:space="preserve"> </w:t>
      </w:r>
      <w:r>
        <w:t>a</w:t>
      </w:r>
      <w:r>
        <w:rPr>
          <w:spacing w:val="-11"/>
        </w:rPr>
        <w:t xml:space="preserve"> </w:t>
      </w:r>
      <w:r>
        <w:rPr>
          <w:spacing w:val="-2"/>
        </w:rPr>
        <w:t>briefing.</w:t>
      </w:r>
    </w:p>
    <w:p w14:paraId="579E49D8" w14:textId="77777777" w:rsidR="0044505D" w:rsidRDefault="00D62A45">
      <w:pPr>
        <w:pStyle w:val="BodyText"/>
        <w:spacing w:before="147" w:line="264" w:lineRule="auto"/>
        <w:ind w:right="708"/>
      </w:pPr>
      <w:r>
        <w:t>In</w:t>
      </w:r>
      <w:r>
        <w:rPr>
          <w:spacing w:val="-9"/>
        </w:rPr>
        <w:t xml:space="preserve"> </w:t>
      </w:r>
      <w:r>
        <w:t>determining</w:t>
      </w:r>
      <w:r>
        <w:rPr>
          <w:spacing w:val="-9"/>
        </w:rPr>
        <w:t xml:space="preserve"> </w:t>
      </w:r>
      <w:r>
        <w:t>income</w:t>
      </w:r>
      <w:r>
        <w:rPr>
          <w:spacing w:val="-10"/>
        </w:rPr>
        <w:t xml:space="preserve"> </w:t>
      </w:r>
      <w:r>
        <w:t>eligibility,</w:t>
      </w:r>
      <w:r>
        <w:rPr>
          <w:spacing w:val="-6"/>
        </w:rPr>
        <w:t xml:space="preserve"> </w:t>
      </w:r>
      <w:r>
        <w:t>JHA</w:t>
      </w:r>
      <w:r>
        <w:rPr>
          <w:spacing w:val="-8"/>
        </w:rPr>
        <w:t xml:space="preserve"> </w:t>
      </w:r>
      <w:r>
        <w:t>will</w:t>
      </w:r>
      <w:r>
        <w:rPr>
          <w:spacing w:val="-9"/>
        </w:rPr>
        <w:t xml:space="preserve"> </w:t>
      </w:r>
      <w:r>
        <w:t>rely</w:t>
      </w:r>
      <w:r>
        <w:rPr>
          <w:spacing w:val="-8"/>
        </w:rPr>
        <w:t xml:space="preserve"> </w:t>
      </w:r>
      <w:r>
        <w:t>upon</w:t>
      </w:r>
      <w:r>
        <w:rPr>
          <w:spacing w:val="-11"/>
        </w:rPr>
        <w:t xml:space="preserve"> </w:t>
      </w:r>
      <w:r>
        <w:t>the</w:t>
      </w:r>
      <w:r>
        <w:rPr>
          <w:spacing w:val="-8"/>
        </w:rPr>
        <w:t xml:space="preserve"> </w:t>
      </w:r>
      <w:r>
        <w:t>income</w:t>
      </w:r>
      <w:r>
        <w:rPr>
          <w:spacing w:val="-8"/>
        </w:rPr>
        <w:t xml:space="preserve"> </w:t>
      </w:r>
      <w:r>
        <w:t>information</w:t>
      </w:r>
      <w:r>
        <w:rPr>
          <w:spacing w:val="-9"/>
        </w:rPr>
        <w:t xml:space="preserve"> </w:t>
      </w:r>
      <w:r>
        <w:t>provided</w:t>
      </w:r>
      <w:r>
        <w:rPr>
          <w:spacing w:val="-11"/>
        </w:rPr>
        <w:t xml:space="preserve"> </w:t>
      </w:r>
      <w:r>
        <w:t>by</w:t>
      </w:r>
      <w:r>
        <w:rPr>
          <w:spacing w:val="-8"/>
        </w:rPr>
        <w:t xml:space="preserve"> </w:t>
      </w:r>
      <w:r>
        <w:t>the</w:t>
      </w:r>
      <w:r>
        <w:rPr>
          <w:spacing w:val="-8"/>
        </w:rPr>
        <w:t xml:space="preserve"> </w:t>
      </w:r>
      <w:r>
        <w:t>initial</w:t>
      </w:r>
      <w:r>
        <w:rPr>
          <w:spacing w:val="-11"/>
        </w:rPr>
        <w:t xml:space="preserve"> </w:t>
      </w:r>
      <w:r>
        <w:t>PHA</w:t>
      </w:r>
      <w:r>
        <w:rPr>
          <w:spacing w:val="-8"/>
        </w:rPr>
        <w:t xml:space="preserve"> </w:t>
      </w:r>
      <w:r>
        <w:t>and</w:t>
      </w:r>
      <w:r>
        <w:rPr>
          <w:spacing w:val="-9"/>
        </w:rPr>
        <w:t xml:space="preserve"> </w:t>
      </w:r>
      <w:r>
        <w:t>will not conduct a</w:t>
      </w:r>
      <w:r>
        <w:rPr>
          <w:spacing w:val="-2"/>
        </w:rPr>
        <w:t xml:space="preserve"> </w:t>
      </w:r>
      <w:r>
        <w:t>new</w:t>
      </w:r>
      <w:r>
        <w:rPr>
          <w:spacing w:val="-2"/>
        </w:rPr>
        <w:t xml:space="preserve"> </w:t>
      </w:r>
      <w:r>
        <w:t>re-examination of</w:t>
      </w:r>
      <w:r>
        <w:rPr>
          <w:spacing w:val="-2"/>
        </w:rPr>
        <w:t xml:space="preserve"> </w:t>
      </w:r>
      <w:r>
        <w:t>income</w:t>
      </w:r>
      <w:r>
        <w:rPr>
          <w:spacing w:val="-2"/>
        </w:rPr>
        <w:t xml:space="preserve"> </w:t>
      </w:r>
      <w:r>
        <w:t>and</w:t>
      </w:r>
      <w:r>
        <w:rPr>
          <w:spacing w:val="-3"/>
        </w:rPr>
        <w:t xml:space="preserve"> </w:t>
      </w:r>
      <w:r>
        <w:t>composition.</w:t>
      </w:r>
      <w:r>
        <w:rPr>
          <w:spacing w:val="-1"/>
        </w:rPr>
        <w:t xml:space="preserve"> </w:t>
      </w:r>
      <w:r>
        <w:t>However,</w:t>
      </w:r>
      <w:r>
        <w:rPr>
          <w:spacing w:val="-2"/>
        </w:rPr>
        <w:t xml:space="preserve"> </w:t>
      </w:r>
      <w:r>
        <w:t>if</w:t>
      </w:r>
      <w:r>
        <w:rPr>
          <w:spacing w:val="-2"/>
        </w:rPr>
        <w:t xml:space="preserve"> </w:t>
      </w:r>
      <w:r>
        <w:t>the</w:t>
      </w:r>
      <w:r>
        <w:rPr>
          <w:spacing w:val="-2"/>
        </w:rPr>
        <w:t xml:space="preserve"> </w:t>
      </w:r>
      <w:r>
        <w:t>family has</w:t>
      </w:r>
      <w:r>
        <w:rPr>
          <w:spacing w:val="-1"/>
        </w:rPr>
        <w:t xml:space="preserve"> </w:t>
      </w:r>
      <w:r>
        <w:t>been</w:t>
      </w:r>
      <w:r>
        <w:rPr>
          <w:spacing w:val="-3"/>
        </w:rPr>
        <w:t xml:space="preserve"> </w:t>
      </w:r>
      <w:r>
        <w:t>selected</w:t>
      </w:r>
      <w:r>
        <w:rPr>
          <w:spacing w:val="-2"/>
        </w:rPr>
        <w:t xml:space="preserve"> </w:t>
      </w:r>
      <w:r>
        <w:t>from the</w:t>
      </w:r>
      <w:r>
        <w:rPr>
          <w:spacing w:val="-3"/>
        </w:rPr>
        <w:t xml:space="preserve"> </w:t>
      </w:r>
      <w:r>
        <w:t>waiting</w:t>
      </w:r>
      <w:r>
        <w:rPr>
          <w:spacing w:val="-2"/>
        </w:rPr>
        <w:t xml:space="preserve"> </w:t>
      </w:r>
      <w:r>
        <w:t>list and</w:t>
      </w:r>
      <w:r>
        <w:rPr>
          <w:spacing w:val="-2"/>
        </w:rPr>
        <w:t xml:space="preserve"> </w:t>
      </w:r>
      <w:r>
        <w:t>ported</w:t>
      </w:r>
      <w:r>
        <w:rPr>
          <w:spacing w:val="-3"/>
        </w:rPr>
        <w:t xml:space="preserve"> </w:t>
      </w:r>
      <w:r>
        <w:t>to</w:t>
      </w:r>
      <w:r>
        <w:rPr>
          <w:spacing w:val="-1"/>
        </w:rPr>
        <w:t xml:space="preserve"> </w:t>
      </w:r>
      <w:r>
        <w:t>JHA’s</w:t>
      </w:r>
      <w:r>
        <w:rPr>
          <w:spacing w:val="-2"/>
        </w:rPr>
        <w:t xml:space="preserve"> </w:t>
      </w:r>
      <w:r>
        <w:t>jurisdiction</w:t>
      </w:r>
      <w:r>
        <w:rPr>
          <w:spacing w:val="-1"/>
        </w:rPr>
        <w:t xml:space="preserve"> </w:t>
      </w:r>
      <w:r>
        <w:t>without</w:t>
      </w:r>
      <w:r>
        <w:rPr>
          <w:spacing w:val="-2"/>
        </w:rPr>
        <w:t xml:space="preserve"> </w:t>
      </w:r>
      <w:r>
        <w:t>ever</w:t>
      </w:r>
      <w:r>
        <w:rPr>
          <w:spacing w:val="-1"/>
        </w:rPr>
        <w:t xml:space="preserve"> </w:t>
      </w:r>
      <w:r>
        <w:t>being</w:t>
      </w:r>
      <w:r>
        <w:rPr>
          <w:spacing w:val="-2"/>
        </w:rPr>
        <w:t xml:space="preserve"> </w:t>
      </w:r>
      <w:r>
        <w:t>a</w:t>
      </w:r>
      <w:r>
        <w:rPr>
          <w:spacing w:val="-1"/>
        </w:rPr>
        <w:t xml:space="preserve"> </w:t>
      </w:r>
      <w:r>
        <w:t>participant on</w:t>
      </w:r>
      <w:r>
        <w:rPr>
          <w:spacing w:val="-4"/>
        </w:rPr>
        <w:t xml:space="preserve"> </w:t>
      </w:r>
      <w:r>
        <w:t>the</w:t>
      </w:r>
      <w:r>
        <w:rPr>
          <w:spacing w:val="-1"/>
        </w:rPr>
        <w:t xml:space="preserve"> </w:t>
      </w:r>
      <w:r>
        <w:t>program,</w:t>
      </w:r>
      <w:r>
        <w:rPr>
          <w:spacing w:val="-3"/>
        </w:rPr>
        <w:t xml:space="preserve"> </w:t>
      </w:r>
      <w:r>
        <w:t>then JHA</w:t>
      </w:r>
      <w:r>
        <w:rPr>
          <w:spacing w:val="-1"/>
        </w:rPr>
        <w:t xml:space="preserve"> </w:t>
      </w:r>
      <w:r>
        <w:t>will conduct its own income eligibility determination.</w:t>
      </w:r>
    </w:p>
    <w:p w14:paraId="579E49D9" w14:textId="77777777" w:rsidR="0044505D" w:rsidRDefault="00D62A45">
      <w:pPr>
        <w:pStyle w:val="BodyText"/>
        <w:spacing w:before="120" w:line="264" w:lineRule="auto"/>
        <w:ind w:right="708"/>
      </w:pPr>
      <w:r>
        <w:t>For any family moving into its jurisdiction under portability, JHA will conduct a criminal background check for each</w:t>
      </w:r>
      <w:r>
        <w:rPr>
          <w:spacing w:val="-4"/>
        </w:rPr>
        <w:t xml:space="preserve"> </w:t>
      </w:r>
      <w:r>
        <w:t>family</w:t>
      </w:r>
      <w:r>
        <w:rPr>
          <w:spacing w:val="-3"/>
        </w:rPr>
        <w:t xml:space="preserve"> </w:t>
      </w:r>
      <w:r>
        <w:t>member</w:t>
      </w:r>
      <w:r>
        <w:rPr>
          <w:spacing w:val="-3"/>
        </w:rPr>
        <w:t xml:space="preserve"> </w:t>
      </w:r>
      <w:r>
        <w:t>age</w:t>
      </w:r>
      <w:r>
        <w:rPr>
          <w:spacing w:val="-3"/>
        </w:rPr>
        <w:t xml:space="preserve"> </w:t>
      </w:r>
      <w:r>
        <w:t>18</w:t>
      </w:r>
      <w:r>
        <w:rPr>
          <w:spacing w:val="-5"/>
        </w:rPr>
        <w:t xml:space="preserve"> </w:t>
      </w:r>
      <w:r>
        <w:t>and</w:t>
      </w:r>
      <w:r>
        <w:rPr>
          <w:spacing w:val="-4"/>
        </w:rPr>
        <w:t xml:space="preserve"> </w:t>
      </w:r>
      <w:r>
        <w:t>older</w:t>
      </w:r>
      <w:r>
        <w:rPr>
          <w:spacing w:val="-2"/>
        </w:rPr>
        <w:t xml:space="preserve"> </w:t>
      </w:r>
      <w:r>
        <w:t>and</w:t>
      </w:r>
      <w:r>
        <w:rPr>
          <w:spacing w:val="-4"/>
        </w:rPr>
        <w:t xml:space="preserve"> </w:t>
      </w:r>
      <w:r>
        <w:t>will</w:t>
      </w:r>
      <w:r>
        <w:rPr>
          <w:spacing w:val="-4"/>
        </w:rPr>
        <w:t xml:space="preserve"> </w:t>
      </w:r>
      <w:r>
        <w:t>conduct</w:t>
      </w:r>
      <w:r>
        <w:rPr>
          <w:spacing w:val="-2"/>
        </w:rPr>
        <w:t xml:space="preserve"> </w:t>
      </w:r>
      <w:r>
        <w:t>the</w:t>
      </w:r>
      <w:r>
        <w:rPr>
          <w:spacing w:val="-3"/>
        </w:rPr>
        <w:t xml:space="preserve"> </w:t>
      </w:r>
      <w:r>
        <w:t>criminal</w:t>
      </w:r>
      <w:r>
        <w:rPr>
          <w:spacing w:val="-4"/>
        </w:rPr>
        <w:t xml:space="preserve"> </w:t>
      </w:r>
      <w:r>
        <w:t>background</w:t>
      </w:r>
      <w:r>
        <w:rPr>
          <w:spacing w:val="-4"/>
        </w:rPr>
        <w:t xml:space="preserve"> </w:t>
      </w:r>
      <w:r>
        <w:t>screening</w:t>
      </w:r>
      <w:r>
        <w:rPr>
          <w:spacing w:val="-5"/>
        </w:rPr>
        <w:t xml:space="preserve"> </w:t>
      </w:r>
      <w:r>
        <w:t>under</w:t>
      </w:r>
      <w:r>
        <w:rPr>
          <w:spacing w:val="-5"/>
        </w:rPr>
        <w:t xml:space="preserve"> </w:t>
      </w:r>
      <w:r>
        <w:t>the</w:t>
      </w:r>
      <w:r>
        <w:rPr>
          <w:spacing w:val="-3"/>
        </w:rPr>
        <w:t xml:space="preserve"> </w:t>
      </w:r>
      <w:r>
        <w:t>applicant screening procedures of JHA.</w:t>
      </w:r>
    </w:p>
    <w:p w14:paraId="579E49DA" w14:textId="77777777" w:rsidR="0044505D" w:rsidRDefault="00D62A45">
      <w:pPr>
        <w:pStyle w:val="Heading4"/>
        <w:spacing w:before="119"/>
      </w:pPr>
      <w:r>
        <w:t>Voucher</w:t>
      </w:r>
      <w:r>
        <w:rPr>
          <w:spacing w:val="-6"/>
        </w:rPr>
        <w:t xml:space="preserve"> </w:t>
      </w:r>
      <w:r>
        <w:t>Extensions</w:t>
      </w:r>
      <w:r>
        <w:rPr>
          <w:spacing w:val="-1"/>
        </w:rPr>
        <w:t xml:space="preserve"> </w:t>
      </w:r>
      <w:r>
        <w:t>and</w:t>
      </w:r>
      <w:r>
        <w:rPr>
          <w:spacing w:val="-10"/>
        </w:rPr>
        <w:t xml:space="preserve"> </w:t>
      </w:r>
      <w:r>
        <w:rPr>
          <w:spacing w:val="-2"/>
        </w:rPr>
        <w:t>Expiration</w:t>
      </w:r>
    </w:p>
    <w:p w14:paraId="579E49DB" w14:textId="77777777" w:rsidR="0044505D" w:rsidRDefault="00D62A45">
      <w:pPr>
        <w:pStyle w:val="BodyText"/>
        <w:spacing w:before="33" w:line="264" w:lineRule="auto"/>
        <w:ind w:right="1181"/>
        <w:jc w:val="left"/>
      </w:pPr>
      <w:r>
        <w:t>JHA will not approve extensions to a voucher issued to</w:t>
      </w:r>
      <w:r>
        <w:rPr>
          <w:spacing w:val="-1"/>
        </w:rPr>
        <w:t xml:space="preserve"> </w:t>
      </w:r>
      <w:r>
        <w:t>an applicant or participant family porting out of the JHA’s jurisdiction except under the following circumstances:</w:t>
      </w:r>
    </w:p>
    <w:p w14:paraId="579E49DC" w14:textId="77777777" w:rsidR="0044505D" w:rsidRDefault="00D62A45">
      <w:pPr>
        <w:pStyle w:val="ListParagraph"/>
        <w:numPr>
          <w:ilvl w:val="0"/>
          <w:numId w:val="16"/>
        </w:numPr>
        <w:tabs>
          <w:tab w:val="left" w:pos="1080"/>
        </w:tabs>
        <w:spacing w:before="121" w:line="259" w:lineRule="auto"/>
        <w:ind w:right="880"/>
        <w:rPr>
          <w:sz w:val="21"/>
        </w:rPr>
      </w:pPr>
      <w:r>
        <w:rPr>
          <w:sz w:val="21"/>
        </w:rPr>
        <w:t>The</w:t>
      </w:r>
      <w:r>
        <w:rPr>
          <w:spacing w:val="-1"/>
          <w:sz w:val="21"/>
        </w:rPr>
        <w:t xml:space="preserve"> </w:t>
      </w:r>
      <w:r>
        <w:rPr>
          <w:sz w:val="21"/>
        </w:rPr>
        <w:t>initial</w:t>
      </w:r>
      <w:r>
        <w:rPr>
          <w:spacing w:val="-1"/>
          <w:sz w:val="21"/>
        </w:rPr>
        <w:t xml:space="preserve"> </w:t>
      </w:r>
      <w:r>
        <w:rPr>
          <w:sz w:val="21"/>
        </w:rPr>
        <w:t>term</w:t>
      </w:r>
      <w:r>
        <w:rPr>
          <w:spacing w:val="-4"/>
          <w:sz w:val="21"/>
        </w:rPr>
        <w:t xml:space="preserve"> </w:t>
      </w:r>
      <w:r>
        <w:rPr>
          <w:sz w:val="21"/>
        </w:rPr>
        <w:t>of</w:t>
      </w:r>
      <w:r>
        <w:rPr>
          <w:spacing w:val="-4"/>
          <w:sz w:val="21"/>
        </w:rPr>
        <w:t xml:space="preserve"> </w:t>
      </w:r>
      <w:r>
        <w:rPr>
          <w:sz w:val="21"/>
        </w:rPr>
        <w:t>the</w:t>
      </w:r>
      <w:r>
        <w:rPr>
          <w:spacing w:val="-3"/>
          <w:sz w:val="21"/>
        </w:rPr>
        <w:t xml:space="preserve"> </w:t>
      </w:r>
      <w:r>
        <w:rPr>
          <w:sz w:val="21"/>
        </w:rPr>
        <w:t>voucher</w:t>
      </w:r>
      <w:r>
        <w:rPr>
          <w:spacing w:val="-2"/>
          <w:sz w:val="21"/>
        </w:rPr>
        <w:t xml:space="preserve"> </w:t>
      </w:r>
      <w:r>
        <w:rPr>
          <w:sz w:val="21"/>
        </w:rPr>
        <w:t>will</w:t>
      </w:r>
      <w:r>
        <w:rPr>
          <w:spacing w:val="-1"/>
          <w:sz w:val="21"/>
        </w:rPr>
        <w:t xml:space="preserve"> </w:t>
      </w:r>
      <w:r>
        <w:rPr>
          <w:sz w:val="21"/>
        </w:rPr>
        <w:t>expire</w:t>
      </w:r>
      <w:r>
        <w:rPr>
          <w:spacing w:val="-1"/>
          <w:sz w:val="21"/>
        </w:rPr>
        <w:t xml:space="preserve"> </w:t>
      </w:r>
      <w:r>
        <w:rPr>
          <w:sz w:val="21"/>
        </w:rPr>
        <w:t>before</w:t>
      </w:r>
      <w:r>
        <w:rPr>
          <w:spacing w:val="-3"/>
          <w:sz w:val="21"/>
        </w:rPr>
        <w:t xml:space="preserve"> </w:t>
      </w:r>
      <w:r>
        <w:rPr>
          <w:sz w:val="21"/>
        </w:rPr>
        <w:t>the</w:t>
      </w:r>
      <w:r>
        <w:rPr>
          <w:spacing w:val="-1"/>
          <w:sz w:val="21"/>
        </w:rPr>
        <w:t xml:space="preserve"> </w:t>
      </w:r>
      <w:r>
        <w:rPr>
          <w:sz w:val="21"/>
        </w:rPr>
        <w:t>portable</w:t>
      </w:r>
      <w:r>
        <w:rPr>
          <w:spacing w:val="-3"/>
          <w:sz w:val="21"/>
        </w:rPr>
        <w:t xml:space="preserve"> </w:t>
      </w:r>
      <w:r>
        <w:rPr>
          <w:sz w:val="21"/>
        </w:rPr>
        <w:t>family</w:t>
      </w:r>
      <w:r>
        <w:rPr>
          <w:spacing w:val="-3"/>
          <w:sz w:val="21"/>
        </w:rPr>
        <w:t xml:space="preserve"> </w:t>
      </w:r>
      <w:r>
        <w:rPr>
          <w:sz w:val="21"/>
        </w:rPr>
        <w:t>will</w:t>
      </w:r>
      <w:r>
        <w:rPr>
          <w:spacing w:val="-1"/>
          <w:sz w:val="21"/>
        </w:rPr>
        <w:t xml:space="preserve"> </w:t>
      </w:r>
      <w:r>
        <w:rPr>
          <w:sz w:val="21"/>
        </w:rPr>
        <w:t>be</w:t>
      </w:r>
      <w:r>
        <w:rPr>
          <w:spacing w:val="-1"/>
          <w:sz w:val="21"/>
        </w:rPr>
        <w:t xml:space="preserve"> </w:t>
      </w:r>
      <w:r>
        <w:rPr>
          <w:sz w:val="21"/>
        </w:rPr>
        <w:t>issued</w:t>
      </w:r>
      <w:r>
        <w:rPr>
          <w:spacing w:val="-4"/>
          <w:sz w:val="21"/>
        </w:rPr>
        <w:t xml:space="preserve"> </w:t>
      </w:r>
      <w:r>
        <w:rPr>
          <w:sz w:val="21"/>
        </w:rPr>
        <w:t>a</w:t>
      </w:r>
      <w:r>
        <w:rPr>
          <w:spacing w:val="-4"/>
          <w:sz w:val="21"/>
        </w:rPr>
        <w:t xml:space="preserve"> </w:t>
      </w:r>
      <w:r>
        <w:rPr>
          <w:sz w:val="21"/>
        </w:rPr>
        <w:t>voucher</w:t>
      </w:r>
      <w:r>
        <w:rPr>
          <w:spacing w:val="-2"/>
          <w:sz w:val="21"/>
        </w:rPr>
        <w:t xml:space="preserve"> </w:t>
      </w:r>
      <w:r>
        <w:rPr>
          <w:sz w:val="21"/>
        </w:rPr>
        <w:t>by</w:t>
      </w:r>
      <w:r>
        <w:rPr>
          <w:spacing w:val="-3"/>
          <w:sz w:val="21"/>
        </w:rPr>
        <w:t xml:space="preserve"> </w:t>
      </w:r>
      <w:r>
        <w:rPr>
          <w:sz w:val="21"/>
        </w:rPr>
        <w:t>the receiving</w:t>
      </w:r>
      <w:r>
        <w:rPr>
          <w:spacing w:val="-1"/>
          <w:sz w:val="21"/>
        </w:rPr>
        <w:t xml:space="preserve"> </w:t>
      </w:r>
      <w:r>
        <w:rPr>
          <w:sz w:val="21"/>
        </w:rPr>
        <w:t>PHA;</w:t>
      </w:r>
    </w:p>
    <w:p w14:paraId="579E49DD" w14:textId="77777777" w:rsidR="0044505D" w:rsidRDefault="00D62A45">
      <w:pPr>
        <w:pStyle w:val="ListParagraph"/>
        <w:numPr>
          <w:ilvl w:val="0"/>
          <w:numId w:val="16"/>
        </w:numPr>
        <w:tabs>
          <w:tab w:val="left" w:pos="1080"/>
        </w:tabs>
        <w:spacing w:before="9"/>
        <w:rPr>
          <w:sz w:val="21"/>
        </w:rPr>
      </w:pPr>
      <w:r>
        <w:rPr>
          <w:sz w:val="21"/>
        </w:rPr>
        <w:t>The</w:t>
      </w:r>
      <w:r>
        <w:rPr>
          <w:spacing w:val="-12"/>
          <w:sz w:val="21"/>
        </w:rPr>
        <w:t xml:space="preserve"> </w:t>
      </w:r>
      <w:r>
        <w:rPr>
          <w:sz w:val="21"/>
        </w:rPr>
        <w:t>family</w:t>
      </w:r>
      <w:r>
        <w:rPr>
          <w:spacing w:val="-8"/>
          <w:sz w:val="21"/>
        </w:rPr>
        <w:t xml:space="preserve"> </w:t>
      </w:r>
      <w:r>
        <w:rPr>
          <w:sz w:val="21"/>
        </w:rPr>
        <w:t>returns</w:t>
      </w:r>
      <w:r>
        <w:rPr>
          <w:spacing w:val="-12"/>
          <w:sz w:val="21"/>
        </w:rPr>
        <w:t xml:space="preserve"> </w:t>
      </w:r>
      <w:r>
        <w:rPr>
          <w:sz w:val="21"/>
        </w:rPr>
        <w:t>to</w:t>
      </w:r>
      <w:r>
        <w:rPr>
          <w:spacing w:val="-10"/>
          <w:sz w:val="21"/>
        </w:rPr>
        <w:t xml:space="preserve"> </w:t>
      </w:r>
      <w:r>
        <w:rPr>
          <w:sz w:val="21"/>
        </w:rPr>
        <w:t>JHA’s</w:t>
      </w:r>
      <w:r>
        <w:rPr>
          <w:spacing w:val="-9"/>
          <w:sz w:val="21"/>
        </w:rPr>
        <w:t xml:space="preserve"> </w:t>
      </w:r>
      <w:r>
        <w:rPr>
          <w:sz w:val="21"/>
        </w:rPr>
        <w:t>jurisdiction</w:t>
      </w:r>
      <w:r>
        <w:rPr>
          <w:spacing w:val="-9"/>
          <w:sz w:val="21"/>
        </w:rPr>
        <w:t xml:space="preserve"> </w:t>
      </w:r>
      <w:r>
        <w:rPr>
          <w:sz w:val="21"/>
        </w:rPr>
        <w:t>and</w:t>
      </w:r>
      <w:r>
        <w:rPr>
          <w:spacing w:val="-6"/>
          <w:sz w:val="21"/>
        </w:rPr>
        <w:t xml:space="preserve"> </w:t>
      </w:r>
      <w:r>
        <w:rPr>
          <w:sz w:val="21"/>
        </w:rPr>
        <w:t>search</w:t>
      </w:r>
      <w:r>
        <w:rPr>
          <w:spacing w:val="-11"/>
          <w:sz w:val="21"/>
        </w:rPr>
        <w:t xml:space="preserve"> </w:t>
      </w:r>
      <w:r>
        <w:rPr>
          <w:sz w:val="21"/>
        </w:rPr>
        <w:t>for</w:t>
      </w:r>
      <w:r>
        <w:rPr>
          <w:spacing w:val="-7"/>
          <w:sz w:val="21"/>
        </w:rPr>
        <w:t xml:space="preserve"> </w:t>
      </w:r>
      <w:r>
        <w:rPr>
          <w:sz w:val="21"/>
        </w:rPr>
        <w:t>a</w:t>
      </w:r>
      <w:r>
        <w:rPr>
          <w:spacing w:val="-6"/>
          <w:sz w:val="21"/>
        </w:rPr>
        <w:t xml:space="preserve"> </w:t>
      </w:r>
      <w:r>
        <w:rPr>
          <w:sz w:val="21"/>
        </w:rPr>
        <w:t>unit</w:t>
      </w:r>
      <w:r>
        <w:rPr>
          <w:spacing w:val="-7"/>
          <w:sz w:val="21"/>
        </w:rPr>
        <w:t xml:space="preserve"> </w:t>
      </w:r>
      <w:r>
        <w:rPr>
          <w:sz w:val="21"/>
        </w:rPr>
        <w:t>there;</w:t>
      </w:r>
      <w:r>
        <w:rPr>
          <w:spacing w:val="-4"/>
          <w:sz w:val="21"/>
        </w:rPr>
        <w:t xml:space="preserve"> </w:t>
      </w:r>
      <w:r>
        <w:rPr>
          <w:spacing w:val="-5"/>
          <w:sz w:val="21"/>
        </w:rPr>
        <w:t>or</w:t>
      </w:r>
    </w:p>
    <w:p w14:paraId="579E49DE" w14:textId="77777777" w:rsidR="0044505D" w:rsidRDefault="00D62A45">
      <w:pPr>
        <w:pStyle w:val="ListParagraph"/>
        <w:numPr>
          <w:ilvl w:val="0"/>
          <w:numId w:val="16"/>
        </w:numPr>
        <w:tabs>
          <w:tab w:val="left" w:pos="1080"/>
        </w:tabs>
        <w:spacing w:before="26"/>
        <w:rPr>
          <w:sz w:val="21"/>
        </w:rPr>
      </w:pPr>
      <w:r>
        <w:rPr>
          <w:sz w:val="21"/>
        </w:rPr>
        <w:t>The</w:t>
      </w:r>
      <w:r>
        <w:rPr>
          <w:spacing w:val="-8"/>
          <w:sz w:val="21"/>
        </w:rPr>
        <w:t xml:space="preserve"> </w:t>
      </w:r>
      <w:r>
        <w:rPr>
          <w:sz w:val="21"/>
        </w:rPr>
        <w:t>family</w:t>
      </w:r>
      <w:r>
        <w:rPr>
          <w:spacing w:val="-4"/>
          <w:sz w:val="21"/>
        </w:rPr>
        <w:t xml:space="preserve"> </w:t>
      </w:r>
      <w:r>
        <w:rPr>
          <w:sz w:val="21"/>
        </w:rPr>
        <w:t>searches</w:t>
      </w:r>
      <w:r>
        <w:rPr>
          <w:spacing w:val="-9"/>
          <w:sz w:val="21"/>
        </w:rPr>
        <w:t xml:space="preserve"> </w:t>
      </w:r>
      <w:r>
        <w:rPr>
          <w:sz w:val="21"/>
        </w:rPr>
        <w:t>for</w:t>
      </w:r>
      <w:r>
        <w:rPr>
          <w:spacing w:val="-5"/>
          <w:sz w:val="21"/>
        </w:rPr>
        <w:t xml:space="preserve"> </w:t>
      </w:r>
      <w:r>
        <w:rPr>
          <w:sz w:val="21"/>
        </w:rPr>
        <w:t>a</w:t>
      </w:r>
      <w:r>
        <w:rPr>
          <w:spacing w:val="-5"/>
          <w:sz w:val="21"/>
        </w:rPr>
        <w:t xml:space="preserve"> </w:t>
      </w:r>
      <w:r>
        <w:rPr>
          <w:sz w:val="21"/>
        </w:rPr>
        <w:t>unit</w:t>
      </w:r>
      <w:r>
        <w:rPr>
          <w:spacing w:val="-2"/>
          <w:sz w:val="21"/>
        </w:rPr>
        <w:t xml:space="preserve"> </w:t>
      </w:r>
      <w:r>
        <w:rPr>
          <w:sz w:val="21"/>
        </w:rPr>
        <w:t>in</w:t>
      </w:r>
      <w:r>
        <w:rPr>
          <w:spacing w:val="-7"/>
          <w:sz w:val="21"/>
        </w:rPr>
        <w:t xml:space="preserve"> </w:t>
      </w:r>
      <w:r>
        <w:rPr>
          <w:sz w:val="21"/>
        </w:rPr>
        <w:t>a</w:t>
      </w:r>
      <w:r>
        <w:rPr>
          <w:spacing w:val="-10"/>
          <w:sz w:val="21"/>
        </w:rPr>
        <w:t xml:space="preserve"> </w:t>
      </w:r>
      <w:r>
        <w:rPr>
          <w:sz w:val="21"/>
        </w:rPr>
        <w:t>third</w:t>
      </w:r>
      <w:r>
        <w:rPr>
          <w:spacing w:val="-9"/>
          <w:sz w:val="21"/>
        </w:rPr>
        <w:t xml:space="preserve"> </w:t>
      </w:r>
      <w:r>
        <w:rPr>
          <w:sz w:val="21"/>
        </w:rPr>
        <w:t>PHA’s</w:t>
      </w:r>
      <w:r>
        <w:rPr>
          <w:spacing w:val="-7"/>
          <w:sz w:val="21"/>
        </w:rPr>
        <w:t xml:space="preserve"> </w:t>
      </w:r>
      <w:r>
        <w:rPr>
          <w:spacing w:val="-2"/>
          <w:sz w:val="21"/>
        </w:rPr>
        <w:t>jurisdiction.</w:t>
      </w:r>
    </w:p>
    <w:p w14:paraId="579E49DF" w14:textId="77777777" w:rsidR="0044505D" w:rsidRDefault="00D62A45">
      <w:pPr>
        <w:pStyle w:val="BodyText"/>
        <w:spacing w:before="142" w:line="264" w:lineRule="auto"/>
        <w:ind w:right="709"/>
        <w:jc w:val="left"/>
      </w:pPr>
      <w:r>
        <w:t xml:space="preserve">In such cases, the policies on voucher extensions in </w:t>
      </w:r>
      <w:hyperlink w:anchor="_bookmark70" w:history="1">
        <w:r w:rsidR="0044505D">
          <w:rPr>
            <w:color w:val="009B84"/>
            <w:u w:val="single" w:color="009B84"/>
          </w:rPr>
          <w:t>Section 5-II.C Voucher Terms and Extensions</w:t>
        </w:r>
      </w:hyperlink>
      <w:r>
        <w:rPr>
          <w:color w:val="009B84"/>
        </w:rPr>
        <w:t xml:space="preserve"> </w:t>
      </w:r>
      <w:r>
        <w:t>of this plan will apply.</w:t>
      </w:r>
    </w:p>
    <w:p w14:paraId="07C8E9B0" w14:textId="77777777" w:rsidR="0044505D" w:rsidRDefault="0044505D">
      <w:pPr>
        <w:pStyle w:val="BodyText"/>
        <w:spacing w:line="264" w:lineRule="auto"/>
        <w:jc w:val="left"/>
      </w:pPr>
    </w:p>
    <w:p w14:paraId="083001B2" w14:textId="77777777" w:rsidR="002D51CC" w:rsidRDefault="002D51CC">
      <w:pPr>
        <w:pStyle w:val="BodyText"/>
        <w:spacing w:line="264" w:lineRule="auto"/>
        <w:jc w:val="left"/>
      </w:pPr>
    </w:p>
    <w:p w14:paraId="579E49E1" w14:textId="29486A66" w:rsidR="0044505D" w:rsidRDefault="00D62A45">
      <w:pPr>
        <w:pStyle w:val="Heading1"/>
        <w:tabs>
          <w:tab w:val="left" w:pos="9749"/>
        </w:tabs>
        <w:spacing w:before="185"/>
        <w:ind w:left="330"/>
      </w:pPr>
      <w:bookmarkStart w:id="175" w:name="_bookmark117"/>
      <w:bookmarkEnd w:id="175"/>
      <w:r>
        <w:rPr>
          <w:color w:val="00502D"/>
          <w:u w:val="single" w:color="006B3D"/>
        </w:rPr>
        <w:t>Chapter</w:t>
      </w:r>
      <w:r>
        <w:rPr>
          <w:color w:val="00502D"/>
          <w:spacing w:val="-3"/>
          <w:u w:val="single" w:color="006B3D"/>
        </w:rPr>
        <w:t xml:space="preserve"> </w:t>
      </w:r>
      <w:r>
        <w:rPr>
          <w:color w:val="00502D"/>
          <w:u w:val="single" w:color="006B3D"/>
        </w:rPr>
        <w:t>11</w:t>
      </w:r>
      <w:r>
        <w:rPr>
          <w:color w:val="00502D"/>
          <w:spacing w:val="14"/>
          <w:u w:val="single" w:color="006B3D"/>
        </w:rPr>
        <w:t xml:space="preserve"> </w:t>
      </w:r>
      <w:r>
        <w:rPr>
          <w:color w:val="00502D"/>
          <w:u w:val="single" w:color="006B3D"/>
        </w:rPr>
        <w:t>–</w:t>
      </w:r>
      <w:r>
        <w:rPr>
          <w:color w:val="00502D"/>
          <w:spacing w:val="-1"/>
          <w:u w:val="single" w:color="006B3D"/>
        </w:rPr>
        <w:t xml:space="preserve"> </w:t>
      </w:r>
      <w:r>
        <w:rPr>
          <w:color w:val="00502D"/>
          <w:u w:val="single" w:color="006B3D"/>
        </w:rPr>
        <w:t>Re-</w:t>
      </w:r>
      <w:r>
        <w:rPr>
          <w:color w:val="00502D"/>
          <w:spacing w:val="-2"/>
          <w:u w:val="single" w:color="006B3D"/>
        </w:rPr>
        <w:t>examinations</w:t>
      </w:r>
      <w:r>
        <w:rPr>
          <w:color w:val="00502D"/>
          <w:u w:val="single" w:color="006B3D"/>
        </w:rPr>
        <w:tab/>
      </w:r>
    </w:p>
    <w:p w14:paraId="579E49E2" w14:textId="77777777" w:rsidR="0044505D" w:rsidRDefault="00D62A45">
      <w:pPr>
        <w:pStyle w:val="Heading2"/>
        <w:spacing w:before="196" w:line="337" w:lineRule="exact"/>
      </w:pPr>
      <w:bookmarkStart w:id="176" w:name="_bookmark118"/>
      <w:bookmarkEnd w:id="176"/>
      <w:r>
        <w:rPr>
          <w:color w:val="00502D"/>
          <w:spacing w:val="-2"/>
        </w:rPr>
        <w:t>Introduction</w:t>
      </w:r>
    </w:p>
    <w:p w14:paraId="579E49E3" w14:textId="77777777" w:rsidR="0044505D" w:rsidRDefault="00D62A45">
      <w:pPr>
        <w:pStyle w:val="BodyText"/>
        <w:spacing w:line="264" w:lineRule="auto"/>
        <w:ind w:right="707"/>
      </w:pPr>
      <w:r>
        <w:t>JHA conducts annual re-examinations for participant families. Interim re-examinations are also needed in certain situations. Re-examinations include gathering and verifying current information about family composition, income and expenses.</w:t>
      </w:r>
    </w:p>
    <w:p w14:paraId="579E49E4" w14:textId="77777777" w:rsidR="0044505D" w:rsidRDefault="00D62A45">
      <w:pPr>
        <w:pStyle w:val="Heading2"/>
        <w:spacing w:before="166" w:line="340" w:lineRule="exact"/>
      </w:pPr>
      <w:bookmarkStart w:id="177" w:name="_bookmark119"/>
      <w:bookmarkEnd w:id="177"/>
      <w:r>
        <w:rPr>
          <w:color w:val="00502D"/>
        </w:rPr>
        <w:t>Part</w:t>
      </w:r>
      <w:r>
        <w:rPr>
          <w:color w:val="00502D"/>
          <w:spacing w:val="-9"/>
        </w:rPr>
        <w:t xml:space="preserve"> </w:t>
      </w:r>
      <w:r>
        <w:rPr>
          <w:color w:val="00502D"/>
        </w:rPr>
        <w:t>I:</w:t>
      </w:r>
      <w:r>
        <w:rPr>
          <w:color w:val="00502D"/>
          <w:spacing w:val="-4"/>
        </w:rPr>
        <w:t xml:space="preserve"> </w:t>
      </w:r>
      <w:r>
        <w:rPr>
          <w:color w:val="00502D"/>
        </w:rPr>
        <w:t>Regular</w:t>
      </w:r>
      <w:r>
        <w:rPr>
          <w:color w:val="00502D"/>
          <w:spacing w:val="-6"/>
        </w:rPr>
        <w:t xml:space="preserve"> </w:t>
      </w:r>
      <w:r>
        <w:rPr>
          <w:color w:val="00502D"/>
        </w:rPr>
        <w:t>Re-</w:t>
      </w:r>
      <w:r>
        <w:rPr>
          <w:color w:val="00502D"/>
          <w:spacing w:val="-2"/>
        </w:rPr>
        <w:t>examinations</w:t>
      </w:r>
    </w:p>
    <w:p w14:paraId="579E49E5" w14:textId="77777777" w:rsidR="0044505D" w:rsidRDefault="0044505D">
      <w:pPr>
        <w:pStyle w:val="BodyText"/>
        <w:spacing w:line="254" w:lineRule="exact"/>
      </w:pPr>
      <w:hyperlink r:id="rId122">
        <w:r>
          <w:rPr>
            <w:color w:val="009B84"/>
            <w:u w:val="single" w:color="009B84"/>
          </w:rPr>
          <w:t>[24</w:t>
        </w:r>
        <w:r>
          <w:rPr>
            <w:color w:val="009B84"/>
            <w:spacing w:val="-7"/>
            <w:u w:val="single" w:color="009B84"/>
          </w:rPr>
          <w:t xml:space="preserve"> </w:t>
        </w:r>
        <w:r>
          <w:rPr>
            <w:color w:val="009B84"/>
            <w:u w:val="single" w:color="009B84"/>
          </w:rPr>
          <w:t>CFR</w:t>
        </w:r>
        <w:r>
          <w:rPr>
            <w:color w:val="009B84"/>
            <w:spacing w:val="-5"/>
            <w:u w:val="single" w:color="009B84"/>
          </w:rPr>
          <w:t xml:space="preserve"> </w:t>
        </w:r>
        <w:r>
          <w:rPr>
            <w:color w:val="009B84"/>
            <w:spacing w:val="-2"/>
            <w:u w:val="single" w:color="009B84"/>
          </w:rPr>
          <w:t>982.516]</w:t>
        </w:r>
      </w:hyperlink>
    </w:p>
    <w:p w14:paraId="579E49E6" w14:textId="77777777" w:rsidR="0044505D" w:rsidRDefault="00D62A45">
      <w:pPr>
        <w:pStyle w:val="Heading3"/>
        <w:spacing w:before="147"/>
      </w:pPr>
      <w:bookmarkStart w:id="178" w:name="_bookmark120"/>
      <w:bookmarkEnd w:id="178"/>
      <w:r>
        <w:rPr>
          <w:color w:val="404040"/>
          <w:spacing w:val="-2"/>
        </w:rPr>
        <w:t>11-I.A.</w:t>
      </w:r>
      <w:r>
        <w:rPr>
          <w:color w:val="404040"/>
          <w:spacing w:val="-3"/>
        </w:rPr>
        <w:t xml:space="preserve"> </w:t>
      </w:r>
      <w:r>
        <w:rPr>
          <w:color w:val="404040"/>
          <w:spacing w:val="-2"/>
        </w:rPr>
        <w:t>Scheduling</w:t>
      </w:r>
      <w:r>
        <w:rPr>
          <w:color w:val="404040"/>
        </w:rPr>
        <w:t xml:space="preserve"> </w:t>
      </w:r>
      <w:r>
        <w:rPr>
          <w:color w:val="404040"/>
          <w:spacing w:val="-2"/>
        </w:rPr>
        <w:t>Regular</w:t>
      </w:r>
      <w:r>
        <w:rPr>
          <w:color w:val="404040"/>
          <w:spacing w:val="-4"/>
        </w:rPr>
        <w:t xml:space="preserve"> </w:t>
      </w:r>
      <w:r>
        <w:rPr>
          <w:color w:val="404040"/>
          <w:spacing w:val="-2"/>
        </w:rPr>
        <w:t>Re-examinations</w:t>
      </w:r>
    </w:p>
    <w:p w14:paraId="579E49E7" w14:textId="77777777" w:rsidR="0044505D" w:rsidRDefault="00D62A45">
      <w:pPr>
        <w:pStyle w:val="BodyText"/>
        <w:spacing w:line="264" w:lineRule="auto"/>
        <w:ind w:right="708"/>
      </w:pPr>
      <w:r>
        <w:t>To complete the regular re-examination the family may be required to attend an in-person interview. If required to attend, each family member age 18 and older in the household must be present. If a family does not</w:t>
      </w:r>
      <w:r>
        <w:rPr>
          <w:spacing w:val="-12"/>
        </w:rPr>
        <w:t xml:space="preserve"> </w:t>
      </w:r>
      <w:r>
        <w:t>attend</w:t>
      </w:r>
      <w:r>
        <w:rPr>
          <w:spacing w:val="-12"/>
        </w:rPr>
        <w:t xml:space="preserve"> </w:t>
      </w:r>
      <w:r>
        <w:t>the</w:t>
      </w:r>
      <w:r>
        <w:rPr>
          <w:spacing w:val="-12"/>
        </w:rPr>
        <w:t xml:space="preserve"> </w:t>
      </w:r>
      <w:r>
        <w:t>scheduled</w:t>
      </w:r>
      <w:r>
        <w:rPr>
          <w:spacing w:val="-12"/>
        </w:rPr>
        <w:t xml:space="preserve"> </w:t>
      </w:r>
      <w:r>
        <w:t>interview</w:t>
      </w:r>
      <w:r>
        <w:rPr>
          <w:spacing w:val="-12"/>
        </w:rPr>
        <w:t xml:space="preserve"> </w:t>
      </w:r>
      <w:r>
        <w:t>they</w:t>
      </w:r>
      <w:r>
        <w:rPr>
          <w:spacing w:val="-12"/>
        </w:rPr>
        <w:t xml:space="preserve"> </w:t>
      </w:r>
      <w:r>
        <w:t>will</w:t>
      </w:r>
      <w:r>
        <w:rPr>
          <w:spacing w:val="-12"/>
        </w:rPr>
        <w:t xml:space="preserve"> </w:t>
      </w:r>
      <w:r>
        <w:t>be</w:t>
      </w:r>
      <w:r>
        <w:rPr>
          <w:spacing w:val="-11"/>
        </w:rPr>
        <w:t xml:space="preserve"> </w:t>
      </w:r>
      <w:r>
        <w:t>rescheduled</w:t>
      </w:r>
      <w:r>
        <w:rPr>
          <w:spacing w:val="-12"/>
        </w:rPr>
        <w:t xml:space="preserve"> </w:t>
      </w:r>
      <w:r>
        <w:t>for</w:t>
      </w:r>
      <w:r>
        <w:rPr>
          <w:spacing w:val="-12"/>
        </w:rPr>
        <w:t xml:space="preserve"> </w:t>
      </w:r>
      <w:r>
        <w:t>another</w:t>
      </w:r>
      <w:r>
        <w:rPr>
          <w:spacing w:val="-12"/>
        </w:rPr>
        <w:t xml:space="preserve"> </w:t>
      </w:r>
      <w:r>
        <w:t>date.</w:t>
      </w:r>
      <w:r>
        <w:rPr>
          <w:spacing w:val="-10"/>
        </w:rPr>
        <w:t xml:space="preserve"> </w:t>
      </w:r>
      <w:r>
        <w:t>If</w:t>
      </w:r>
      <w:r>
        <w:rPr>
          <w:spacing w:val="-12"/>
        </w:rPr>
        <w:t xml:space="preserve"> </w:t>
      </w:r>
      <w:r>
        <w:t>the</w:t>
      </w:r>
      <w:r>
        <w:rPr>
          <w:spacing w:val="-12"/>
        </w:rPr>
        <w:t xml:space="preserve"> </w:t>
      </w:r>
      <w:r>
        <w:t>participant</w:t>
      </w:r>
      <w:r>
        <w:rPr>
          <w:spacing w:val="-9"/>
        </w:rPr>
        <w:t xml:space="preserve"> </w:t>
      </w:r>
      <w:r>
        <w:t>does</w:t>
      </w:r>
      <w:r>
        <w:rPr>
          <w:spacing w:val="-12"/>
        </w:rPr>
        <w:t xml:space="preserve"> </w:t>
      </w:r>
      <w:r>
        <w:t>not</w:t>
      </w:r>
      <w:r>
        <w:rPr>
          <w:spacing w:val="-10"/>
        </w:rPr>
        <w:t xml:space="preserve"> </w:t>
      </w:r>
      <w:r>
        <w:t>attend the</w:t>
      </w:r>
      <w:r>
        <w:rPr>
          <w:spacing w:val="-7"/>
        </w:rPr>
        <w:t xml:space="preserve"> </w:t>
      </w:r>
      <w:r>
        <w:t>second</w:t>
      </w:r>
      <w:r>
        <w:rPr>
          <w:spacing w:val="-1"/>
        </w:rPr>
        <w:t xml:space="preserve"> </w:t>
      </w:r>
      <w:r>
        <w:t>interview,</w:t>
      </w:r>
      <w:r>
        <w:rPr>
          <w:spacing w:val="-12"/>
        </w:rPr>
        <w:t xml:space="preserve"> </w:t>
      </w:r>
      <w:r>
        <w:t>JHA</w:t>
      </w:r>
      <w:r>
        <w:rPr>
          <w:spacing w:val="-11"/>
        </w:rPr>
        <w:t xml:space="preserve"> </w:t>
      </w:r>
      <w:r>
        <w:t>will</w:t>
      </w:r>
      <w:r>
        <w:rPr>
          <w:spacing w:val="-1"/>
        </w:rPr>
        <w:t xml:space="preserve"> </w:t>
      </w:r>
      <w:r>
        <w:t>send</w:t>
      </w:r>
      <w:r>
        <w:rPr>
          <w:spacing w:val="-1"/>
        </w:rPr>
        <w:t xml:space="preserve"> </w:t>
      </w:r>
      <w:r>
        <w:t>an</w:t>
      </w:r>
      <w:r>
        <w:rPr>
          <w:spacing w:val="-3"/>
        </w:rPr>
        <w:t xml:space="preserve"> </w:t>
      </w:r>
      <w:r>
        <w:t>Intent</w:t>
      </w:r>
      <w:r>
        <w:rPr>
          <w:spacing w:val="-2"/>
        </w:rPr>
        <w:t xml:space="preserve"> </w:t>
      </w:r>
      <w:r>
        <w:t>to</w:t>
      </w:r>
      <w:r>
        <w:rPr>
          <w:spacing w:val="-6"/>
        </w:rPr>
        <w:t xml:space="preserve"> </w:t>
      </w:r>
      <w:r>
        <w:t>Terminate</w:t>
      </w:r>
      <w:r>
        <w:rPr>
          <w:spacing w:val="-2"/>
        </w:rPr>
        <w:t xml:space="preserve"> </w:t>
      </w:r>
      <w:r>
        <w:t>(ITT) in</w:t>
      </w:r>
      <w:r>
        <w:rPr>
          <w:spacing w:val="-6"/>
        </w:rPr>
        <w:t xml:space="preserve"> </w:t>
      </w:r>
      <w:r>
        <w:t>accordance</w:t>
      </w:r>
      <w:r>
        <w:rPr>
          <w:spacing w:val="-2"/>
        </w:rPr>
        <w:t xml:space="preserve"> </w:t>
      </w:r>
      <w:r>
        <w:t>with</w:t>
      </w:r>
      <w:r>
        <w:rPr>
          <w:spacing w:val="-3"/>
        </w:rPr>
        <w:t xml:space="preserve"> </w:t>
      </w:r>
      <w:r>
        <w:t>the</w:t>
      </w:r>
      <w:r>
        <w:rPr>
          <w:spacing w:val="-2"/>
        </w:rPr>
        <w:t xml:space="preserve"> </w:t>
      </w:r>
      <w:r>
        <w:t xml:space="preserve">termination policies in </w:t>
      </w:r>
      <w:hyperlink w:anchor="_bookmark128" w:history="1">
        <w:r w:rsidR="0044505D">
          <w:rPr>
            <w:color w:val="009B84"/>
            <w:u w:val="single" w:color="009B84"/>
          </w:rPr>
          <w:t>Chapter 12-Terminations</w:t>
        </w:r>
        <w:r w:rsidR="0044505D">
          <w:t>.</w:t>
        </w:r>
      </w:hyperlink>
    </w:p>
    <w:p w14:paraId="579E49E8" w14:textId="77777777" w:rsidR="0044505D" w:rsidRDefault="00D62A45">
      <w:pPr>
        <w:pStyle w:val="Heading3"/>
        <w:spacing w:before="125"/>
      </w:pPr>
      <w:bookmarkStart w:id="179" w:name="_bookmark121"/>
      <w:bookmarkEnd w:id="179"/>
      <w:r>
        <w:rPr>
          <w:color w:val="404040"/>
          <w:spacing w:val="-2"/>
        </w:rPr>
        <w:t>11-I.B. Conducting Regular</w:t>
      </w:r>
      <w:r>
        <w:rPr>
          <w:color w:val="404040"/>
          <w:spacing w:val="-6"/>
        </w:rPr>
        <w:t xml:space="preserve"> </w:t>
      </w:r>
      <w:r>
        <w:rPr>
          <w:color w:val="404040"/>
          <w:spacing w:val="-2"/>
        </w:rPr>
        <w:t>Re-examinations</w:t>
      </w:r>
    </w:p>
    <w:p w14:paraId="579E49E9" w14:textId="77777777" w:rsidR="0044505D" w:rsidRDefault="00D62A45">
      <w:pPr>
        <w:pStyle w:val="BodyText"/>
        <w:spacing w:line="264" w:lineRule="auto"/>
        <w:ind w:right="709"/>
      </w:pPr>
      <w:r>
        <w:t>Families</w:t>
      </w:r>
      <w:r>
        <w:rPr>
          <w:spacing w:val="-9"/>
        </w:rPr>
        <w:t xml:space="preserve"> </w:t>
      </w:r>
      <w:r>
        <w:t>will</w:t>
      </w:r>
      <w:r>
        <w:rPr>
          <w:spacing w:val="-9"/>
        </w:rPr>
        <w:t xml:space="preserve"> </w:t>
      </w:r>
      <w:r>
        <w:t>be</w:t>
      </w:r>
      <w:r>
        <w:rPr>
          <w:spacing w:val="-8"/>
        </w:rPr>
        <w:t xml:space="preserve"> </w:t>
      </w:r>
      <w:r>
        <w:t>asked</w:t>
      </w:r>
      <w:r>
        <w:rPr>
          <w:spacing w:val="-8"/>
        </w:rPr>
        <w:t xml:space="preserve"> </w:t>
      </w:r>
      <w:r>
        <w:t>to</w:t>
      </w:r>
      <w:r>
        <w:rPr>
          <w:spacing w:val="-9"/>
        </w:rPr>
        <w:t xml:space="preserve"> </w:t>
      </w:r>
      <w:r>
        <w:t>provide</w:t>
      </w:r>
      <w:r>
        <w:rPr>
          <w:spacing w:val="-8"/>
        </w:rPr>
        <w:t xml:space="preserve"> </w:t>
      </w:r>
      <w:r>
        <w:t>all</w:t>
      </w:r>
      <w:r>
        <w:rPr>
          <w:spacing w:val="-9"/>
        </w:rPr>
        <w:t xml:space="preserve"> </w:t>
      </w:r>
      <w:r>
        <w:t>required</w:t>
      </w:r>
      <w:r>
        <w:rPr>
          <w:spacing w:val="-8"/>
        </w:rPr>
        <w:t xml:space="preserve"> </w:t>
      </w:r>
      <w:r>
        <w:t>information</w:t>
      </w:r>
      <w:r>
        <w:rPr>
          <w:spacing w:val="-11"/>
        </w:rPr>
        <w:t xml:space="preserve"> </w:t>
      </w:r>
      <w:r>
        <w:t>within</w:t>
      </w:r>
      <w:r>
        <w:rPr>
          <w:spacing w:val="-9"/>
        </w:rPr>
        <w:t xml:space="preserve"> </w:t>
      </w:r>
      <w:r>
        <w:t>a</w:t>
      </w:r>
      <w:r>
        <w:rPr>
          <w:spacing w:val="-9"/>
        </w:rPr>
        <w:t xml:space="preserve"> </w:t>
      </w:r>
      <w:r>
        <w:t>certain</w:t>
      </w:r>
      <w:r>
        <w:rPr>
          <w:spacing w:val="-11"/>
        </w:rPr>
        <w:t xml:space="preserve"> </w:t>
      </w:r>
      <w:r>
        <w:t>time</w:t>
      </w:r>
      <w:r>
        <w:rPr>
          <w:spacing w:val="-10"/>
        </w:rPr>
        <w:t xml:space="preserve"> </w:t>
      </w:r>
      <w:r>
        <w:t>frame.</w:t>
      </w:r>
      <w:r>
        <w:rPr>
          <w:spacing w:val="-8"/>
        </w:rPr>
        <w:t xml:space="preserve"> </w:t>
      </w:r>
      <w:r>
        <w:t>JHA</w:t>
      </w:r>
      <w:r>
        <w:rPr>
          <w:spacing w:val="-8"/>
        </w:rPr>
        <w:t xml:space="preserve"> </w:t>
      </w:r>
      <w:r>
        <w:t>will</w:t>
      </w:r>
      <w:r>
        <w:rPr>
          <w:spacing w:val="-9"/>
        </w:rPr>
        <w:t xml:space="preserve"> </w:t>
      </w:r>
      <w:r>
        <w:t>perform</w:t>
      </w:r>
      <w:r>
        <w:rPr>
          <w:spacing w:val="-9"/>
        </w:rPr>
        <w:t xml:space="preserve"> </w:t>
      </w:r>
      <w:r>
        <w:t>criminal background checks for every household member who is 18 years and older, including live-in aides.</w:t>
      </w:r>
    </w:p>
    <w:p w14:paraId="579E49EA" w14:textId="77777777" w:rsidR="0044505D" w:rsidRDefault="00D62A45">
      <w:pPr>
        <w:pStyle w:val="BodyText"/>
        <w:spacing w:before="114" w:line="264" w:lineRule="auto"/>
        <w:ind w:right="708"/>
      </w:pPr>
      <w:r>
        <w:t>If</w:t>
      </w:r>
      <w:r>
        <w:rPr>
          <w:spacing w:val="-1"/>
        </w:rPr>
        <w:t xml:space="preserve"> </w:t>
      </w:r>
      <w:r>
        <w:t>the</w:t>
      </w:r>
      <w:r>
        <w:rPr>
          <w:spacing w:val="-5"/>
        </w:rPr>
        <w:t xml:space="preserve"> </w:t>
      </w:r>
      <w:r>
        <w:t>family</w:t>
      </w:r>
      <w:r>
        <w:rPr>
          <w:spacing w:val="-3"/>
        </w:rPr>
        <w:t xml:space="preserve"> </w:t>
      </w:r>
      <w:r>
        <w:t>does</w:t>
      </w:r>
      <w:r>
        <w:rPr>
          <w:spacing w:val="-4"/>
        </w:rPr>
        <w:t xml:space="preserve"> </w:t>
      </w:r>
      <w:r>
        <w:t>not provide</w:t>
      </w:r>
      <w:r>
        <w:rPr>
          <w:spacing w:val="-2"/>
        </w:rPr>
        <w:t xml:space="preserve"> </w:t>
      </w:r>
      <w:r>
        <w:t>the</w:t>
      </w:r>
      <w:r>
        <w:rPr>
          <w:spacing w:val="-3"/>
        </w:rPr>
        <w:t xml:space="preserve"> </w:t>
      </w:r>
      <w:r>
        <w:t>required</w:t>
      </w:r>
      <w:r>
        <w:rPr>
          <w:spacing w:val="-3"/>
        </w:rPr>
        <w:t xml:space="preserve"> </w:t>
      </w:r>
      <w:r>
        <w:t>documents</w:t>
      </w:r>
      <w:r>
        <w:rPr>
          <w:spacing w:val="-4"/>
        </w:rPr>
        <w:t xml:space="preserve"> </w:t>
      </w:r>
      <w:r>
        <w:t>or</w:t>
      </w:r>
      <w:r>
        <w:rPr>
          <w:spacing w:val="-5"/>
        </w:rPr>
        <w:t xml:space="preserve"> </w:t>
      </w:r>
      <w:r>
        <w:t>information</w:t>
      </w:r>
      <w:r>
        <w:rPr>
          <w:spacing w:val="-5"/>
        </w:rPr>
        <w:t xml:space="preserve"> </w:t>
      </w:r>
      <w:r>
        <w:t>within</w:t>
      </w:r>
      <w:r>
        <w:rPr>
          <w:spacing w:val="-9"/>
        </w:rPr>
        <w:t xml:space="preserve"> </w:t>
      </w:r>
      <w:r>
        <w:t>the</w:t>
      </w:r>
      <w:r>
        <w:rPr>
          <w:spacing w:val="-3"/>
        </w:rPr>
        <w:t xml:space="preserve"> </w:t>
      </w:r>
      <w:r>
        <w:t>required</w:t>
      </w:r>
      <w:r>
        <w:rPr>
          <w:spacing w:val="-5"/>
        </w:rPr>
        <w:t xml:space="preserve"> </w:t>
      </w:r>
      <w:r>
        <w:t>time</w:t>
      </w:r>
      <w:r>
        <w:rPr>
          <w:spacing w:val="-2"/>
        </w:rPr>
        <w:t xml:space="preserve"> </w:t>
      </w:r>
      <w:r>
        <w:t>frame</w:t>
      </w:r>
      <w:r>
        <w:rPr>
          <w:spacing w:val="-5"/>
        </w:rPr>
        <w:t xml:space="preserve"> </w:t>
      </w:r>
      <w:r>
        <w:t>they</w:t>
      </w:r>
      <w:r>
        <w:rPr>
          <w:spacing w:val="-2"/>
        </w:rPr>
        <w:t xml:space="preserve"> </w:t>
      </w:r>
      <w:r>
        <w:t>will be sent an ITT.</w:t>
      </w:r>
    </w:p>
    <w:p w14:paraId="579E49EB" w14:textId="77777777" w:rsidR="0044505D" w:rsidRDefault="00D62A45">
      <w:pPr>
        <w:pStyle w:val="BodyText"/>
        <w:spacing w:before="120" w:line="264" w:lineRule="auto"/>
        <w:ind w:right="707"/>
      </w:pPr>
      <w:r>
        <w:t>If</w:t>
      </w:r>
      <w:r>
        <w:rPr>
          <w:spacing w:val="-9"/>
        </w:rPr>
        <w:t xml:space="preserve"> </w:t>
      </w:r>
      <w:r>
        <w:t>adding</w:t>
      </w:r>
      <w:r>
        <w:rPr>
          <w:spacing w:val="-11"/>
        </w:rPr>
        <w:t xml:space="preserve"> </w:t>
      </w:r>
      <w:r>
        <w:t>a</w:t>
      </w:r>
      <w:r>
        <w:rPr>
          <w:spacing w:val="-10"/>
        </w:rPr>
        <w:t xml:space="preserve"> </w:t>
      </w:r>
      <w:r>
        <w:t>new</w:t>
      </w:r>
      <w:r>
        <w:rPr>
          <w:spacing w:val="-9"/>
        </w:rPr>
        <w:t xml:space="preserve"> </w:t>
      </w:r>
      <w:r>
        <w:t>family</w:t>
      </w:r>
      <w:r>
        <w:rPr>
          <w:spacing w:val="-9"/>
        </w:rPr>
        <w:t xml:space="preserve"> </w:t>
      </w:r>
      <w:r>
        <w:t>member</w:t>
      </w:r>
      <w:r>
        <w:rPr>
          <w:spacing w:val="-11"/>
        </w:rPr>
        <w:t xml:space="preserve"> </w:t>
      </w:r>
      <w:r>
        <w:t>to</w:t>
      </w:r>
      <w:r>
        <w:rPr>
          <w:spacing w:val="-12"/>
        </w:rPr>
        <w:t xml:space="preserve"> </w:t>
      </w:r>
      <w:r>
        <w:t>the</w:t>
      </w:r>
      <w:r>
        <w:rPr>
          <w:spacing w:val="-8"/>
        </w:rPr>
        <w:t xml:space="preserve"> </w:t>
      </w:r>
      <w:r>
        <w:t>unit</w:t>
      </w:r>
      <w:r>
        <w:rPr>
          <w:spacing w:val="-8"/>
        </w:rPr>
        <w:t xml:space="preserve"> </w:t>
      </w:r>
      <w:r>
        <w:t>causes</w:t>
      </w:r>
      <w:r>
        <w:rPr>
          <w:spacing w:val="-10"/>
        </w:rPr>
        <w:t xml:space="preserve"> </w:t>
      </w:r>
      <w:r>
        <w:t>overcrowding</w:t>
      </w:r>
      <w:r>
        <w:rPr>
          <w:spacing w:val="-11"/>
        </w:rPr>
        <w:t xml:space="preserve"> </w:t>
      </w:r>
      <w:r>
        <w:t>according</w:t>
      </w:r>
      <w:r>
        <w:rPr>
          <w:spacing w:val="-11"/>
        </w:rPr>
        <w:t xml:space="preserve"> </w:t>
      </w:r>
      <w:r>
        <w:t>to</w:t>
      </w:r>
      <w:r>
        <w:rPr>
          <w:spacing w:val="-11"/>
        </w:rPr>
        <w:t xml:space="preserve"> </w:t>
      </w:r>
      <w:r>
        <w:t>subsidy</w:t>
      </w:r>
      <w:r>
        <w:rPr>
          <w:spacing w:val="-9"/>
        </w:rPr>
        <w:t xml:space="preserve"> </w:t>
      </w:r>
      <w:r>
        <w:t>standards,</w:t>
      </w:r>
      <w:r>
        <w:rPr>
          <w:spacing w:val="-11"/>
        </w:rPr>
        <w:t xml:space="preserve"> </w:t>
      </w:r>
      <w:r>
        <w:t>JHA</w:t>
      </w:r>
      <w:r>
        <w:rPr>
          <w:spacing w:val="-11"/>
        </w:rPr>
        <w:t xml:space="preserve"> </w:t>
      </w:r>
      <w:r>
        <w:t>must</w:t>
      </w:r>
      <w:r>
        <w:rPr>
          <w:spacing w:val="-8"/>
        </w:rPr>
        <w:t xml:space="preserve"> </w:t>
      </w:r>
      <w:r>
        <w:t xml:space="preserve">issue the family a new voucher. If an acceptable unit is available for rental by the family JHA will terminate the Housing Assistance Payment (HAP) contract in the family’s current unit in accordance with its terms </w:t>
      </w:r>
      <w:hyperlink r:id="rId123">
        <w:r w:rsidR="0044505D">
          <w:t>[</w:t>
        </w:r>
        <w:r w:rsidR="0044505D">
          <w:rPr>
            <w:color w:val="009B84"/>
            <w:u w:val="single" w:color="009B84"/>
          </w:rPr>
          <w:t>24 CFR</w:t>
        </w:r>
      </w:hyperlink>
      <w:r>
        <w:rPr>
          <w:color w:val="009B84"/>
        </w:rPr>
        <w:t xml:space="preserve"> </w:t>
      </w:r>
      <w:hyperlink r:id="rId124">
        <w:r w:rsidR="0044505D">
          <w:rPr>
            <w:color w:val="009B84"/>
            <w:spacing w:val="-2"/>
            <w:u w:val="single" w:color="009B84"/>
          </w:rPr>
          <w:t>982.403</w:t>
        </w:r>
      </w:hyperlink>
      <w:r>
        <w:rPr>
          <w:spacing w:val="-2"/>
        </w:rPr>
        <w:t>].</w:t>
      </w:r>
    </w:p>
    <w:p w14:paraId="579E49EC" w14:textId="77777777" w:rsidR="0044505D" w:rsidRDefault="00D62A45">
      <w:pPr>
        <w:pStyle w:val="BodyText"/>
        <w:spacing w:before="120" w:line="264" w:lineRule="auto"/>
        <w:ind w:right="710"/>
      </w:pPr>
      <w:r>
        <w:t>In</w:t>
      </w:r>
      <w:r>
        <w:rPr>
          <w:spacing w:val="-7"/>
        </w:rPr>
        <w:t xml:space="preserve"> </w:t>
      </w:r>
      <w:r>
        <w:t>general,</w:t>
      </w:r>
      <w:r>
        <w:rPr>
          <w:spacing w:val="-9"/>
        </w:rPr>
        <w:t xml:space="preserve"> </w:t>
      </w:r>
      <w:r>
        <w:t>an</w:t>
      </w:r>
      <w:r>
        <w:rPr>
          <w:spacing w:val="-7"/>
        </w:rPr>
        <w:t xml:space="preserve"> </w:t>
      </w:r>
      <w:r>
        <w:rPr>
          <w:i/>
        </w:rPr>
        <w:t>increase</w:t>
      </w:r>
      <w:r>
        <w:rPr>
          <w:i/>
          <w:spacing w:val="-7"/>
        </w:rPr>
        <w:t xml:space="preserve"> </w:t>
      </w:r>
      <w:r>
        <w:t>in</w:t>
      </w:r>
      <w:r>
        <w:rPr>
          <w:spacing w:val="-7"/>
        </w:rPr>
        <w:t xml:space="preserve"> </w:t>
      </w:r>
      <w:r>
        <w:t>the</w:t>
      </w:r>
      <w:r>
        <w:rPr>
          <w:spacing w:val="-8"/>
        </w:rPr>
        <w:t xml:space="preserve"> </w:t>
      </w:r>
      <w:r>
        <w:t>family</w:t>
      </w:r>
      <w:r>
        <w:rPr>
          <w:spacing w:val="-4"/>
        </w:rPr>
        <w:t xml:space="preserve"> </w:t>
      </w:r>
      <w:r>
        <w:t>share</w:t>
      </w:r>
      <w:r>
        <w:rPr>
          <w:spacing w:val="-4"/>
        </w:rPr>
        <w:t xml:space="preserve"> </w:t>
      </w:r>
      <w:r>
        <w:t>of</w:t>
      </w:r>
      <w:r>
        <w:rPr>
          <w:spacing w:val="-9"/>
        </w:rPr>
        <w:t xml:space="preserve"> </w:t>
      </w:r>
      <w:r>
        <w:t>the</w:t>
      </w:r>
      <w:r>
        <w:rPr>
          <w:spacing w:val="-6"/>
        </w:rPr>
        <w:t xml:space="preserve"> </w:t>
      </w:r>
      <w:r>
        <w:t>rent</w:t>
      </w:r>
      <w:r>
        <w:rPr>
          <w:spacing w:val="-5"/>
        </w:rPr>
        <w:t xml:space="preserve"> </w:t>
      </w:r>
      <w:r>
        <w:t>that</w:t>
      </w:r>
      <w:r>
        <w:rPr>
          <w:spacing w:val="-8"/>
        </w:rPr>
        <w:t xml:space="preserve"> </w:t>
      </w:r>
      <w:r>
        <w:t>results</w:t>
      </w:r>
      <w:r>
        <w:rPr>
          <w:spacing w:val="-9"/>
        </w:rPr>
        <w:t xml:space="preserve"> </w:t>
      </w:r>
      <w:r>
        <w:t>from</w:t>
      </w:r>
      <w:r>
        <w:rPr>
          <w:spacing w:val="-7"/>
        </w:rPr>
        <w:t xml:space="preserve"> </w:t>
      </w:r>
      <w:r>
        <w:t>a</w:t>
      </w:r>
      <w:r>
        <w:rPr>
          <w:spacing w:val="-10"/>
        </w:rPr>
        <w:t xml:space="preserve"> </w:t>
      </w:r>
      <w:r>
        <w:t>regular</w:t>
      </w:r>
      <w:r>
        <w:rPr>
          <w:spacing w:val="-1"/>
        </w:rPr>
        <w:t xml:space="preserve"> </w:t>
      </w:r>
      <w:r>
        <w:t>re-examination</w:t>
      </w:r>
      <w:r>
        <w:rPr>
          <w:spacing w:val="-6"/>
        </w:rPr>
        <w:t xml:space="preserve"> </w:t>
      </w:r>
      <w:r>
        <w:t>will</w:t>
      </w:r>
      <w:r>
        <w:rPr>
          <w:spacing w:val="-10"/>
        </w:rPr>
        <w:t xml:space="preserve"> </w:t>
      </w:r>
      <w:r>
        <w:t>take</w:t>
      </w:r>
      <w:r>
        <w:rPr>
          <w:spacing w:val="-8"/>
        </w:rPr>
        <w:t xml:space="preserve"> </w:t>
      </w:r>
      <w:r>
        <w:t>effect on</w:t>
      </w:r>
      <w:r>
        <w:rPr>
          <w:spacing w:val="-9"/>
        </w:rPr>
        <w:t xml:space="preserve"> </w:t>
      </w:r>
      <w:r>
        <w:t>the</w:t>
      </w:r>
      <w:r>
        <w:rPr>
          <w:spacing w:val="-11"/>
        </w:rPr>
        <w:t xml:space="preserve"> </w:t>
      </w:r>
      <w:r>
        <w:t>family’s</w:t>
      </w:r>
      <w:r>
        <w:rPr>
          <w:spacing w:val="-9"/>
        </w:rPr>
        <w:t xml:space="preserve"> </w:t>
      </w:r>
      <w:r>
        <w:t>anniversary</w:t>
      </w:r>
      <w:r>
        <w:rPr>
          <w:spacing w:val="-8"/>
        </w:rPr>
        <w:t xml:space="preserve"> </w:t>
      </w:r>
      <w:r>
        <w:t>date,</w:t>
      </w:r>
      <w:r>
        <w:rPr>
          <w:spacing w:val="-10"/>
        </w:rPr>
        <w:t xml:space="preserve"> </w:t>
      </w:r>
      <w:r>
        <w:t>and</w:t>
      </w:r>
      <w:r>
        <w:rPr>
          <w:spacing w:val="-11"/>
        </w:rPr>
        <w:t xml:space="preserve"> </w:t>
      </w:r>
      <w:r>
        <w:t>the</w:t>
      </w:r>
      <w:r>
        <w:rPr>
          <w:spacing w:val="-11"/>
        </w:rPr>
        <w:t xml:space="preserve"> </w:t>
      </w:r>
      <w:r>
        <w:t>family</w:t>
      </w:r>
      <w:r>
        <w:rPr>
          <w:spacing w:val="-10"/>
        </w:rPr>
        <w:t xml:space="preserve"> </w:t>
      </w:r>
      <w:r>
        <w:t>will</w:t>
      </w:r>
      <w:r>
        <w:rPr>
          <w:spacing w:val="-9"/>
        </w:rPr>
        <w:t xml:space="preserve"> </w:t>
      </w:r>
      <w:r>
        <w:t>be</w:t>
      </w:r>
      <w:r>
        <w:rPr>
          <w:spacing w:val="-8"/>
        </w:rPr>
        <w:t xml:space="preserve"> </w:t>
      </w:r>
      <w:r>
        <w:t>notified</w:t>
      </w:r>
      <w:r>
        <w:rPr>
          <w:spacing w:val="-11"/>
        </w:rPr>
        <w:t xml:space="preserve"> </w:t>
      </w:r>
      <w:r>
        <w:t>at</w:t>
      </w:r>
      <w:r>
        <w:rPr>
          <w:spacing w:val="-10"/>
        </w:rPr>
        <w:t xml:space="preserve"> </w:t>
      </w:r>
      <w:r>
        <w:t>least</w:t>
      </w:r>
      <w:r>
        <w:rPr>
          <w:spacing w:val="-9"/>
        </w:rPr>
        <w:t xml:space="preserve"> </w:t>
      </w:r>
      <w:r>
        <w:t>30</w:t>
      </w:r>
      <w:r>
        <w:rPr>
          <w:spacing w:val="-10"/>
        </w:rPr>
        <w:t xml:space="preserve"> </w:t>
      </w:r>
      <w:r>
        <w:t>calendar</w:t>
      </w:r>
      <w:r>
        <w:rPr>
          <w:spacing w:val="-8"/>
        </w:rPr>
        <w:t xml:space="preserve"> </w:t>
      </w:r>
      <w:r>
        <w:t>days</w:t>
      </w:r>
      <w:r>
        <w:rPr>
          <w:spacing w:val="-9"/>
        </w:rPr>
        <w:t xml:space="preserve"> </w:t>
      </w:r>
      <w:r>
        <w:t>in</w:t>
      </w:r>
      <w:r>
        <w:rPr>
          <w:spacing w:val="-9"/>
        </w:rPr>
        <w:t xml:space="preserve"> </w:t>
      </w:r>
      <w:r>
        <w:t>advance.</w:t>
      </w:r>
      <w:r>
        <w:rPr>
          <w:spacing w:val="-8"/>
        </w:rPr>
        <w:t xml:space="preserve"> </w:t>
      </w:r>
      <w:r>
        <w:t>If</w:t>
      </w:r>
      <w:r>
        <w:rPr>
          <w:spacing w:val="-11"/>
        </w:rPr>
        <w:t xml:space="preserve"> </w:t>
      </w:r>
      <w:r>
        <w:t>less</w:t>
      </w:r>
      <w:r>
        <w:rPr>
          <w:spacing w:val="-12"/>
        </w:rPr>
        <w:t xml:space="preserve"> </w:t>
      </w:r>
      <w:r>
        <w:t>than 30 calendar days remain before the scheduled effective date, the increase will take effect on the first of the month following the end of the 30 calendar day notice period.</w:t>
      </w:r>
    </w:p>
    <w:p w14:paraId="579E49ED" w14:textId="77777777" w:rsidR="0044505D" w:rsidRDefault="00D62A45">
      <w:pPr>
        <w:pStyle w:val="BodyText"/>
        <w:spacing w:before="123" w:line="264" w:lineRule="auto"/>
        <w:ind w:right="706"/>
      </w:pPr>
      <w:r>
        <w:t>If a family moves to a new unit within 90 to 120 calendar days of the regular re-examination, the change will take</w:t>
      </w:r>
      <w:r>
        <w:rPr>
          <w:spacing w:val="-7"/>
        </w:rPr>
        <w:t xml:space="preserve"> </w:t>
      </w:r>
      <w:r>
        <w:t>effect</w:t>
      </w:r>
      <w:r>
        <w:rPr>
          <w:spacing w:val="-3"/>
        </w:rPr>
        <w:t xml:space="preserve"> </w:t>
      </w:r>
      <w:r>
        <w:t>on</w:t>
      </w:r>
      <w:r>
        <w:rPr>
          <w:spacing w:val="-7"/>
        </w:rPr>
        <w:t xml:space="preserve"> </w:t>
      </w:r>
      <w:r>
        <w:t>the</w:t>
      </w:r>
      <w:r>
        <w:rPr>
          <w:spacing w:val="-7"/>
        </w:rPr>
        <w:t xml:space="preserve"> </w:t>
      </w:r>
      <w:r>
        <w:t>effective</w:t>
      </w:r>
      <w:r>
        <w:rPr>
          <w:spacing w:val="-6"/>
        </w:rPr>
        <w:t xml:space="preserve"> </w:t>
      </w:r>
      <w:r>
        <w:t>date</w:t>
      </w:r>
      <w:r>
        <w:rPr>
          <w:spacing w:val="-4"/>
        </w:rPr>
        <w:t xml:space="preserve"> </w:t>
      </w:r>
      <w:r>
        <w:t>of</w:t>
      </w:r>
      <w:r>
        <w:rPr>
          <w:spacing w:val="-4"/>
        </w:rPr>
        <w:t xml:space="preserve"> </w:t>
      </w:r>
      <w:r>
        <w:t>the</w:t>
      </w:r>
      <w:r>
        <w:rPr>
          <w:spacing w:val="-4"/>
        </w:rPr>
        <w:t xml:space="preserve"> </w:t>
      </w:r>
      <w:r>
        <w:t>new</w:t>
      </w:r>
      <w:r>
        <w:rPr>
          <w:spacing w:val="-4"/>
        </w:rPr>
        <w:t xml:space="preserve"> </w:t>
      </w:r>
      <w:r>
        <w:t>lease</w:t>
      </w:r>
      <w:r>
        <w:rPr>
          <w:spacing w:val="-4"/>
        </w:rPr>
        <w:t xml:space="preserve"> </w:t>
      </w:r>
      <w:r>
        <w:t>and</w:t>
      </w:r>
      <w:r>
        <w:rPr>
          <w:spacing w:val="-7"/>
        </w:rPr>
        <w:t xml:space="preserve"> </w:t>
      </w:r>
      <w:r>
        <w:t>HAP</w:t>
      </w:r>
      <w:r>
        <w:rPr>
          <w:spacing w:val="-3"/>
        </w:rPr>
        <w:t xml:space="preserve"> </w:t>
      </w:r>
      <w:r>
        <w:t>contract.</w:t>
      </w:r>
      <w:r>
        <w:rPr>
          <w:spacing w:val="-5"/>
        </w:rPr>
        <w:t xml:space="preserve"> </w:t>
      </w:r>
      <w:r>
        <w:t>If</w:t>
      </w:r>
      <w:r>
        <w:rPr>
          <w:spacing w:val="-1"/>
        </w:rPr>
        <w:t xml:space="preserve"> </w:t>
      </w:r>
      <w:r>
        <w:t>JHA</w:t>
      </w:r>
      <w:r>
        <w:rPr>
          <w:spacing w:val="-4"/>
        </w:rPr>
        <w:t xml:space="preserve"> </w:t>
      </w:r>
      <w:r>
        <w:t>schedules</w:t>
      </w:r>
      <w:r>
        <w:rPr>
          <w:spacing w:val="-7"/>
        </w:rPr>
        <w:t xml:space="preserve"> </w:t>
      </w:r>
      <w:r>
        <w:t>a</w:t>
      </w:r>
      <w:r>
        <w:rPr>
          <w:spacing w:val="-5"/>
        </w:rPr>
        <w:t xml:space="preserve"> </w:t>
      </w:r>
      <w:r>
        <w:t>regular</w:t>
      </w:r>
      <w:r>
        <w:rPr>
          <w:spacing w:val="-4"/>
        </w:rPr>
        <w:t xml:space="preserve"> </w:t>
      </w:r>
      <w:r>
        <w:t>re-</w:t>
      </w:r>
      <w:r>
        <w:rPr>
          <w:spacing w:val="-4"/>
        </w:rPr>
        <w:t xml:space="preserve"> </w:t>
      </w:r>
      <w:r>
        <w:t>examination for completion before the family’s anniversary date (for administrative purposes), the effective date will be determined by JHA, but will always allow for the 30 calendar day notice period.</w:t>
      </w:r>
    </w:p>
    <w:p w14:paraId="579E49EE" w14:textId="77777777" w:rsidR="0044505D" w:rsidRDefault="00D62A45">
      <w:pPr>
        <w:pStyle w:val="BodyText"/>
        <w:spacing w:before="120" w:line="264" w:lineRule="auto"/>
        <w:ind w:right="712"/>
      </w:pPr>
      <w:r>
        <w:t xml:space="preserve">If the family causes a delay in processing the regular re-examination, </w:t>
      </w:r>
      <w:r>
        <w:rPr>
          <w:i/>
        </w:rPr>
        <w:t xml:space="preserve">increases </w:t>
      </w:r>
      <w:r>
        <w:t>in</w:t>
      </w:r>
      <w:r>
        <w:rPr>
          <w:spacing w:val="-1"/>
        </w:rPr>
        <w:t xml:space="preserve"> </w:t>
      </w:r>
      <w:r>
        <w:t>the family share of the rent will be applied retroactively, to the scheduled effective date of the regular re-examination.</w:t>
      </w:r>
    </w:p>
    <w:p w14:paraId="579E49EF" w14:textId="77777777" w:rsidR="0044505D" w:rsidRDefault="00D62A45">
      <w:pPr>
        <w:pStyle w:val="BodyText"/>
        <w:spacing w:before="120" w:line="247" w:lineRule="auto"/>
        <w:ind w:right="512"/>
        <w:jc w:val="left"/>
      </w:pPr>
      <w:r>
        <w:t>In</w:t>
      </w:r>
      <w:r>
        <w:rPr>
          <w:spacing w:val="-1"/>
        </w:rPr>
        <w:t xml:space="preserve"> </w:t>
      </w:r>
      <w:r>
        <w:t>general, a</w:t>
      </w:r>
      <w:r>
        <w:rPr>
          <w:spacing w:val="-1"/>
        </w:rPr>
        <w:t xml:space="preserve"> </w:t>
      </w:r>
      <w:r>
        <w:rPr>
          <w:i/>
        </w:rPr>
        <w:t>decrease</w:t>
      </w:r>
      <w:r>
        <w:rPr>
          <w:i/>
          <w:spacing w:val="-1"/>
        </w:rPr>
        <w:t xml:space="preserve"> </w:t>
      </w:r>
      <w:r>
        <w:t>in</w:t>
      </w:r>
      <w:r>
        <w:rPr>
          <w:spacing w:val="-1"/>
        </w:rPr>
        <w:t xml:space="preserve"> </w:t>
      </w:r>
      <w:r>
        <w:t>the</w:t>
      </w:r>
      <w:r>
        <w:rPr>
          <w:spacing w:val="-3"/>
        </w:rPr>
        <w:t xml:space="preserve"> </w:t>
      </w:r>
      <w:r>
        <w:t>family share of</w:t>
      </w:r>
      <w:r>
        <w:rPr>
          <w:spacing w:val="-3"/>
        </w:rPr>
        <w:t xml:space="preserve"> </w:t>
      </w:r>
      <w:r>
        <w:t>the</w:t>
      </w:r>
      <w:r>
        <w:rPr>
          <w:spacing w:val="-4"/>
        </w:rPr>
        <w:t xml:space="preserve"> </w:t>
      </w:r>
      <w:r>
        <w:t>rent that</w:t>
      </w:r>
      <w:r>
        <w:rPr>
          <w:spacing w:val="-1"/>
        </w:rPr>
        <w:t xml:space="preserve"> </w:t>
      </w:r>
      <w:r>
        <w:t>results from</w:t>
      </w:r>
      <w:r>
        <w:rPr>
          <w:spacing w:val="-1"/>
        </w:rPr>
        <w:t xml:space="preserve"> </w:t>
      </w:r>
      <w:r>
        <w:t>a</w:t>
      </w:r>
      <w:r>
        <w:rPr>
          <w:spacing w:val="-1"/>
        </w:rPr>
        <w:t xml:space="preserve"> </w:t>
      </w:r>
      <w:r>
        <w:t>regular re-examination will</w:t>
      </w:r>
      <w:r>
        <w:rPr>
          <w:spacing w:val="-4"/>
        </w:rPr>
        <w:t xml:space="preserve"> </w:t>
      </w:r>
      <w:r>
        <w:t>take effect on the family’s anniversary date. If a family moves to a new unit, the decrease will take effect on the effective date</w:t>
      </w:r>
      <w:r>
        <w:rPr>
          <w:spacing w:val="-16"/>
        </w:rPr>
        <w:t xml:space="preserve"> </w:t>
      </w:r>
      <w:r>
        <w:t>of</w:t>
      </w:r>
      <w:r>
        <w:rPr>
          <w:spacing w:val="-17"/>
        </w:rPr>
        <w:t xml:space="preserve"> </w:t>
      </w:r>
      <w:r>
        <w:t>the</w:t>
      </w:r>
      <w:r>
        <w:rPr>
          <w:spacing w:val="-17"/>
        </w:rPr>
        <w:t xml:space="preserve"> </w:t>
      </w:r>
      <w:r>
        <w:t>new</w:t>
      </w:r>
      <w:r>
        <w:rPr>
          <w:spacing w:val="-17"/>
        </w:rPr>
        <w:t xml:space="preserve"> </w:t>
      </w:r>
      <w:r>
        <w:t>lease</w:t>
      </w:r>
      <w:r>
        <w:rPr>
          <w:spacing w:val="-16"/>
        </w:rPr>
        <w:t xml:space="preserve"> </w:t>
      </w:r>
      <w:r>
        <w:t>and</w:t>
      </w:r>
      <w:r>
        <w:rPr>
          <w:spacing w:val="-17"/>
        </w:rPr>
        <w:t xml:space="preserve"> </w:t>
      </w:r>
      <w:r>
        <w:t>HAP</w:t>
      </w:r>
      <w:r>
        <w:rPr>
          <w:spacing w:val="-13"/>
        </w:rPr>
        <w:t xml:space="preserve"> </w:t>
      </w:r>
      <w:r>
        <w:t>contract.</w:t>
      </w:r>
      <w:r>
        <w:rPr>
          <w:spacing w:val="-14"/>
        </w:rPr>
        <w:t xml:space="preserve"> </w:t>
      </w:r>
      <w:r>
        <w:t>If</w:t>
      </w:r>
      <w:r>
        <w:rPr>
          <w:spacing w:val="-16"/>
        </w:rPr>
        <w:t xml:space="preserve"> </w:t>
      </w:r>
      <w:r>
        <w:t>the</w:t>
      </w:r>
      <w:r>
        <w:rPr>
          <w:spacing w:val="-17"/>
        </w:rPr>
        <w:t xml:space="preserve"> </w:t>
      </w:r>
      <w:r>
        <w:t>family</w:t>
      </w:r>
      <w:r>
        <w:rPr>
          <w:spacing w:val="-14"/>
        </w:rPr>
        <w:t xml:space="preserve"> </w:t>
      </w:r>
      <w:r>
        <w:t>causes</w:t>
      </w:r>
      <w:r>
        <w:rPr>
          <w:spacing w:val="-16"/>
        </w:rPr>
        <w:t xml:space="preserve"> </w:t>
      </w:r>
      <w:r>
        <w:t>a</w:t>
      </w:r>
      <w:r>
        <w:rPr>
          <w:spacing w:val="-14"/>
        </w:rPr>
        <w:t xml:space="preserve"> </w:t>
      </w:r>
      <w:r>
        <w:t>delay</w:t>
      </w:r>
      <w:r>
        <w:rPr>
          <w:spacing w:val="-17"/>
        </w:rPr>
        <w:t xml:space="preserve"> </w:t>
      </w:r>
      <w:r>
        <w:t>in</w:t>
      </w:r>
      <w:r>
        <w:rPr>
          <w:spacing w:val="-15"/>
        </w:rPr>
        <w:t xml:space="preserve"> </w:t>
      </w:r>
      <w:r>
        <w:t>processing</w:t>
      </w:r>
      <w:r>
        <w:rPr>
          <w:spacing w:val="-15"/>
        </w:rPr>
        <w:t xml:space="preserve"> </w:t>
      </w:r>
      <w:r>
        <w:t>the</w:t>
      </w:r>
      <w:r>
        <w:rPr>
          <w:spacing w:val="-17"/>
        </w:rPr>
        <w:t xml:space="preserve"> </w:t>
      </w:r>
      <w:r>
        <w:t>re-examination,</w:t>
      </w:r>
      <w:r>
        <w:rPr>
          <w:spacing w:val="-16"/>
        </w:rPr>
        <w:t xml:space="preserve"> </w:t>
      </w:r>
      <w:r>
        <w:t>d</w:t>
      </w:r>
      <w:r>
        <w:rPr>
          <w:i/>
        </w:rPr>
        <w:t>ecreases</w:t>
      </w:r>
      <w:r>
        <w:rPr>
          <w:i/>
          <w:spacing w:val="-12"/>
        </w:rPr>
        <w:t xml:space="preserve"> </w:t>
      </w:r>
      <w:r>
        <w:t>in the family share of the rent will be applied from the first day of the month following its completion.</w:t>
      </w:r>
    </w:p>
    <w:p w14:paraId="579E49F0" w14:textId="77777777" w:rsidR="0044505D" w:rsidRDefault="00D62A45">
      <w:pPr>
        <w:pStyle w:val="Heading2"/>
        <w:spacing w:before="154"/>
      </w:pPr>
      <w:bookmarkStart w:id="180" w:name="_bookmark122"/>
      <w:bookmarkEnd w:id="180"/>
      <w:r>
        <w:rPr>
          <w:color w:val="00502D"/>
        </w:rPr>
        <w:t>Part</w:t>
      </w:r>
      <w:r>
        <w:rPr>
          <w:color w:val="00502D"/>
          <w:spacing w:val="-10"/>
        </w:rPr>
        <w:t xml:space="preserve"> </w:t>
      </w:r>
      <w:r>
        <w:rPr>
          <w:color w:val="00502D"/>
        </w:rPr>
        <w:t>II:</w:t>
      </w:r>
      <w:r>
        <w:rPr>
          <w:color w:val="00502D"/>
          <w:spacing w:val="-5"/>
        </w:rPr>
        <w:t xml:space="preserve"> </w:t>
      </w:r>
      <w:r>
        <w:rPr>
          <w:color w:val="00502D"/>
        </w:rPr>
        <w:t>Interim</w:t>
      </w:r>
      <w:r>
        <w:rPr>
          <w:color w:val="00502D"/>
          <w:spacing w:val="-7"/>
        </w:rPr>
        <w:t xml:space="preserve"> </w:t>
      </w:r>
      <w:r>
        <w:rPr>
          <w:color w:val="00502D"/>
        </w:rPr>
        <w:t>Re-</w:t>
      </w:r>
      <w:r>
        <w:rPr>
          <w:color w:val="00502D"/>
          <w:spacing w:val="-2"/>
        </w:rPr>
        <w:t>examinations</w:t>
      </w:r>
    </w:p>
    <w:p w14:paraId="579E49F1" w14:textId="77777777" w:rsidR="0044505D" w:rsidRDefault="0044505D">
      <w:pPr>
        <w:pStyle w:val="BodyText"/>
        <w:spacing w:before="4"/>
        <w:jc w:val="left"/>
      </w:pPr>
      <w:hyperlink r:id="rId125">
        <w:r>
          <w:rPr>
            <w:color w:val="009B84"/>
            <w:u w:val="single" w:color="009B84"/>
          </w:rPr>
          <w:t>[24</w:t>
        </w:r>
        <w:r>
          <w:rPr>
            <w:color w:val="009B84"/>
            <w:spacing w:val="-5"/>
            <w:u w:val="single" w:color="009B84"/>
          </w:rPr>
          <w:t xml:space="preserve"> </w:t>
        </w:r>
        <w:r>
          <w:rPr>
            <w:color w:val="009B84"/>
            <w:u w:val="single" w:color="009B84"/>
          </w:rPr>
          <w:t>CFR</w:t>
        </w:r>
        <w:r>
          <w:rPr>
            <w:color w:val="009B84"/>
            <w:spacing w:val="-5"/>
            <w:u w:val="single" w:color="009B84"/>
          </w:rPr>
          <w:t xml:space="preserve"> </w:t>
        </w:r>
        <w:r>
          <w:rPr>
            <w:color w:val="009B84"/>
            <w:spacing w:val="-2"/>
            <w:u w:val="single" w:color="009B84"/>
          </w:rPr>
          <w:t>982.516]</w:t>
        </w:r>
      </w:hyperlink>
    </w:p>
    <w:p w14:paraId="579E49F2" w14:textId="77777777" w:rsidR="0044505D" w:rsidRDefault="00D62A45">
      <w:pPr>
        <w:pStyle w:val="Heading3"/>
        <w:spacing w:before="144" w:line="240" w:lineRule="auto"/>
      </w:pPr>
      <w:bookmarkStart w:id="181" w:name="_bookmark123"/>
      <w:bookmarkEnd w:id="181"/>
      <w:r>
        <w:rPr>
          <w:color w:val="404040"/>
          <w:spacing w:val="-2"/>
        </w:rPr>
        <w:t>11-II.A.</w:t>
      </w:r>
      <w:r>
        <w:rPr>
          <w:color w:val="404040"/>
          <w:spacing w:val="-9"/>
        </w:rPr>
        <w:t xml:space="preserve"> </w:t>
      </w:r>
      <w:r>
        <w:rPr>
          <w:color w:val="404040"/>
          <w:spacing w:val="-2"/>
        </w:rPr>
        <w:t>Overview</w:t>
      </w:r>
    </w:p>
    <w:p w14:paraId="579E49F3" w14:textId="77777777" w:rsidR="0044505D" w:rsidRDefault="0044505D">
      <w:pPr>
        <w:pStyle w:val="Heading3"/>
        <w:spacing w:line="240" w:lineRule="auto"/>
        <w:sectPr w:rsidR="0044505D">
          <w:headerReference w:type="default" r:id="rId126"/>
          <w:footerReference w:type="default" r:id="rId127"/>
          <w:pgSz w:w="12240" w:h="15840"/>
          <w:pgMar w:top="1280" w:right="720" w:bottom="1320" w:left="1080" w:header="188" w:footer="1136" w:gutter="0"/>
          <w:cols w:space="720"/>
        </w:sectPr>
      </w:pPr>
    </w:p>
    <w:p w14:paraId="579E49F4" w14:textId="77777777" w:rsidR="0044505D" w:rsidRDefault="00D62A45">
      <w:pPr>
        <w:pStyle w:val="BodyText"/>
        <w:spacing w:before="92"/>
        <w:ind w:right="706"/>
      </w:pPr>
      <w:r>
        <w:t>Family circumstances may change throughout the period between regular re-examinations. HUD and JHA policies dictate what kinds of information about changes in family circumstances must be reported.</w:t>
      </w:r>
    </w:p>
    <w:p w14:paraId="579E49F5" w14:textId="77777777" w:rsidR="0044505D" w:rsidRDefault="00D62A45">
      <w:pPr>
        <w:pStyle w:val="Heading3"/>
        <w:spacing w:before="125"/>
      </w:pPr>
      <w:bookmarkStart w:id="182" w:name="_bookmark124"/>
      <w:bookmarkEnd w:id="182"/>
      <w:r>
        <w:rPr>
          <w:color w:val="404040"/>
        </w:rPr>
        <w:t>11-II.B.</w:t>
      </w:r>
      <w:r>
        <w:rPr>
          <w:color w:val="404040"/>
          <w:spacing w:val="-15"/>
        </w:rPr>
        <w:t xml:space="preserve"> </w:t>
      </w:r>
      <w:r>
        <w:rPr>
          <w:color w:val="404040"/>
        </w:rPr>
        <w:t>Changes</w:t>
      </w:r>
      <w:r>
        <w:rPr>
          <w:color w:val="404040"/>
          <w:spacing w:val="-15"/>
        </w:rPr>
        <w:t xml:space="preserve"> </w:t>
      </w:r>
      <w:r>
        <w:rPr>
          <w:color w:val="404040"/>
        </w:rPr>
        <w:t>in</w:t>
      </w:r>
      <w:r>
        <w:rPr>
          <w:color w:val="404040"/>
          <w:spacing w:val="-15"/>
        </w:rPr>
        <w:t xml:space="preserve"> </w:t>
      </w:r>
      <w:r>
        <w:rPr>
          <w:color w:val="404040"/>
        </w:rPr>
        <w:t>Family</w:t>
      </w:r>
      <w:r>
        <w:rPr>
          <w:color w:val="404040"/>
          <w:spacing w:val="-12"/>
        </w:rPr>
        <w:t xml:space="preserve"> </w:t>
      </w:r>
      <w:r>
        <w:rPr>
          <w:color w:val="404040"/>
        </w:rPr>
        <w:t>and</w:t>
      </w:r>
      <w:r>
        <w:rPr>
          <w:color w:val="404040"/>
          <w:spacing w:val="-15"/>
        </w:rPr>
        <w:t xml:space="preserve"> </w:t>
      </w:r>
      <w:r>
        <w:rPr>
          <w:color w:val="404040"/>
        </w:rPr>
        <w:t>Household</w:t>
      </w:r>
      <w:r>
        <w:rPr>
          <w:color w:val="404040"/>
          <w:spacing w:val="-13"/>
        </w:rPr>
        <w:t xml:space="preserve"> </w:t>
      </w:r>
      <w:r>
        <w:rPr>
          <w:color w:val="404040"/>
          <w:spacing w:val="-2"/>
        </w:rPr>
        <w:t>Composition</w:t>
      </w:r>
    </w:p>
    <w:p w14:paraId="579E49F6" w14:textId="77777777" w:rsidR="0044505D" w:rsidRDefault="00D62A45">
      <w:pPr>
        <w:pStyle w:val="BodyText"/>
        <w:spacing w:line="264" w:lineRule="auto"/>
        <w:ind w:right="715"/>
      </w:pPr>
      <w:r>
        <w:t>JHA</w:t>
      </w:r>
      <w:r>
        <w:rPr>
          <w:spacing w:val="-4"/>
        </w:rPr>
        <w:t xml:space="preserve"> </w:t>
      </w:r>
      <w:r>
        <w:t>will</w:t>
      </w:r>
      <w:r>
        <w:rPr>
          <w:spacing w:val="-5"/>
        </w:rPr>
        <w:t xml:space="preserve"> </w:t>
      </w:r>
      <w:r>
        <w:t>conduct</w:t>
      </w:r>
      <w:r>
        <w:rPr>
          <w:spacing w:val="-1"/>
        </w:rPr>
        <w:t xml:space="preserve"> </w:t>
      </w:r>
      <w:r>
        <w:t>interim</w:t>
      </w:r>
      <w:r>
        <w:rPr>
          <w:spacing w:val="-5"/>
        </w:rPr>
        <w:t xml:space="preserve"> </w:t>
      </w:r>
      <w:r>
        <w:t>re-examinations</w:t>
      </w:r>
      <w:r>
        <w:rPr>
          <w:spacing w:val="-7"/>
        </w:rPr>
        <w:t xml:space="preserve"> </w:t>
      </w:r>
      <w:r>
        <w:t>to</w:t>
      </w:r>
      <w:r>
        <w:rPr>
          <w:spacing w:val="-5"/>
        </w:rPr>
        <w:t xml:space="preserve"> </w:t>
      </w:r>
      <w:r>
        <w:t>account</w:t>
      </w:r>
      <w:r>
        <w:rPr>
          <w:spacing w:val="-1"/>
        </w:rPr>
        <w:t xml:space="preserve"> </w:t>
      </w:r>
      <w:r>
        <w:t>for</w:t>
      </w:r>
      <w:r>
        <w:rPr>
          <w:spacing w:val="-4"/>
        </w:rPr>
        <w:t xml:space="preserve"> </w:t>
      </w:r>
      <w:r>
        <w:t>any</w:t>
      </w:r>
      <w:r>
        <w:rPr>
          <w:spacing w:val="-4"/>
        </w:rPr>
        <w:t xml:space="preserve"> </w:t>
      </w:r>
      <w:r>
        <w:t>approved</w:t>
      </w:r>
      <w:r>
        <w:rPr>
          <w:spacing w:val="-2"/>
        </w:rPr>
        <w:t xml:space="preserve"> </w:t>
      </w:r>
      <w:r>
        <w:t>changes</w:t>
      </w:r>
      <w:r>
        <w:rPr>
          <w:spacing w:val="-7"/>
        </w:rPr>
        <w:t xml:space="preserve"> </w:t>
      </w:r>
      <w:r>
        <w:t>in</w:t>
      </w:r>
      <w:r>
        <w:rPr>
          <w:spacing w:val="-5"/>
        </w:rPr>
        <w:t xml:space="preserve"> </w:t>
      </w:r>
      <w:r>
        <w:t>household</w:t>
      </w:r>
      <w:r>
        <w:rPr>
          <w:spacing w:val="-4"/>
        </w:rPr>
        <w:t xml:space="preserve"> </w:t>
      </w:r>
      <w:r>
        <w:t>composition that occur between regular re-examinations.</w:t>
      </w:r>
    </w:p>
    <w:p w14:paraId="579E49F7" w14:textId="77777777" w:rsidR="0044505D" w:rsidRDefault="00D62A45">
      <w:pPr>
        <w:pStyle w:val="BodyText"/>
        <w:spacing w:before="116" w:line="264" w:lineRule="auto"/>
        <w:ind w:right="705"/>
      </w:pPr>
      <w:r>
        <w:t xml:space="preserve">The addition of a family member through birth, adoption or court-awarded custody does not require JHA approval, but the family is required to promptly notify JHA of the addition. For any other addition listed in </w:t>
      </w:r>
      <w:hyperlink w:anchor="_bookmark33" w:history="1">
        <w:r w:rsidR="0044505D">
          <w:rPr>
            <w:color w:val="009B84"/>
            <w:u w:val="single" w:color="009B84"/>
          </w:rPr>
          <w:t>Section</w:t>
        </w:r>
        <w:r w:rsidR="0044505D">
          <w:rPr>
            <w:color w:val="009B84"/>
            <w:spacing w:val="-12"/>
            <w:u w:val="single" w:color="009B84"/>
          </w:rPr>
          <w:t xml:space="preserve"> </w:t>
        </w:r>
        <w:r w:rsidR="0044505D">
          <w:rPr>
            <w:color w:val="009B84"/>
            <w:u w:val="single" w:color="009B84"/>
          </w:rPr>
          <w:t>3-I.A</w:t>
        </w:r>
        <w:r w:rsidR="0044505D">
          <w:rPr>
            <w:color w:val="009B84"/>
            <w:spacing w:val="-9"/>
            <w:u w:val="single" w:color="009B84"/>
          </w:rPr>
          <w:t xml:space="preserve"> </w:t>
        </w:r>
        <w:r w:rsidR="0044505D">
          <w:rPr>
            <w:color w:val="009B84"/>
            <w:u w:val="single" w:color="009B84"/>
          </w:rPr>
          <w:t>Family</w:t>
        </w:r>
        <w:r w:rsidR="0044505D">
          <w:rPr>
            <w:color w:val="009B84"/>
            <w:spacing w:val="-11"/>
            <w:u w:val="single" w:color="009B84"/>
          </w:rPr>
          <w:t xml:space="preserve"> </w:t>
        </w:r>
        <w:r w:rsidR="0044505D">
          <w:rPr>
            <w:color w:val="009B84"/>
            <w:u w:val="single" w:color="009B84"/>
          </w:rPr>
          <w:t>and</w:t>
        </w:r>
        <w:r w:rsidR="0044505D">
          <w:rPr>
            <w:color w:val="009B84"/>
            <w:spacing w:val="-10"/>
            <w:u w:val="single" w:color="009B84"/>
          </w:rPr>
          <w:t xml:space="preserve"> </w:t>
        </w:r>
        <w:r w:rsidR="0044505D">
          <w:rPr>
            <w:color w:val="009B84"/>
            <w:u w:val="single" w:color="009B84"/>
          </w:rPr>
          <w:t>Household</w:t>
        </w:r>
        <w:r w:rsidR="0044505D">
          <w:t>,</w:t>
        </w:r>
      </w:hyperlink>
      <w:r>
        <w:rPr>
          <w:spacing w:val="-9"/>
        </w:rPr>
        <w:t xml:space="preserve"> </w:t>
      </w:r>
      <w:r>
        <w:t>a</w:t>
      </w:r>
      <w:r>
        <w:rPr>
          <w:spacing w:val="-10"/>
        </w:rPr>
        <w:t xml:space="preserve"> </w:t>
      </w:r>
      <w:r>
        <w:t>family</w:t>
      </w:r>
      <w:r>
        <w:rPr>
          <w:spacing w:val="-9"/>
        </w:rPr>
        <w:t xml:space="preserve"> </w:t>
      </w:r>
      <w:r>
        <w:t>must</w:t>
      </w:r>
      <w:r>
        <w:rPr>
          <w:spacing w:val="-8"/>
        </w:rPr>
        <w:t xml:space="preserve"> </w:t>
      </w:r>
      <w:r>
        <w:t>request</w:t>
      </w:r>
      <w:r>
        <w:rPr>
          <w:spacing w:val="-5"/>
        </w:rPr>
        <w:t xml:space="preserve"> </w:t>
      </w:r>
      <w:r>
        <w:t>in</w:t>
      </w:r>
      <w:r>
        <w:rPr>
          <w:spacing w:val="-9"/>
        </w:rPr>
        <w:t xml:space="preserve"> </w:t>
      </w:r>
      <w:r>
        <w:t>writing</w:t>
      </w:r>
      <w:r>
        <w:rPr>
          <w:spacing w:val="-9"/>
        </w:rPr>
        <w:t xml:space="preserve"> </w:t>
      </w:r>
      <w:r>
        <w:t>JHA</w:t>
      </w:r>
      <w:r>
        <w:rPr>
          <w:spacing w:val="-6"/>
        </w:rPr>
        <w:t xml:space="preserve"> </w:t>
      </w:r>
      <w:r>
        <w:t>approval</w:t>
      </w:r>
      <w:r>
        <w:rPr>
          <w:spacing w:val="-12"/>
        </w:rPr>
        <w:t xml:space="preserve"> </w:t>
      </w:r>
      <w:r>
        <w:t>to</w:t>
      </w:r>
      <w:r>
        <w:rPr>
          <w:spacing w:val="-10"/>
        </w:rPr>
        <w:t xml:space="preserve"> </w:t>
      </w:r>
      <w:r>
        <w:t>add</w:t>
      </w:r>
      <w:r>
        <w:rPr>
          <w:spacing w:val="-10"/>
        </w:rPr>
        <w:t xml:space="preserve"> </w:t>
      </w:r>
      <w:r>
        <w:t>a</w:t>
      </w:r>
      <w:r>
        <w:rPr>
          <w:spacing w:val="-10"/>
        </w:rPr>
        <w:t xml:space="preserve"> </w:t>
      </w:r>
      <w:r>
        <w:t>new</w:t>
      </w:r>
      <w:r>
        <w:rPr>
          <w:spacing w:val="-8"/>
        </w:rPr>
        <w:t xml:space="preserve"> </w:t>
      </w:r>
      <w:r>
        <w:t>family</w:t>
      </w:r>
      <w:r>
        <w:rPr>
          <w:spacing w:val="-9"/>
        </w:rPr>
        <w:t xml:space="preserve"> </w:t>
      </w:r>
      <w:r>
        <w:t xml:space="preserve">member or other household member (live-in aide or foster child) </w:t>
      </w:r>
      <w:hyperlink r:id="rId128">
        <w:r w:rsidR="0044505D">
          <w:t>[</w:t>
        </w:r>
        <w:r w:rsidR="0044505D">
          <w:rPr>
            <w:color w:val="009B84"/>
            <w:u w:val="single" w:color="009B84"/>
          </w:rPr>
          <w:t>24 CFR 982.551(h)</w:t>
        </w:r>
      </w:hyperlink>
      <w:r>
        <w:t>]. Families must also obtain the owner’s approval to add a new family or household member.</w:t>
      </w:r>
    </w:p>
    <w:p w14:paraId="579E49F8" w14:textId="77777777" w:rsidR="0044505D" w:rsidRDefault="00D62A45">
      <w:pPr>
        <w:pStyle w:val="BodyText"/>
        <w:spacing w:before="121" w:line="264" w:lineRule="auto"/>
        <w:ind w:right="707"/>
      </w:pPr>
      <w:r>
        <w:t>When</w:t>
      </w:r>
      <w:r>
        <w:rPr>
          <w:spacing w:val="-5"/>
        </w:rPr>
        <w:t xml:space="preserve"> </w:t>
      </w:r>
      <w:r>
        <w:t>any</w:t>
      </w:r>
      <w:r>
        <w:rPr>
          <w:spacing w:val="-4"/>
        </w:rPr>
        <w:t xml:space="preserve"> </w:t>
      </w:r>
      <w:r>
        <w:t>new</w:t>
      </w:r>
      <w:r>
        <w:rPr>
          <w:spacing w:val="-4"/>
        </w:rPr>
        <w:t xml:space="preserve"> </w:t>
      </w:r>
      <w:r>
        <w:t>family</w:t>
      </w:r>
      <w:r>
        <w:rPr>
          <w:spacing w:val="-4"/>
        </w:rPr>
        <w:t xml:space="preserve"> </w:t>
      </w:r>
      <w:r>
        <w:t>member</w:t>
      </w:r>
      <w:r>
        <w:rPr>
          <w:spacing w:val="-2"/>
        </w:rPr>
        <w:t xml:space="preserve"> </w:t>
      </w:r>
      <w:r>
        <w:t>is</w:t>
      </w:r>
      <w:r>
        <w:rPr>
          <w:spacing w:val="-5"/>
        </w:rPr>
        <w:t xml:space="preserve"> </w:t>
      </w:r>
      <w:r>
        <w:t>added,</w:t>
      </w:r>
      <w:r>
        <w:rPr>
          <w:spacing w:val="-5"/>
        </w:rPr>
        <w:t xml:space="preserve"> </w:t>
      </w:r>
      <w:r>
        <w:t>JHA</w:t>
      </w:r>
      <w:r>
        <w:rPr>
          <w:spacing w:val="-2"/>
        </w:rPr>
        <w:t xml:space="preserve"> </w:t>
      </w:r>
      <w:r>
        <w:t>must</w:t>
      </w:r>
      <w:r>
        <w:rPr>
          <w:spacing w:val="-1"/>
        </w:rPr>
        <w:t xml:space="preserve"> </w:t>
      </w:r>
      <w:r>
        <w:t>conduct</w:t>
      </w:r>
      <w:r>
        <w:rPr>
          <w:spacing w:val="-1"/>
        </w:rPr>
        <w:t xml:space="preserve"> </w:t>
      </w:r>
      <w:r>
        <w:t>a</w:t>
      </w:r>
      <w:r>
        <w:rPr>
          <w:spacing w:val="-4"/>
        </w:rPr>
        <w:t xml:space="preserve"> </w:t>
      </w:r>
      <w:r>
        <w:t>re-examination</w:t>
      </w:r>
      <w:r>
        <w:rPr>
          <w:spacing w:val="-5"/>
        </w:rPr>
        <w:t xml:space="preserve"> </w:t>
      </w:r>
      <w:r>
        <w:t>to</w:t>
      </w:r>
      <w:r>
        <w:rPr>
          <w:spacing w:val="-5"/>
        </w:rPr>
        <w:t xml:space="preserve"> </w:t>
      </w:r>
      <w:r>
        <w:t>determine</w:t>
      </w:r>
      <w:r>
        <w:rPr>
          <w:spacing w:val="-4"/>
        </w:rPr>
        <w:t xml:space="preserve"> </w:t>
      </w:r>
      <w:r>
        <w:t>any</w:t>
      </w:r>
      <w:r>
        <w:rPr>
          <w:spacing w:val="-4"/>
        </w:rPr>
        <w:t xml:space="preserve"> </w:t>
      </w:r>
      <w:r>
        <w:t>new</w:t>
      </w:r>
      <w:r>
        <w:rPr>
          <w:spacing w:val="-4"/>
        </w:rPr>
        <w:t xml:space="preserve"> </w:t>
      </w:r>
      <w:r>
        <w:t>income</w:t>
      </w:r>
      <w:r>
        <w:rPr>
          <w:spacing w:val="13"/>
        </w:rPr>
        <w:t xml:space="preserve"> </w:t>
      </w:r>
      <w:r>
        <w:t>or deductions associated with the additional family member.</w:t>
      </w:r>
      <w:r>
        <w:rPr>
          <w:spacing w:val="40"/>
        </w:rPr>
        <w:t xml:space="preserve"> </w:t>
      </w:r>
      <w:r>
        <w:t>JHA will make appropriate adjustments to tenant and HAP portion [</w:t>
      </w:r>
      <w:hyperlink r:id="rId129">
        <w:r w:rsidR="0044505D">
          <w:rPr>
            <w:color w:val="009B84"/>
            <w:u w:val="single" w:color="009B84"/>
          </w:rPr>
          <w:t>24 CFR 982.516(e)</w:t>
        </w:r>
      </w:hyperlink>
      <w:r>
        <w:t>].</w:t>
      </w:r>
    </w:p>
    <w:p w14:paraId="579E49F9" w14:textId="77777777" w:rsidR="0044505D" w:rsidRDefault="00D62A45">
      <w:pPr>
        <w:pStyle w:val="BodyText"/>
        <w:spacing w:before="122" w:line="264" w:lineRule="auto"/>
        <w:ind w:right="710"/>
      </w:pPr>
      <w:r>
        <w:t>If</w:t>
      </w:r>
      <w:r>
        <w:rPr>
          <w:spacing w:val="-7"/>
        </w:rPr>
        <w:t xml:space="preserve"> </w:t>
      </w:r>
      <w:r>
        <w:t>a</w:t>
      </w:r>
      <w:r>
        <w:rPr>
          <w:spacing w:val="-7"/>
        </w:rPr>
        <w:t xml:space="preserve"> </w:t>
      </w:r>
      <w:r>
        <w:t>household/family</w:t>
      </w:r>
      <w:r>
        <w:rPr>
          <w:spacing w:val="-9"/>
        </w:rPr>
        <w:t xml:space="preserve"> </w:t>
      </w:r>
      <w:r>
        <w:t>member</w:t>
      </w:r>
      <w:r>
        <w:rPr>
          <w:spacing w:val="-6"/>
        </w:rPr>
        <w:t xml:space="preserve"> </w:t>
      </w:r>
      <w:r>
        <w:t>ceases</w:t>
      </w:r>
      <w:r>
        <w:rPr>
          <w:spacing w:val="-10"/>
        </w:rPr>
        <w:t xml:space="preserve"> </w:t>
      </w:r>
      <w:r>
        <w:t>to</w:t>
      </w:r>
      <w:r>
        <w:rPr>
          <w:spacing w:val="-10"/>
        </w:rPr>
        <w:t xml:space="preserve"> </w:t>
      </w:r>
      <w:r>
        <w:t>reside</w:t>
      </w:r>
      <w:r>
        <w:rPr>
          <w:spacing w:val="-9"/>
        </w:rPr>
        <w:t xml:space="preserve"> </w:t>
      </w:r>
      <w:r>
        <w:t>in</w:t>
      </w:r>
      <w:r>
        <w:rPr>
          <w:spacing w:val="-10"/>
        </w:rPr>
        <w:t xml:space="preserve"> </w:t>
      </w:r>
      <w:r>
        <w:t>the</w:t>
      </w:r>
      <w:r>
        <w:rPr>
          <w:spacing w:val="-9"/>
        </w:rPr>
        <w:t xml:space="preserve"> </w:t>
      </w:r>
      <w:r>
        <w:t>unit,</w:t>
      </w:r>
      <w:r>
        <w:rPr>
          <w:spacing w:val="-9"/>
        </w:rPr>
        <w:t xml:space="preserve"> </w:t>
      </w:r>
      <w:r>
        <w:t>the</w:t>
      </w:r>
      <w:r>
        <w:rPr>
          <w:spacing w:val="-9"/>
        </w:rPr>
        <w:t xml:space="preserve"> </w:t>
      </w:r>
      <w:r>
        <w:t>family</w:t>
      </w:r>
      <w:r>
        <w:rPr>
          <w:spacing w:val="-6"/>
        </w:rPr>
        <w:t xml:space="preserve"> </w:t>
      </w:r>
      <w:r>
        <w:t>must</w:t>
      </w:r>
      <w:r>
        <w:rPr>
          <w:spacing w:val="-6"/>
        </w:rPr>
        <w:t xml:space="preserve"> </w:t>
      </w:r>
      <w:r>
        <w:t>inform</w:t>
      </w:r>
      <w:r>
        <w:rPr>
          <w:spacing w:val="-5"/>
        </w:rPr>
        <w:t xml:space="preserve"> </w:t>
      </w:r>
      <w:r>
        <w:t>JHA</w:t>
      </w:r>
      <w:r>
        <w:rPr>
          <w:spacing w:val="-7"/>
        </w:rPr>
        <w:t xml:space="preserve"> </w:t>
      </w:r>
      <w:r>
        <w:t>within</w:t>
      </w:r>
      <w:r>
        <w:rPr>
          <w:spacing w:val="-9"/>
        </w:rPr>
        <w:t xml:space="preserve"> </w:t>
      </w:r>
      <w:r>
        <w:t>10</w:t>
      </w:r>
      <w:r>
        <w:rPr>
          <w:spacing w:val="-8"/>
        </w:rPr>
        <w:t xml:space="preserve"> </w:t>
      </w:r>
      <w:r>
        <w:t>business</w:t>
      </w:r>
      <w:r>
        <w:rPr>
          <w:spacing w:val="-8"/>
        </w:rPr>
        <w:t xml:space="preserve"> </w:t>
      </w:r>
      <w:r>
        <w:t>days. Even</w:t>
      </w:r>
      <w:r>
        <w:rPr>
          <w:spacing w:val="-6"/>
        </w:rPr>
        <w:t xml:space="preserve"> </w:t>
      </w:r>
      <w:r>
        <w:t>if</w:t>
      </w:r>
      <w:r>
        <w:rPr>
          <w:spacing w:val="-8"/>
        </w:rPr>
        <w:t xml:space="preserve"> </w:t>
      </w:r>
      <w:r>
        <w:t>the</w:t>
      </w:r>
      <w:r>
        <w:rPr>
          <w:spacing w:val="-6"/>
        </w:rPr>
        <w:t xml:space="preserve"> </w:t>
      </w:r>
      <w:r>
        <w:t>family</w:t>
      </w:r>
      <w:r>
        <w:rPr>
          <w:spacing w:val="-5"/>
        </w:rPr>
        <w:t xml:space="preserve"> </w:t>
      </w:r>
      <w:r>
        <w:t>fails</w:t>
      </w:r>
      <w:r>
        <w:rPr>
          <w:spacing w:val="-7"/>
        </w:rPr>
        <w:t xml:space="preserve"> </w:t>
      </w:r>
      <w:r>
        <w:t>to</w:t>
      </w:r>
      <w:r>
        <w:rPr>
          <w:spacing w:val="-4"/>
        </w:rPr>
        <w:t xml:space="preserve"> </w:t>
      </w:r>
      <w:r>
        <w:t>do</w:t>
      </w:r>
      <w:r>
        <w:rPr>
          <w:spacing w:val="-10"/>
        </w:rPr>
        <w:t xml:space="preserve"> </w:t>
      </w:r>
      <w:r>
        <w:t>so,</w:t>
      </w:r>
      <w:r>
        <w:rPr>
          <w:spacing w:val="-3"/>
        </w:rPr>
        <w:t xml:space="preserve"> </w:t>
      </w:r>
      <w:r>
        <w:t>JHA</w:t>
      </w:r>
      <w:r>
        <w:rPr>
          <w:spacing w:val="-8"/>
        </w:rPr>
        <w:t xml:space="preserve"> </w:t>
      </w:r>
      <w:r>
        <w:t>will</w:t>
      </w:r>
      <w:r>
        <w:rPr>
          <w:spacing w:val="-4"/>
        </w:rPr>
        <w:t xml:space="preserve"> </w:t>
      </w:r>
      <w:r>
        <w:t>consider</w:t>
      </w:r>
      <w:r>
        <w:rPr>
          <w:spacing w:val="-3"/>
        </w:rPr>
        <w:t xml:space="preserve"> </w:t>
      </w:r>
      <w:r>
        <w:t>all</w:t>
      </w:r>
      <w:r>
        <w:rPr>
          <w:spacing w:val="-6"/>
        </w:rPr>
        <w:t xml:space="preserve"> </w:t>
      </w:r>
      <w:r>
        <w:t>persons</w:t>
      </w:r>
      <w:r>
        <w:rPr>
          <w:spacing w:val="-5"/>
        </w:rPr>
        <w:t xml:space="preserve"> </w:t>
      </w:r>
      <w:r>
        <w:t>listed</w:t>
      </w:r>
      <w:r>
        <w:rPr>
          <w:spacing w:val="-6"/>
        </w:rPr>
        <w:t xml:space="preserve"> </w:t>
      </w:r>
      <w:r>
        <w:t>on</w:t>
      </w:r>
      <w:r>
        <w:rPr>
          <w:spacing w:val="-6"/>
        </w:rPr>
        <w:t xml:space="preserve"> </w:t>
      </w:r>
      <w:r>
        <w:t>the</w:t>
      </w:r>
      <w:r>
        <w:rPr>
          <w:spacing w:val="-5"/>
        </w:rPr>
        <w:t xml:space="preserve"> </w:t>
      </w:r>
      <w:r>
        <w:t>Housing</w:t>
      </w:r>
      <w:r>
        <w:rPr>
          <w:spacing w:val="-4"/>
        </w:rPr>
        <w:t xml:space="preserve"> </w:t>
      </w:r>
      <w:r>
        <w:t>Choice</w:t>
      </w:r>
      <w:r>
        <w:rPr>
          <w:spacing w:val="-3"/>
        </w:rPr>
        <w:t xml:space="preserve"> </w:t>
      </w:r>
      <w:r>
        <w:t>Voucher</w:t>
      </w:r>
      <w:r>
        <w:rPr>
          <w:spacing w:val="-5"/>
        </w:rPr>
        <w:t xml:space="preserve"> </w:t>
      </w:r>
      <w:r>
        <w:t>as</w:t>
      </w:r>
      <w:r>
        <w:rPr>
          <w:spacing w:val="-7"/>
        </w:rPr>
        <w:t xml:space="preserve"> </w:t>
      </w:r>
      <w:r>
        <w:t>approved to reside in the unit with assistance by JHA as a household/family member.</w:t>
      </w:r>
    </w:p>
    <w:p w14:paraId="579E49FA" w14:textId="77777777" w:rsidR="0044505D" w:rsidRDefault="00D62A45">
      <w:pPr>
        <w:pStyle w:val="Heading3"/>
        <w:spacing w:before="129"/>
      </w:pPr>
      <w:bookmarkStart w:id="183" w:name="_bookmark125"/>
      <w:bookmarkEnd w:id="183"/>
      <w:r>
        <w:rPr>
          <w:color w:val="404040"/>
          <w:spacing w:val="-2"/>
        </w:rPr>
        <w:t>11-II.C.</w:t>
      </w:r>
      <w:r>
        <w:rPr>
          <w:color w:val="404040"/>
          <w:spacing w:val="-8"/>
        </w:rPr>
        <w:t xml:space="preserve"> </w:t>
      </w:r>
      <w:r>
        <w:rPr>
          <w:color w:val="404040"/>
          <w:spacing w:val="-2"/>
        </w:rPr>
        <w:t>Changes</w:t>
      </w:r>
      <w:r>
        <w:rPr>
          <w:color w:val="404040"/>
        </w:rPr>
        <w:t xml:space="preserve"> </w:t>
      </w:r>
      <w:r>
        <w:rPr>
          <w:color w:val="404040"/>
          <w:spacing w:val="-2"/>
        </w:rPr>
        <w:t>Affecting Income</w:t>
      </w:r>
      <w:r>
        <w:rPr>
          <w:color w:val="404040"/>
        </w:rPr>
        <w:t xml:space="preserve"> </w:t>
      </w:r>
      <w:r>
        <w:rPr>
          <w:color w:val="404040"/>
          <w:spacing w:val="-2"/>
        </w:rPr>
        <w:t>or</w:t>
      </w:r>
      <w:r>
        <w:rPr>
          <w:color w:val="404040"/>
          <w:spacing w:val="-5"/>
        </w:rPr>
        <w:t xml:space="preserve"> </w:t>
      </w:r>
      <w:r>
        <w:rPr>
          <w:color w:val="404040"/>
          <w:spacing w:val="-2"/>
        </w:rPr>
        <w:t>Expenses</w:t>
      </w:r>
    </w:p>
    <w:p w14:paraId="579E49FB" w14:textId="77777777" w:rsidR="0044505D" w:rsidRDefault="00D62A45">
      <w:pPr>
        <w:pStyle w:val="BodyText"/>
        <w:spacing w:line="264" w:lineRule="auto"/>
        <w:ind w:right="705"/>
      </w:pPr>
      <w:r>
        <w:t>JHA</w:t>
      </w:r>
      <w:r>
        <w:rPr>
          <w:spacing w:val="-2"/>
        </w:rPr>
        <w:t xml:space="preserve"> </w:t>
      </w:r>
      <w:r>
        <w:t>can schedule</w:t>
      </w:r>
      <w:r>
        <w:rPr>
          <w:spacing w:val="-2"/>
        </w:rPr>
        <w:t xml:space="preserve"> </w:t>
      </w:r>
      <w:r>
        <w:t>re-examinations</w:t>
      </w:r>
      <w:r>
        <w:rPr>
          <w:spacing w:val="-1"/>
        </w:rPr>
        <w:t xml:space="preserve"> </w:t>
      </w:r>
      <w:r>
        <w:t>because JHA</w:t>
      </w:r>
      <w:r>
        <w:rPr>
          <w:spacing w:val="-2"/>
        </w:rPr>
        <w:t xml:space="preserve"> </w:t>
      </w:r>
      <w:r>
        <w:t>has</w:t>
      </w:r>
      <w:r>
        <w:rPr>
          <w:spacing w:val="-3"/>
        </w:rPr>
        <w:t xml:space="preserve"> </w:t>
      </w:r>
      <w:r>
        <w:t>reason to</w:t>
      </w:r>
      <w:r>
        <w:rPr>
          <w:spacing w:val="-3"/>
        </w:rPr>
        <w:t xml:space="preserve"> </w:t>
      </w:r>
      <w:r>
        <w:t>believe</w:t>
      </w:r>
      <w:r>
        <w:rPr>
          <w:spacing w:val="-1"/>
        </w:rPr>
        <w:t xml:space="preserve"> </w:t>
      </w:r>
      <w:r>
        <w:t>a</w:t>
      </w:r>
      <w:r>
        <w:rPr>
          <w:spacing w:val="-2"/>
        </w:rPr>
        <w:t xml:space="preserve"> </w:t>
      </w:r>
      <w:r>
        <w:t>family’s</w:t>
      </w:r>
      <w:r>
        <w:rPr>
          <w:spacing w:val="-1"/>
        </w:rPr>
        <w:t xml:space="preserve"> </w:t>
      </w:r>
      <w:r>
        <w:t>income or</w:t>
      </w:r>
      <w:r>
        <w:rPr>
          <w:spacing w:val="-2"/>
        </w:rPr>
        <w:t xml:space="preserve"> </w:t>
      </w:r>
      <w:r>
        <w:t>expenses</w:t>
      </w:r>
      <w:r>
        <w:rPr>
          <w:spacing w:val="-3"/>
        </w:rPr>
        <w:t xml:space="preserve"> </w:t>
      </w:r>
      <w:r>
        <w:t>may</w:t>
      </w:r>
      <w:r>
        <w:rPr>
          <w:spacing w:val="-6"/>
        </w:rPr>
        <w:t xml:space="preserve"> </w:t>
      </w:r>
      <w:r>
        <w:t xml:space="preserve">have </w:t>
      </w:r>
      <w:r>
        <w:rPr>
          <w:spacing w:val="-2"/>
        </w:rPr>
        <w:t>changed,</w:t>
      </w:r>
      <w:r>
        <w:rPr>
          <w:spacing w:val="-8"/>
        </w:rPr>
        <w:t xml:space="preserve"> </w:t>
      </w:r>
      <w:r>
        <w:rPr>
          <w:spacing w:val="-2"/>
        </w:rPr>
        <w:t>or</w:t>
      </w:r>
      <w:r>
        <w:rPr>
          <w:spacing w:val="-6"/>
        </w:rPr>
        <w:t xml:space="preserve"> </w:t>
      </w:r>
      <w:r>
        <w:rPr>
          <w:spacing w:val="-2"/>
        </w:rPr>
        <w:t>because</w:t>
      </w:r>
      <w:r>
        <w:rPr>
          <w:spacing w:val="-6"/>
        </w:rPr>
        <w:t xml:space="preserve"> </w:t>
      </w:r>
      <w:r>
        <w:rPr>
          <w:spacing w:val="-2"/>
        </w:rPr>
        <w:t>the</w:t>
      </w:r>
      <w:r>
        <w:rPr>
          <w:spacing w:val="-8"/>
        </w:rPr>
        <w:t xml:space="preserve"> </w:t>
      </w:r>
      <w:r>
        <w:rPr>
          <w:spacing w:val="-2"/>
        </w:rPr>
        <w:t>family</w:t>
      </w:r>
      <w:r>
        <w:rPr>
          <w:spacing w:val="-6"/>
        </w:rPr>
        <w:t xml:space="preserve"> </w:t>
      </w:r>
      <w:r>
        <w:rPr>
          <w:spacing w:val="-2"/>
        </w:rPr>
        <w:t>reports</w:t>
      </w:r>
      <w:r>
        <w:rPr>
          <w:spacing w:val="-8"/>
        </w:rPr>
        <w:t xml:space="preserve"> </w:t>
      </w:r>
      <w:r>
        <w:rPr>
          <w:spacing w:val="-2"/>
        </w:rPr>
        <w:t>a</w:t>
      </w:r>
      <w:r>
        <w:rPr>
          <w:spacing w:val="-8"/>
        </w:rPr>
        <w:t xml:space="preserve"> </w:t>
      </w:r>
      <w:r>
        <w:rPr>
          <w:spacing w:val="-2"/>
        </w:rPr>
        <w:t>change.</w:t>
      </w:r>
      <w:r>
        <w:rPr>
          <w:spacing w:val="-6"/>
        </w:rPr>
        <w:t xml:space="preserve"> </w:t>
      </w:r>
      <w:r>
        <w:rPr>
          <w:spacing w:val="-2"/>
        </w:rPr>
        <w:t>When</w:t>
      </w:r>
      <w:r>
        <w:rPr>
          <w:spacing w:val="-8"/>
        </w:rPr>
        <w:t xml:space="preserve"> </w:t>
      </w:r>
      <w:r>
        <w:rPr>
          <w:spacing w:val="-2"/>
        </w:rPr>
        <w:t>a</w:t>
      </w:r>
      <w:r>
        <w:rPr>
          <w:spacing w:val="-8"/>
        </w:rPr>
        <w:t xml:space="preserve"> </w:t>
      </w:r>
      <w:r>
        <w:rPr>
          <w:spacing w:val="-2"/>
        </w:rPr>
        <w:t>family</w:t>
      </w:r>
      <w:r>
        <w:rPr>
          <w:spacing w:val="-6"/>
        </w:rPr>
        <w:t xml:space="preserve"> </w:t>
      </w:r>
      <w:r>
        <w:rPr>
          <w:spacing w:val="-2"/>
        </w:rPr>
        <w:t>reports</w:t>
      </w:r>
      <w:r>
        <w:rPr>
          <w:spacing w:val="-8"/>
        </w:rPr>
        <w:t xml:space="preserve"> </w:t>
      </w:r>
      <w:r>
        <w:rPr>
          <w:spacing w:val="-2"/>
        </w:rPr>
        <w:t>a</w:t>
      </w:r>
      <w:r>
        <w:rPr>
          <w:spacing w:val="-8"/>
        </w:rPr>
        <w:t xml:space="preserve"> </w:t>
      </w:r>
      <w:r>
        <w:rPr>
          <w:spacing w:val="-2"/>
        </w:rPr>
        <w:t xml:space="preserve">change, </w:t>
      </w:r>
      <w:proofErr w:type="spellStart"/>
      <w:r>
        <w:rPr>
          <w:spacing w:val="-2"/>
        </w:rPr>
        <w:t>JHAmay</w:t>
      </w:r>
      <w:proofErr w:type="spellEnd"/>
      <w:r>
        <w:rPr>
          <w:spacing w:val="-10"/>
        </w:rPr>
        <w:t xml:space="preserve"> </w:t>
      </w:r>
      <w:r>
        <w:rPr>
          <w:spacing w:val="-2"/>
        </w:rPr>
        <w:t>take different</w:t>
      </w:r>
      <w:r>
        <w:rPr>
          <w:spacing w:val="5"/>
        </w:rPr>
        <w:t xml:space="preserve"> </w:t>
      </w:r>
      <w:r>
        <w:rPr>
          <w:spacing w:val="-2"/>
        </w:rPr>
        <w:t xml:space="preserve">actions </w:t>
      </w:r>
      <w:r>
        <w:t>depending on whether the family reported the change voluntarily or because it was required by JHA.</w:t>
      </w:r>
    </w:p>
    <w:p w14:paraId="579E49FC" w14:textId="77777777" w:rsidR="0044505D" w:rsidRDefault="00D62A45">
      <w:pPr>
        <w:pStyle w:val="Heading4"/>
        <w:spacing w:before="115"/>
      </w:pPr>
      <w:r>
        <w:t>JHA-Initiated</w:t>
      </w:r>
      <w:r>
        <w:rPr>
          <w:spacing w:val="-12"/>
        </w:rPr>
        <w:t xml:space="preserve"> </w:t>
      </w:r>
      <w:r>
        <w:t>Interim</w:t>
      </w:r>
      <w:r>
        <w:rPr>
          <w:spacing w:val="-12"/>
        </w:rPr>
        <w:t xml:space="preserve"> </w:t>
      </w:r>
      <w:r>
        <w:t>Re-</w:t>
      </w:r>
      <w:r>
        <w:rPr>
          <w:spacing w:val="-2"/>
        </w:rPr>
        <w:t>examinations</w:t>
      </w:r>
    </w:p>
    <w:p w14:paraId="579E49FD" w14:textId="77777777" w:rsidR="0044505D" w:rsidRDefault="00D62A45">
      <w:pPr>
        <w:pStyle w:val="BodyText"/>
        <w:spacing w:before="30" w:line="264" w:lineRule="auto"/>
        <w:ind w:right="708"/>
      </w:pPr>
      <w:r>
        <w:t>JHA will check Enterprise Income Verification (EIV) data every six months for all zero income households (families with no reported income), and if any income is being received conduct an interim re-examination. Zero income families JHA reserves the right to not process an interim re-examination.</w:t>
      </w:r>
    </w:p>
    <w:p w14:paraId="579E49FE" w14:textId="77777777" w:rsidR="0044505D" w:rsidRDefault="00D62A45">
      <w:pPr>
        <w:pStyle w:val="BodyText"/>
        <w:spacing w:before="117" w:line="264" w:lineRule="auto"/>
        <w:ind w:right="711"/>
      </w:pPr>
      <w:r>
        <w:t>JHA may conduct an interim re-examination at any time in order to correct an error in a previous re-examination, investigate a tenant fraud complaint, or to address a multiple subsidy report.</w:t>
      </w:r>
    </w:p>
    <w:p w14:paraId="579E49FF" w14:textId="77777777" w:rsidR="0044505D" w:rsidRDefault="00D62A45">
      <w:pPr>
        <w:pStyle w:val="Heading4"/>
      </w:pPr>
      <w:r>
        <w:t>Family-Initiated</w:t>
      </w:r>
      <w:r>
        <w:rPr>
          <w:spacing w:val="-13"/>
        </w:rPr>
        <w:t xml:space="preserve"> </w:t>
      </w:r>
      <w:r>
        <w:t>Interim</w:t>
      </w:r>
      <w:r>
        <w:rPr>
          <w:spacing w:val="-11"/>
        </w:rPr>
        <w:t xml:space="preserve"> </w:t>
      </w:r>
      <w:r>
        <w:t>Re-</w:t>
      </w:r>
      <w:r>
        <w:rPr>
          <w:spacing w:val="-2"/>
        </w:rPr>
        <w:t>examinations</w:t>
      </w:r>
    </w:p>
    <w:p w14:paraId="579E4A00" w14:textId="77777777" w:rsidR="0044505D" w:rsidRDefault="00D62A45">
      <w:pPr>
        <w:pStyle w:val="BodyText"/>
        <w:spacing w:before="31" w:line="264" w:lineRule="auto"/>
        <w:ind w:right="706"/>
      </w:pPr>
      <w:r>
        <w:t>For households with zero income (before any income exclusions), heads of household are required to report all increases in income within 10 business days of the date of the change. JHA will process an interim re-examination based on the income reported for these families.</w:t>
      </w:r>
    </w:p>
    <w:p w14:paraId="542E2B16" w14:textId="72C99341" w:rsidR="00FA5973" w:rsidRPr="00FA5973" w:rsidRDefault="00D62A45" w:rsidP="00FA5973">
      <w:pPr>
        <w:ind w:left="720"/>
        <w:rPr>
          <w:ins w:id="184" w:author="Teri Robertson" w:date="2026-05-08T20:47:00Z" w16du:dateUtc="2026-05-09T03:47:00Z"/>
          <w:sz w:val="21"/>
          <w:szCs w:val="21"/>
          <w:rPrChange w:id="185" w:author="Teri Robertson" w:date="2026-05-08T20:48:00Z" w16du:dateUtc="2026-05-09T03:48:00Z">
            <w:rPr>
              <w:ins w:id="186" w:author="Teri Robertson" w:date="2026-05-08T20:47:00Z" w16du:dateUtc="2026-05-09T03:47:00Z"/>
              <w:rFonts w:ascii="Times New Roman" w:eastAsia="Times New Roman" w:hAnsi="Times New Roman" w:cs="Times New Roman"/>
              <w:sz w:val="24"/>
              <w:szCs w:val="24"/>
            </w:rPr>
          </w:rPrChange>
        </w:rPr>
      </w:pPr>
      <w:r w:rsidRPr="00F32740">
        <w:rPr>
          <w:highlight w:val="yellow"/>
        </w:rPr>
        <w:t>Households</w:t>
      </w:r>
      <w:r w:rsidRPr="00F32740">
        <w:rPr>
          <w:spacing w:val="-2"/>
          <w:highlight w:val="yellow"/>
        </w:rPr>
        <w:t xml:space="preserve"> </w:t>
      </w:r>
      <w:r w:rsidRPr="00F32740">
        <w:rPr>
          <w:highlight w:val="yellow"/>
        </w:rPr>
        <w:t>are</w:t>
      </w:r>
      <w:r w:rsidRPr="00F32740">
        <w:rPr>
          <w:spacing w:val="-4"/>
          <w:highlight w:val="yellow"/>
        </w:rPr>
        <w:t xml:space="preserve"> </w:t>
      </w:r>
      <w:r w:rsidRPr="00F32740">
        <w:rPr>
          <w:highlight w:val="yellow"/>
        </w:rPr>
        <w:t>required</w:t>
      </w:r>
      <w:r w:rsidRPr="00F32740">
        <w:rPr>
          <w:spacing w:val="-4"/>
          <w:highlight w:val="yellow"/>
        </w:rPr>
        <w:t xml:space="preserve"> </w:t>
      </w:r>
      <w:r w:rsidRPr="00F32740">
        <w:rPr>
          <w:highlight w:val="yellow"/>
        </w:rPr>
        <w:t>to</w:t>
      </w:r>
      <w:r w:rsidRPr="00F32740">
        <w:rPr>
          <w:spacing w:val="-5"/>
          <w:highlight w:val="yellow"/>
        </w:rPr>
        <w:t xml:space="preserve"> </w:t>
      </w:r>
      <w:r w:rsidRPr="00F32740">
        <w:rPr>
          <w:highlight w:val="yellow"/>
        </w:rPr>
        <w:t>report</w:t>
      </w:r>
      <w:r w:rsidRPr="00F32740">
        <w:rPr>
          <w:spacing w:val="-1"/>
          <w:highlight w:val="yellow"/>
        </w:rPr>
        <w:t xml:space="preserve"> </w:t>
      </w:r>
      <w:r w:rsidRPr="00F32740">
        <w:rPr>
          <w:highlight w:val="yellow"/>
        </w:rPr>
        <w:t>increases</w:t>
      </w:r>
      <w:r w:rsidRPr="00F32740">
        <w:rPr>
          <w:spacing w:val="-2"/>
          <w:highlight w:val="yellow"/>
        </w:rPr>
        <w:t xml:space="preserve"> </w:t>
      </w:r>
      <w:r w:rsidRPr="00F32740">
        <w:rPr>
          <w:highlight w:val="yellow"/>
        </w:rPr>
        <w:t>in</w:t>
      </w:r>
      <w:r w:rsidRPr="00F32740">
        <w:rPr>
          <w:spacing w:val="-2"/>
          <w:highlight w:val="yellow"/>
        </w:rPr>
        <w:t xml:space="preserve"> </w:t>
      </w:r>
      <w:r w:rsidRPr="00F32740">
        <w:rPr>
          <w:highlight w:val="yellow"/>
        </w:rPr>
        <w:t>income</w:t>
      </w:r>
      <w:r w:rsidRPr="00F32740">
        <w:rPr>
          <w:spacing w:val="-2"/>
          <w:highlight w:val="yellow"/>
        </w:rPr>
        <w:t xml:space="preserve"> </w:t>
      </w:r>
      <w:r w:rsidRPr="00F32740">
        <w:rPr>
          <w:highlight w:val="yellow"/>
        </w:rPr>
        <w:t>in</w:t>
      </w:r>
      <w:r w:rsidRPr="00F32740">
        <w:rPr>
          <w:spacing w:val="-2"/>
          <w:highlight w:val="yellow"/>
        </w:rPr>
        <w:t xml:space="preserve"> </w:t>
      </w:r>
      <w:r w:rsidRPr="00F32740">
        <w:rPr>
          <w:highlight w:val="yellow"/>
        </w:rPr>
        <w:t>between</w:t>
      </w:r>
      <w:r w:rsidRPr="00F32740">
        <w:rPr>
          <w:spacing w:val="-2"/>
          <w:highlight w:val="yellow"/>
        </w:rPr>
        <w:t xml:space="preserve"> </w:t>
      </w:r>
      <w:r w:rsidRPr="00F32740">
        <w:rPr>
          <w:highlight w:val="yellow"/>
        </w:rPr>
        <w:t>regular</w:t>
      </w:r>
      <w:r w:rsidRPr="00F32740">
        <w:rPr>
          <w:spacing w:val="-2"/>
          <w:highlight w:val="yellow"/>
        </w:rPr>
        <w:t xml:space="preserve"> </w:t>
      </w:r>
      <w:r w:rsidRPr="00F32740">
        <w:rPr>
          <w:highlight w:val="yellow"/>
        </w:rPr>
        <w:t>re-examinations.</w:t>
      </w:r>
      <w:r w:rsidRPr="00F32740">
        <w:rPr>
          <w:spacing w:val="-2"/>
          <w:highlight w:val="yellow"/>
        </w:rPr>
        <w:t xml:space="preserve"> </w:t>
      </w:r>
      <w:r w:rsidRPr="00F32740">
        <w:rPr>
          <w:highlight w:val="yellow"/>
        </w:rPr>
        <w:t>If</w:t>
      </w:r>
      <w:r w:rsidRPr="00F32740">
        <w:rPr>
          <w:spacing w:val="-2"/>
          <w:highlight w:val="yellow"/>
        </w:rPr>
        <w:t xml:space="preserve"> </w:t>
      </w:r>
      <w:r w:rsidRPr="00F32740">
        <w:rPr>
          <w:highlight w:val="yellow"/>
        </w:rPr>
        <w:t>a</w:t>
      </w:r>
      <w:r w:rsidRPr="00F32740">
        <w:rPr>
          <w:spacing w:val="-2"/>
          <w:highlight w:val="yellow"/>
        </w:rPr>
        <w:t xml:space="preserve"> </w:t>
      </w:r>
      <w:r w:rsidRPr="00F32740">
        <w:rPr>
          <w:highlight w:val="yellow"/>
        </w:rPr>
        <w:t>family</w:t>
      </w:r>
      <w:r w:rsidRPr="00F32740">
        <w:rPr>
          <w:spacing w:val="-4"/>
          <w:highlight w:val="yellow"/>
        </w:rPr>
        <w:t xml:space="preserve"> </w:t>
      </w:r>
      <w:r w:rsidRPr="00F32740">
        <w:rPr>
          <w:highlight w:val="yellow"/>
        </w:rPr>
        <w:t>reports an income increase, JHA will conduct an interim re- examination based on the increased income.</w:t>
      </w:r>
      <w:r w:rsidR="00F32740">
        <w:t xml:space="preserve"> </w:t>
      </w:r>
      <w:ins w:id="187" w:author="Teri Robertson" w:date="2026-05-08T20:47:00Z" w16du:dateUtc="2026-05-09T03:47:00Z">
        <w:r w:rsidR="00FA5973">
          <w:t xml:space="preserve"> </w:t>
        </w:r>
        <w:r w:rsidR="00FA5973" w:rsidRPr="00FA5973">
          <w:rPr>
            <w:sz w:val="21"/>
            <w:szCs w:val="21"/>
            <w:rPrChange w:id="188" w:author="Teri Robertson" w:date="2026-05-08T20:48:00Z" w16du:dateUtc="2026-05-09T03:48:00Z">
              <w:rPr/>
            </w:rPrChange>
          </w:rPr>
          <w:t xml:space="preserve">Suggestion: change to: </w:t>
        </w:r>
        <w:r w:rsidR="00FA5973" w:rsidRPr="00FA5973">
          <w:rPr>
            <w:sz w:val="21"/>
            <w:szCs w:val="21"/>
            <w:rPrChange w:id="189" w:author="Teri Robertson" w:date="2026-05-08T20:48:00Z" w16du:dateUtc="2026-05-09T03:48:00Z">
              <w:rPr>
                <w:rFonts w:ascii="Times New Roman" w:eastAsia="Times New Roman" w:hAnsi="Times New Roman" w:cs="Times New Roman"/>
                <w:sz w:val="24"/>
                <w:szCs w:val="24"/>
              </w:rPr>
            </w:rPrChange>
          </w:rPr>
          <w:t xml:space="preserve">Families are required to report all </w:t>
        </w:r>
      </w:ins>
      <w:ins w:id="190" w:author="Teri Robertson" w:date="2026-05-08T20:48:00Z" w16du:dateUtc="2026-05-09T03:48:00Z">
        <w:r w:rsidR="00FA5973">
          <w:rPr>
            <w:sz w:val="21"/>
            <w:szCs w:val="21"/>
          </w:rPr>
          <w:t xml:space="preserve">increases in income </w:t>
        </w:r>
      </w:ins>
      <w:ins w:id="191" w:author="Teri Robertson" w:date="2026-05-08T20:47:00Z" w16du:dateUtc="2026-05-09T03:47:00Z">
        <w:r w:rsidR="00FA5973" w:rsidRPr="00FA5973">
          <w:rPr>
            <w:sz w:val="21"/>
            <w:szCs w:val="21"/>
            <w:rPrChange w:id="192" w:author="Teri Robertson" w:date="2026-05-08T20:48:00Z" w16du:dateUtc="2026-05-09T03:48:00Z">
              <w:rPr>
                <w:rFonts w:ascii="Times New Roman" w:eastAsia="Times New Roman" w:hAnsi="Times New Roman" w:cs="Times New Roman"/>
                <w:sz w:val="24"/>
                <w:szCs w:val="24"/>
              </w:rPr>
            </w:rPrChange>
          </w:rPr>
          <w:t xml:space="preserve">10 business days of the change.  </w:t>
        </w:r>
      </w:ins>
    </w:p>
    <w:p w14:paraId="0A37D372" w14:textId="77777777" w:rsidR="00FA5973" w:rsidRPr="00FA5973" w:rsidRDefault="00FA5973" w:rsidP="00FA5973">
      <w:pPr>
        <w:widowControl/>
        <w:autoSpaceDE/>
        <w:autoSpaceDN/>
        <w:spacing w:before="120"/>
        <w:ind w:left="720"/>
        <w:rPr>
          <w:ins w:id="193" w:author="Teri Robertson" w:date="2026-05-08T20:47:00Z" w16du:dateUtc="2026-05-09T03:47:00Z"/>
          <w:sz w:val="21"/>
          <w:szCs w:val="21"/>
          <w:rPrChange w:id="194" w:author="Teri Robertson" w:date="2026-05-08T20:48:00Z" w16du:dateUtc="2026-05-09T03:48:00Z">
            <w:rPr>
              <w:ins w:id="195" w:author="Teri Robertson" w:date="2026-05-08T20:47:00Z" w16du:dateUtc="2026-05-09T03:47:00Z"/>
              <w:rFonts w:ascii="Times New Roman" w:eastAsia="Times New Roman" w:hAnsi="Times New Roman" w:cs="Times New Roman"/>
              <w:sz w:val="24"/>
              <w:szCs w:val="24"/>
            </w:rPr>
          </w:rPrChange>
        </w:rPr>
      </w:pPr>
      <w:ins w:id="196" w:author="Teri Robertson" w:date="2026-05-08T20:47:00Z" w16du:dateUtc="2026-05-09T03:47:00Z">
        <w:r w:rsidRPr="00FA5973">
          <w:rPr>
            <w:sz w:val="21"/>
            <w:szCs w:val="21"/>
            <w:rPrChange w:id="197" w:author="Teri Robertson" w:date="2026-05-08T20:48:00Z" w16du:dateUtc="2026-05-09T03:48:00Z">
              <w:rPr>
                <w:rFonts w:ascii="Times New Roman" w:eastAsia="Times New Roman" w:hAnsi="Times New Roman" w:cs="Times New Roman"/>
                <w:sz w:val="24"/>
                <w:szCs w:val="24"/>
              </w:rPr>
            </w:rPrChange>
          </w:rPr>
          <w:t>The PHA will only conduct an interim if the increase is due to a new source of income, including returning to work for a previous employer, or the resumption of previously terminated/ suspended benefits. In all other cases, the PHA will note the information in the file, but will not conduct an interim reexamination.</w:t>
        </w:r>
      </w:ins>
    </w:p>
    <w:p w14:paraId="1AB777D6" w14:textId="77777777" w:rsidR="00FA5973" w:rsidRPr="00FA5973" w:rsidRDefault="00FA5973" w:rsidP="00FA5973">
      <w:pPr>
        <w:widowControl/>
        <w:autoSpaceDE/>
        <w:autoSpaceDN/>
        <w:spacing w:before="120"/>
        <w:ind w:left="720"/>
        <w:rPr>
          <w:ins w:id="198" w:author="Teri Robertson" w:date="2026-05-08T20:47:00Z" w16du:dateUtc="2026-05-09T03:47:00Z"/>
          <w:sz w:val="21"/>
          <w:szCs w:val="21"/>
          <w:rPrChange w:id="199" w:author="Teri Robertson" w:date="2026-05-08T20:48:00Z" w16du:dateUtc="2026-05-09T03:48:00Z">
            <w:rPr>
              <w:ins w:id="200" w:author="Teri Robertson" w:date="2026-05-08T20:47:00Z" w16du:dateUtc="2026-05-09T03:47:00Z"/>
              <w:rFonts w:ascii="Times New Roman" w:eastAsia="Times New Roman" w:hAnsi="Times New Roman" w:cs="Times New Roman"/>
              <w:sz w:val="24"/>
              <w:szCs w:val="24"/>
            </w:rPr>
          </w:rPrChange>
        </w:rPr>
      </w:pPr>
      <w:ins w:id="201" w:author="Teri Robertson" w:date="2026-05-08T20:47:00Z" w16du:dateUtc="2026-05-09T03:47:00Z">
        <w:r w:rsidRPr="00FA5973">
          <w:rPr>
            <w:sz w:val="21"/>
            <w:szCs w:val="21"/>
            <w:rPrChange w:id="202" w:author="Teri Robertson" w:date="2026-05-08T20:48:00Z" w16du:dateUtc="2026-05-09T03:48:00Z">
              <w:rPr>
                <w:rFonts w:ascii="Times New Roman" w:eastAsia="Times New Roman" w:hAnsi="Times New Roman" w:cs="Times New Roman"/>
                <w:sz w:val="24"/>
                <w:szCs w:val="24"/>
              </w:rPr>
            </w:rPrChange>
          </w:rPr>
          <w:t>Families are not required to report any other changes in income or expenses.</w:t>
        </w:r>
      </w:ins>
    </w:p>
    <w:p w14:paraId="579E4A01" w14:textId="0A8FEEA4" w:rsidR="0044505D" w:rsidRDefault="0044505D">
      <w:pPr>
        <w:pStyle w:val="BodyText"/>
        <w:spacing w:before="119" w:line="264" w:lineRule="auto"/>
        <w:ind w:right="706"/>
      </w:pPr>
    </w:p>
    <w:p w14:paraId="579E4A02" w14:textId="77777777" w:rsidR="0044505D" w:rsidRDefault="00D62A45">
      <w:pPr>
        <w:pStyle w:val="BodyText"/>
        <w:spacing w:before="91" w:line="264" w:lineRule="auto"/>
        <w:ind w:right="716"/>
      </w:pPr>
      <w:r>
        <w:t>Families</w:t>
      </w:r>
      <w:r>
        <w:rPr>
          <w:spacing w:val="-3"/>
        </w:rPr>
        <w:t xml:space="preserve"> </w:t>
      </w:r>
      <w:r>
        <w:t>may</w:t>
      </w:r>
      <w:r>
        <w:rPr>
          <w:spacing w:val="-2"/>
        </w:rPr>
        <w:t xml:space="preserve"> </w:t>
      </w:r>
      <w:r>
        <w:t>report</w:t>
      </w:r>
      <w:r>
        <w:rPr>
          <w:spacing w:val="-1"/>
        </w:rPr>
        <w:t xml:space="preserve"> </w:t>
      </w:r>
      <w:r>
        <w:t>decreases</w:t>
      </w:r>
      <w:r>
        <w:rPr>
          <w:spacing w:val="-2"/>
        </w:rPr>
        <w:t xml:space="preserve"> </w:t>
      </w:r>
      <w:r>
        <w:t>in</w:t>
      </w:r>
      <w:r>
        <w:rPr>
          <w:spacing w:val="-2"/>
        </w:rPr>
        <w:t xml:space="preserve"> </w:t>
      </w:r>
      <w:r>
        <w:t>income</w:t>
      </w:r>
      <w:r>
        <w:rPr>
          <w:spacing w:val="-2"/>
        </w:rPr>
        <w:t xml:space="preserve"> </w:t>
      </w:r>
      <w:r>
        <w:t>or</w:t>
      </w:r>
      <w:r>
        <w:rPr>
          <w:spacing w:val="-2"/>
        </w:rPr>
        <w:t xml:space="preserve"> </w:t>
      </w:r>
      <w:r>
        <w:t>increases</w:t>
      </w:r>
      <w:r>
        <w:rPr>
          <w:spacing w:val="-2"/>
        </w:rPr>
        <w:t xml:space="preserve"> </w:t>
      </w:r>
      <w:r>
        <w:t>in</w:t>
      </w:r>
      <w:r>
        <w:rPr>
          <w:spacing w:val="-5"/>
        </w:rPr>
        <w:t xml:space="preserve"> </w:t>
      </w:r>
      <w:r>
        <w:t>expenses</w:t>
      </w:r>
      <w:r>
        <w:rPr>
          <w:spacing w:val="-2"/>
        </w:rPr>
        <w:t xml:space="preserve"> </w:t>
      </w:r>
      <w:r>
        <w:t>at</w:t>
      </w:r>
      <w:r>
        <w:rPr>
          <w:spacing w:val="-1"/>
        </w:rPr>
        <w:t xml:space="preserve"> </w:t>
      </w:r>
      <w:r>
        <w:t>any</w:t>
      </w:r>
      <w:r>
        <w:rPr>
          <w:spacing w:val="-4"/>
        </w:rPr>
        <w:t xml:space="preserve"> </w:t>
      </w:r>
      <w:r>
        <w:t>time</w:t>
      </w:r>
      <w:r>
        <w:rPr>
          <w:spacing w:val="-2"/>
        </w:rPr>
        <w:t xml:space="preserve"> </w:t>
      </w:r>
      <w:r>
        <w:t>and JHA</w:t>
      </w:r>
      <w:r>
        <w:rPr>
          <w:spacing w:val="-2"/>
        </w:rPr>
        <w:t xml:space="preserve"> </w:t>
      </w:r>
      <w:r>
        <w:t>will</w:t>
      </w:r>
      <w:r>
        <w:rPr>
          <w:spacing w:val="-2"/>
        </w:rPr>
        <w:t xml:space="preserve"> </w:t>
      </w:r>
      <w:r>
        <w:t>conduct</w:t>
      </w:r>
      <w:r>
        <w:rPr>
          <w:spacing w:val="-1"/>
        </w:rPr>
        <w:t xml:space="preserve"> </w:t>
      </w:r>
      <w:r>
        <w:t>an</w:t>
      </w:r>
      <w:r>
        <w:rPr>
          <w:spacing w:val="-2"/>
        </w:rPr>
        <w:t xml:space="preserve"> </w:t>
      </w:r>
      <w:r>
        <w:t>interim re-examination if appropriate.</w:t>
      </w:r>
    </w:p>
    <w:p w14:paraId="579E4A03" w14:textId="77777777" w:rsidR="0044505D" w:rsidRDefault="00D62A45">
      <w:pPr>
        <w:pStyle w:val="BodyText"/>
        <w:spacing w:before="121" w:line="264" w:lineRule="auto"/>
        <w:ind w:right="705"/>
      </w:pPr>
      <w:r>
        <w:t>If a</w:t>
      </w:r>
      <w:r>
        <w:rPr>
          <w:spacing w:val="-1"/>
        </w:rPr>
        <w:t xml:space="preserve"> </w:t>
      </w:r>
      <w:r>
        <w:t>family</w:t>
      </w:r>
      <w:r>
        <w:rPr>
          <w:spacing w:val="-3"/>
        </w:rPr>
        <w:t xml:space="preserve"> </w:t>
      </w:r>
      <w:r>
        <w:t>reports</w:t>
      </w:r>
      <w:r>
        <w:rPr>
          <w:spacing w:val="-1"/>
        </w:rPr>
        <w:t xml:space="preserve"> </w:t>
      </w:r>
      <w:r>
        <w:t>a</w:t>
      </w:r>
      <w:r>
        <w:rPr>
          <w:spacing w:val="-4"/>
        </w:rPr>
        <w:t xml:space="preserve"> </w:t>
      </w:r>
      <w:r>
        <w:t>decrease in</w:t>
      </w:r>
      <w:r>
        <w:rPr>
          <w:spacing w:val="-1"/>
        </w:rPr>
        <w:t xml:space="preserve"> </w:t>
      </w:r>
      <w:r>
        <w:t>income</w:t>
      </w:r>
      <w:r>
        <w:rPr>
          <w:spacing w:val="-2"/>
        </w:rPr>
        <w:t xml:space="preserve"> </w:t>
      </w:r>
      <w:r>
        <w:t>from</w:t>
      </w:r>
      <w:r>
        <w:rPr>
          <w:spacing w:val="-6"/>
        </w:rPr>
        <w:t xml:space="preserve"> </w:t>
      </w:r>
      <w:r>
        <w:t>the</w:t>
      </w:r>
      <w:r>
        <w:rPr>
          <w:spacing w:val="-1"/>
        </w:rPr>
        <w:t xml:space="preserve"> </w:t>
      </w:r>
      <w:r>
        <w:t>loss</w:t>
      </w:r>
      <w:r>
        <w:rPr>
          <w:spacing w:val="-2"/>
        </w:rPr>
        <w:t xml:space="preserve"> </w:t>
      </w:r>
      <w:r>
        <w:t>of</w:t>
      </w:r>
      <w:r>
        <w:rPr>
          <w:spacing w:val="-5"/>
        </w:rPr>
        <w:t xml:space="preserve"> </w:t>
      </w:r>
      <w:r>
        <w:t>welfare</w:t>
      </w:r>
      <w:r>
        <w:rPr>
          <w:spacing w:val="-2"/>
        </w:rPr>
        <w:t xml:space="preserve"> </w:t>
      </w:r>
      <w:r>
        <w:t>benefits</w:t>
      </w:r>
      <w:r>
        <w:rPr>
          <w:spacing w:val="-6"/>
        </w:rPr>
        <w:t xml:space="preserve"> </w:t>
      </w:r>
      <w:r>
        <w:t>due</w:t>
      </w:r>
      <w:r>
        <w:rPr>
          <w:spacing w:val="-3"/>
        </w:rPr>
        <w:t xml:space="preserve"> </w:t>
      </w:r>
      <w:r>
        <w:t>to</w:t>
      </w:r>
      <w:r>
        <w:rPr>
          <w:spacing w:val="-4"/>
        </w:rPr>
        <w:t xml:space="preserve"> </w:t>
      </w:r>
      <w:r>
        <w:t>fraud or non-compliance with a</w:t>
      </w:r>
      <w:r>
        <w:rPr>
          <w:spacing w:val="-1"/>
        </w:rPr>
        <w:t xml:space="preserve"> </w:t>
      </w:r>
      <w:r>
        <w:t>welfare</w:t>
      </w:r>
      <w:r>
        <w:rPr>
          <w:spacing w:val="-1"/>
        </w:rPr>
        <w:t xml:space="preserve"> </w:t>
      </w:r>
      <w:r>
        <w:t>agency</w:t>
      </w:r>
      <w:r>
        <w:rPr>
          <w:spacing w:val="-6"/>
        </w:rPr>
        <w:t xml:space="preserve"> </w:t>
      </w:r>
      <w:r>
        <w:t>requirement</w:t>
      </w:r>
      <w:r>
        <w:rPr>
          <w:spacing w:val="-2"/>
        </w:rPr>
        <w:t xml:space="preserve"> </w:t>
      </w:r>
      <w:r>
        <w:t>to</w:t>
      </w:r>
      <w:r>
        <w:rPr>
          <w:spacing w:val="-2"/>
        </w:rPr>
        <w:t xml:space="preserve"> </w:t>
      </w:r>
      <w:r>
        <w:t>participate in</w:t>
      </w:r>
      <w:r>
        <w:rPr>
          <w:spacing w:val="-1"/>
        </w:rPr>
        <w:t xml:space="preserve"> </w:t>
      </w:r>
      <w:r>
        <w:t>an</w:t>
      </w:r>
      <w:r>
        <w:rPr>
          <w:spacing w:val="-6"/>
        </w:rPr>
        <w:t xml:space="preserve"> </w:t>
      </w:r>
      <w:r>
        <w:t>economic</w:t>
      </w:r>
      <w:r>
        <w:rPr>
          <w:spacing w:val="-1"/>
        </w:rPr>
        <w:t xml:space="preserve"> </w:t>
      </w:r>
      <w:r>
        <w:t>self-sufficiency</w:t>
      </w:r>
      <w:r>
        <w:rPr>
          <w:spacing w:val="-4"/>
        </w:rPr>
        <w:t xml:space="preserve"> </w:t>
      </w:r>
      <w:r>
        <w:t>program,</w:t>
      </w:r>
      <w:r>
        <w:rPr>
          <w:spacing w:val="-6"/>
        </w:rPr>
        <w:t xml:space="preserve"> </w:t>
      </w:r>
      <w:r>
        <w:t>the</w:t>
      </w:r>
      <w:r>
        <w:rPr>
          <w:spacing w:val="-1"/>
        </w:rPr>
        <w:t xml:space="preserve"> </w:t>
      </w:r>
      <w:r>
        <w:t>family’s</w:t>
      </w:r>
      <w:r>
        <w:rPr>
          <w:spacing w:val="-1"/>
        </w:rPr>
        <w:t xml:space="preserve"> </w:t>
      </w:r>
      <w:r>
        <w:t>share of</w:t>
      </w:r>
      <w:r>
        <w:rPr>
          <w:spacing w:val="-3"/>
        </w:rPr>
        <w:t xml:space="preserve"> </w:t>
      </w:r>
      <w:r>
        <w:t>the rent will not be reduced [</w:t>
      </w:r>
      <w:hyperlink r:id="rId130">
        <w:r w:rsidR="0044505D">
          <w:rPr>
            <w:color w:val="009B84"/>
            <w:u w:val="single" w:color="009B84"/>
          </w:rPr>
          <w:t>24 CFR 5.615</w:t>
        </w:r>
      </w:hyperlink>
      <w:r>
        <w:t>].</w:t>
      </w:r>
    </w:p>
    <w:p w14:paraId="579E4A04" w14:textId="77777777" w:rsidR="0044505D" w:rsidRDefault="00D62A45">
      <w:pPr>
        <w:pStyle w:val="Heading3"/>
        <w:spacing w:before="129"/>
      </w:pPr>
      <w:bookmarkStart w:id="203" w:name="_bookmark126"/>
      <w:bookmarkEnd w:id="203"/>
      <w:r>
        <w:rPr>
          <w:color w:val="404040"/>
          <w:spacing w:val="-2"/>
        </w:rPr>
        <w:t>11-II.D.</w:t>
      </w:r>
      <w:r>
        <w:rPr>
          <w:color w:val="404040"/>
          <w:spacing w:val="-8"/>
        </w:rPr>
        <w:t xml:space="preserve"> </w:t>
      </w:r>
      <w:r>
        <w:rPr>
          <w:color w:val="404040"/>
          <w:spacing w:val="-2"/>
        </w:rPr>
        <w:t>Effective</w:t>
      </w:r>
      <w:r>
        <w:rPr>
          <w:color w:val="404040"/>
        </w:rPr>
        <w:t xml:space="preserve"> </w:t>
      </w:r>
      <w:r>
        <w:rPr>
          <w:color w:val="404040"/>
          <w:spacing w:val="-4"/>
        </w:rPr>
        <w:t>Dates</w:t>
      </w:r>
    </w:p>
    <w:p w14:paraId="579E4A05" w14:textId="77777777" w:rsidR="0044505D" w:rsidRDefault="00D62A45">
      <w:pPr>
        <w:pStyle w:val="BodyText"/>
        <w:spacing w:line="264" w:lineRule="auto"/>
        <w:ind w:right="709"/>
      </w:pPr>
      <w:r>
        <w:t>If</w:t>
      </w:r>
      <w:r>
        <w:rPr>
          <w:spacing w:val="-5"/>
        </w:rPr>
        <w:t xml:space="preserve"> </w:t>
      </w:r>
      <w:r>
        <w:t>the</w:t>
      </w:r>
      <w:r>
        <w:rPr>
          <w:spacing w:val="-7"/>
        </w:rPr>
        <w:t xml:space="preserve"> </w:t>
      </w:r>
      <w:r>
        <w:t>family</w:t>
      </w:r>
      <w:r>
        <w:rPr>
          <w:spacing w:val="-6"/>
        </w:rPr>
        <w:t xml:space="preserve"> </w:t>
      </w:r>
      <w:r>
        <w:t>share</w:t>
      </w:r>
      <w:r>
        <w:rPr>
          <w:spacing w:val="-7"/>
        </w:rPr>
        <w:t xml:space="preserve"> </w:t>
      </w:r>
      <w:r>
        <w:t>of</w:t>
      </w:r>
      <w:r>
        <w:rPr>
          <w:spacing w:val="-10"/>
        </w:rPr>
        <w:t xml:space="preserve"> </w:t>
      </w:r>
      <w:r>
        <w:t>the</w:t>
      </w:r>
      <w:r>
        <w:rPr>
          <w:spacing w:val="-8"/>
        </w:rPr>
        <w:t xml:space="preserve"> </w:t>
      </w:r>
      <w:r>
        <w:t>rent</w:t>
      </w:r>
      <w:r>
        <w:rPr>
          <w:spacing w:val="-4"/>
        </w:rPr>
        <w:t xml:space="preserve"> </w:t>
      </w:r>
      <w:r>
        <w:t>is</w:t>
      </w:r>
      <w:r>
        <w:rPr>
          <w:spacing w:val="-9"/>
        </w:rPr>
        <w:t xml:space="preserve"> </w:t>
      </w:r>
      <w:r>
        <w:t>to</w:t>
      </w:r>
      <w:r>
        <w:rPr>
          <w:spacing w:val="-9"/>
        </w:rPr>
        <w:t xml:space="preserve"> </w:t>
      </w:r>
      <w:r>
        <w:t>increase,</w:t>
      </w:r>
      <w:r>
        <w:rPr>
          <w:spacing w:val="-8"/>
        </w:rPr>
        <w:t xml:space="preserve"> </w:t>
      </w:r>
      <w:r>
        <w:t>the</w:t>
      </w:r>
      <w:r>
        <w:rPr>
          <w:spacing w:val="-11"/>
        </w:rPr>
        <w:t xml:space="preserve"> </w:t>
      </w:r>
      <w:r>
        <w:t>effective</w:t>
      </w:r>
      <w:r>
        <w:rPr>
          <w:spacing w:val="-9"/>
        </w:rPr>
        <w:t xml:space="preserve"> </w:t>
      </w:r>
      <w:r>
        <w:t>date</w:t>
      </w:r>
      <w:r>
        <w:rPr>
          <w:spacing w:val="-7"/>
        </w:rPr>
        <w:t xml:space="preserve"> </w:t>
      </w:r>
      <w:r>
        <w:t>is</w:t>
      </w:r>
      <w:r>
        <w:rPr>
          <w:spacing w:val="-9"/>
        </w:rPr>
        <w:t xml:space="preserve"> </w:t>
      </w:r>
      <w:r>
        <w:t>on</w:t>
      </w:r>
      <w:r>
        <w:rPr>
          <w:spacing w:val="-9"/>
        </w:rPr>
        <w:t xml:space="preserve"> </w:t>
      </w:r>
      <w:r>
        <w:t>the</w:t>
      </w:r>
      <w:r>
        <w:rPr>
          <w:spacing w:val="-5"/>
        </w:rPr>
        <w:t xml:space="preserve"> </w:t>
      </w:r>
      <w:r>
        <w:t>first</w:t>
      </w:r>
      <w:r>
        <w:rPr>
          <w:spacing w:val="-4"/>
        </w:rPr>
        <w:t xml:space="preserve"> </w:t>
      </w:r>
      <w:r>
        <w:t>of</w:t>
      </w:r>
      <w:r>
        <w:rPr>
          <w:spacing w:val="-10"/>
        </w:rPr>
        <w:t xml:space="preserve"> </w:t>
      </w:r>
      <w:r>
        <w:t>the</w:t>
      </w:r>
      <w:r>
        <w:rPr>
          <w:spacing w:val="-8"/>
        </w:rPr>
        <w:t xml:space="preserve"> </w:t>
      </w:r>
      <w:r>
        <w:t>month</w:t>
      </w:r>
      <w:r>
        <w:rPr>
          <w:spacing w:val="-9"/>
        </w:rPr>
        <w:t xml:space="preserve"> </w:t>
      </w:r>
      <w:r>
        <w:t>following</w:t>
      </w:r>
      <w:r>
        <w:rPr>
          <w:spacing w:val="-8"/>
        </w:rPr>
        <w:t xml:space="preserve"> </w:t>
      </w:r>
      <w:r>
        <w:t>30</w:t>
      </w:r>
      <w:r>
        <w:rPr>
          <w:spacing w:val="-5"/>
        </w:rPr>
        <w:t xml:space="preserve"> </w:t>
      </w:r>
      <w:r>
        <w:t>calendar days of the date on the notice.</w:t>
      </w:r>
    </w:p>
    <w:p w14:paraId="579E4A06" w14:textId="77777777" w:rsidR="0044505D" w:rsidRDefault="0044505D">
      <w:pPr>
        <w:pStyle w:val="BodyText"/>
        <w:spacing w:line="264" w:lineRule="auto"/>
        <w:sectPr w:rsidR="0044505D">
          <w:pgSz w:w="12240" w:h="15840"/>
          <w:pgMar w:top="1280" w:right="720" w:bottom="1400" w:left="1080" w:header="188" w:footer="1136" w:gutter="0"/>
          <w:cols w:space="720"/>
        </w:sectPr>
      </w:pPr>
    </w:p>
    <w:p w14:paraId="579E4A07" w14:textId="77777777" w:rsidR="0044505D" w:rsidRDefault="00D62A45">
      <w:pPr>
        <w:pStyle w:val="BodyText"/>
        <w:spacing w:before="90" w:line="264" w:lineRule="auto"/>
        <w:ind w:right="715"/>
      </w:pPr>
      <w:r>
        <w:t>If a family fails to report a change within the required time frames or fails to provide all required information within the time frames, the increase is applied retroactively.</w:t>
      </w:r>
    </w:p>
    <w:p w14:paraId="579E4A08" w14:textId="77777777" w:rsidR="0044505D" w:rsidRDefault="00D62A45">
      <w:pPr>
        <w:pStyle w:val="BodyText"/>
        <w:spacing w:before="121" w:line="264" w:lineRule="auto"/>
        <w:ind w:right="711"/>
      </w:pPr>
      <w:r>
        <w:t>If</w:t>
      </w:r>
      <w:r>
        <w:rPr>
          <w:spacing w:val="-2"/>
        </w:rPr>
        <w:t xml:space="preserve"> </w:t>
      </w:r>
      <w:r>
        <w:t>the</w:t>
      </w:r>
      <w:r>
        <w:rPr>
          <w:spacing w:val="-2"/>
        </w:rPr>
        <w:t xml:space="preserve"> </w:t>
      </w:r>
      <w:r>
        <w:t>family</w:t>
      </w:r>
      <w:r>
        <w:rPr>
          <w:spacing w:val="-4"/>
        </w:rPr>
        <w:t xml:space="preserve"> </w:t>
      </w:r>
      <w:r>
        <w:t>share</w:t>
      </w:r>
      <w:r>
        <w:rPr>
          <w:spacing w:val="-1"/>
        </w:rPr>
        <w:t xml:space="preserve"> </w:t>
      </w:r>
      <w:r>
        <w:t>of</w:t>
      </w:r>
      <w:r>
        <w:rPr>
          <w:spacing w:val="-4"/>
        </w:rPr>
        <w:t xml:space="preserve"> </w:t>
      </w:r>
      <w:r>
        <w:t>the</w:t>
      </w:r>
      <w:r>
        <w:rPr>
          <w:spacing w:val="-4"/>
        </w:rPr>
        <w:t xml:space="preserve"> </w:t>
      </w:r>
      <w:r>
        <w:t>rent is</w:t>
      </w:r>
      <w:r>
        <w:rPr>
          <w:spacing w:val="-4"/>
        </w:rPr>
        <w:t xml:space="preserve"> </w:t>
      </w:r>
      <w:r>
        <w:t>to</w:t>
      </w:r>
      <w:r>
        <w:rPr>
          <w:spacing w:val="-3"/>
        </w:rPr>
        <w:t xml:space="preserve"> </w:t>
      </w:r>
      <w:r>
        <w:t>decrease,</w:t>
      </w:r>
      <w:r>
        <w:rPr>
          <w:spacing w:val="-1"/>
        </w:rPr>
        <w:t xml:space="preserve"> </w:t>
      </w:r>
      <w:r>
        <w:t>it</w:t>
      </w:r>
      <w:r>
        <w:rPr>
          <w:spacing w:val="-1"/>
        </w:rPr>
        <w:t xml:space="preserve"> </w:t>
      </w:r>
      <w:r>
        <w:t>is</w:t>
      </w:r>
      <w:r>
        <w:rPr>
          <w:spacing w:val="-5"/>
        </w:rPr>
        <w:t xml:space="preserve"> </w:t>
      </w:r>
      <w:r>
        <w:t>effective on</w:t>
      </w:r>
      <w:r>
        <w:rPr>
          <w:spacing w:val="-2"/>
        </w:rPr>
        <w:t xml:space="preserve"> </w:t>
      </w:r>
      <w:r>
        <w:t>the</w:t>
      </w:r>
      <w:r>
        <w:rPr>
          <w:spacing w:val="-1"/>
        </w:rPr>
        <w:t xml:space="preserve"> </w:t>
      </w:r>
      <w:r>
        <w:t>first day</w:t>
      </w:r>
      <w:r>
        <w:rPr>
          <w:spacing w:val="-1"/>
        </w:rPr>
        <w:t xml:space="preserve"> </w:t>
      </w:r>
      <w:r>
        <w:t>of</w:t>
      </w:r>
      <w:r>
        <w:rPr>
          <w:spacing w:val="-6"/>
        </w:rPr>
        <w:t xml:space="preserve"> </w:t>
      </w:r>
      <w:r>
        <w:t>the</w:t>
      </w:r>
      <w:r>
        <w:rPr>
          <w:spacing w:val="-2"/>
        </w:rPr>
        <w:t xml:space="preserve"> </w:t>
      </w:r>
      <w:r>
        <w:t>month</w:t>
      </w:r>
      <w:r>
        <w:rPr>
          <w:spacing w:val="-2"/>
        </w:rPr>
        <w:t xml:space="preserve"> </w:t>
      </w:r>
      <w:r>
        <w:t>following</w:t>
      </w:r>
      <w:r>
        <w:rPr>
          <w:spacing w:val="-5"/>
        </w:rPr>
        <w:t xml:space="preserve"> </w:t>
      </w:r>
      <w:r>
        <w:t>the date</w:t>
      </w:r>
      <w:r>
        <w:rPr>
          <w:spacing w:val="-4"/>
        </w:rPr>
        <w:t xml:space="preserve"> </w:t>
      </w:r>
      <w:r>
        <w:t>the documentation was received. In cases where the change cannot be verified until after the date the change would have become effective, the change will be made retroactively.</w:t>
      </w:r>
    </w:p>
    <w:p w14:paraId="579E4A09" w14:textId="77777777" w:rsidR="0044505D" w:rsidRDefault="00D62A45">
      <w:pPr>
        <w:pStyle w:val="Heading3"/>
        <w:spacing w:before="128"/>
        <w:jc w:val="both"/>
      </w:pPr>
      <w:bookmarkStart w:id="204" w:name="_bookmark127"/>
      <w:bookmarkEnd w:id="204"/>
      <w:r>
        <w:rPr>
          <w:color w:val="404040"/>
        </w:rPr>
        <w:t>11-II.E.</w:t>
      </w:r>
      <w:r>
        <w:rPr>
          <w:color w:val="404040"/>
          <w:spacing w:val="-15"/>
        </w:rPr>
        <w:t xml:space="preserve"> </w:t>
      </w:r>
      <w:r>
        <w:rPr>
          <w:color w:val="404040"/>
        </w:rPr>
        <w:t>Notification</w:t>
      </w:r>
      <w:r>
        <w:rPr>
          <w:color w:val="404040"/>
          <w:spacing w:val="-13"/>
        </w:rPr>
        <w:t xml:space="preserve"> </w:t>
      </w:r>
      <w:r>
        <w:rPr>
          <w:color w:val="404040"/>
        </w:rPr>
        <w:t>of</w:t>
      </w:r>
      <w:r>
        <w:rPr>
          <w:color w:val="404040"/>
          <w:spacing w:val="-12"/>
        </w:rPr>
        <w:t xml:space="preserve"> </w:t>
      </w:r>
      <w:r>
        <w:rPr>
          <w:color w:val="404040"/>
        </w:rPr>
        <w:t>New</w:t>
      </w:r>
      <w:r>
        <w:rPr>
          <w:color w:val="404040"/>
          <w:spacing w:val="-13"/>
        </w:rPr>
        <w:t xml:space="preserve"> </w:t>
      </w:r>
      <w:r>
        <w:rPr>
          <w:color w:val="404040"/>
        </w:rPr>
        <w:t>Family</w:t>
      </w:r>
      <w:r>
        <w:rPr>
          <w:color w:val="404040"/>
          <w:spacing w:val="-9"/>
        </w:rPr>
        <w:t xml:space="preserve"> </w:t>
      </w:r>
      <w:r>
        <w:rPr>
          <w:color w:val="404040"/>
        </w:rPr>
        <w:t>Share</w:t>
      </w:r>
      <w:r>
        <w:rPr>
          <w:color w:val="404040"/>
          <w:spacing w:val="-15"/>
        </w:rPr>
        <w:t xml:space="preserve"> </w:t>
      </w:r>
      <w:r>
        <w:rPr>
          <w:color w:val="404040"/>
        </w:rPr>
        <w:t>and</w:t>
      </w:r>
      <w:r>
        <w:rPr>
          <w:color w:val="404040"/>
          <w:spacing w:val="-10"/>
        </w:rPr>
        <w:t xml:space="preserve"> </w:t>
      </w:r>
      <w:r>
        <w:rPr>
          <w:color w:val="404040"/>
        </w:rPr>
        <w:t>HAP</w:t>
      </w:r>
      <w:r>
        <w:rPr>
          <w:color w:val="404040"/>
          <w:spacing w:val="-14"/>
        </w:rPr>
        <w:t xml:space="preserve"> </w:t>
      </w:r>
      <w:r>
        <w:rPr>
          <w:color w:val="404040"/>
          <w:spacing w:val="-2"/>
        </w:rPr>
        <w:t>Amount</w:t>
      </w:r>
    </w:p>
    <w:p w14:paraId="579E4A0A" w14:textId="77777777" w:rsidR="0044505D" w:rsidRDefault="00D62A45">
      <w:pPr>
        <w:pStyle w:val="BodyText"/>
        <w:spacing w:line="264" w:lineRule="auto"/>
        <w:ind w:right="711"/>
      </w:pPr>
      <w:r>
        <w:t>JHA will notify the owner and family in writing of any changes in the amount of the HAP payment. The notice will</w:t>
      </w:r>
      <w:r>
        <w:rPr>
          <w:spacing w:val="-7"/>
        </w:rPr>
        <w:t xml:space="preserve"> </w:t>
      </w:r>
      <w:r>
        <w:t>include</w:t>
      </w:r>
      <w:r>
        <w:rPr>
          <w:spacing w:val="-6"/>
        </w:rPr>
        <w:t xml:space="preserve"> </w:t>
      </w:r>
      <w:r>
        <w:t>the</w:t>
      </w:r>
      <w:r>
        <w:rPr>
          <w:spacing w:val="-6"/>
        </w:rPr>
        <w:t xml:space="preserve"> </w:t>
      </w:r>
      <w:r>
        <w:t>amount</w:t>
      </w:r>
      <w:r>
        <w:rPr>
          <w:spacing w:val="-6"/>
        </w:rPr>
        <w:t xml:space="preserve"> </w:t>
      </w:r>
      <w:r>
        <w:t>and</w:t>
      </w:r>
      <w:r>
        <w:rPr>
          <w:spacing w:val="-10"/>
        </w:rPr>
        <w:t xml:space="preserve"> </w:t>
      </w:r>
      <w:r>
        <w:t>effective</w:t>
      </w:r>
      <w:r>
        <w:rPr>
          <w:spacing w:val="-6"/>
        </w:rPr>
        <w:t xml:space="preserve"> </w:t>
      </w:r>
      <w:r>
        <w:t>date</w:t>
      </w:r>
      <w:r>
        <w:rPr>
          <w:spacing w:val="-6"/>
        </w:rPr>
        <w:t xml:space="preserve"> </w:t>
      </w:r>
      <w:r>
        <w:t>of</w:t>
      </w:r>
      <w:r>
        <w:rPr>
          <w:spacing w:val="-7"/>
        </w:rPr>
        <w:t xml:space="preserve"> </w:t>
      </w:r>
      <w:r>
        <w:t>the</w:t>
      </w:r>
      <w:r>
        <w:rPr>
          <w:spacing w:val="-9"/>
        </w:rPr>
        <w:t xml:space="preserve"> </w:t>
      </w:r>
      <w:r>
        <w:t>new</w:t>
      </w:r>
      <w:r>
        <w:rPr>
          <w:spacing w:val="-7"/>
        </w:rPr>
        <w:t xml:space="preserve"> </w:t>
      </w:r>
      <w:r>
        <w:t>HAP</w:t>
      </w:r>
      <w:r>
        <w:rPr>
          <w:spacing w:val="-6"/>
        </w:rPr>
        <w:t xml:space="preserve"> </w:t>
      </w:r>
      <w:r>
        <w:t>payment,</w:t>
      </w:r>
      <w:r>
        <w:rPr>
          <w:spacing w:val="-9"/>
        </w:rPr>
        <w:t xml:space="preserve"> </w:t>
      </w:r>
      <w:r>
        <w:t>the</w:t>
      </w:r>
      <w:r>
        <w:rPr>
          <w:spacing w:val="-7"/>
        </w:rPr>
        <w:t xml:space="preserve"> </w:t>
      </w:r>
      <w:r>
        <w:t>amount</w:t>
      </w:r>
      <w:r>
        <w:rPr>
          <w:spacing w:val="-6"/>
        </w:rPr>
        <w:t xml:space="preserve"> </w:t>
      </w:r>
      <w:r>
        <w:t>and</w:t>
      </w:r>
      <w:r>
        <w:rPr>
          <w:spacing w:val="-10"/>
        </w:rPr>
        <w:t xml:space="preserve"> </w:t>
      </w:r>
      <w:r>
        <w:t>effective</w:t>
      </w:r>
      <w:r>
        <w:rPr>
          <w:spacing w:val="-6"/>
        </w:rPr>
        <w:t xml:space="preserve"> </w:t>
      </w:r>
      <w:r>
        <w:t>date</w:t>
      </w:r>
      <w:r>
        <w:rPr>
          <w:spacing w:val="-6"/>
        </w:rPr>
        <w:t xml:space="preserve"> </w:t>
      </w:r>
      <w:r>
        <w:t>of</w:t>
      </w:r>
      <w:r>
        <w:rPr>
          <w:spacing w:val="-6"/>
        </w:rPr>
        <w:t xml:space="preserve"> </w:t>
      </w:r>
      <w:r>
        <w:t>the</w:t>
      </w:r>
      <w:r>
        <w:rPr>
          <w:spacing w:val="-6"/>
        </w:rPr>
        <w:t xml:space="preserve"> </w:t>
      </w:r>
      <w:r>
        <w:t>new tenant rent to owner, and the reason for the change in the amount of the HAP payment.</w:t>
      </w:r>
    </w:p>
    <w:p w14:paraId="579E4A0B" w14:textId="77777777" w:rsidR="0044505D" w:rsidRDefault="00D62A45">
      <w:pPr>
        <w:pStyle w:val="BodyText"/>
        <w:spacing w:before="118" w:line="264" w:lineRule="auto"/>
        <w:ind w:right="711"/>
      </w:pPr>
      <w:r>
        <w:t>The</w:t>
      </w:r>
      <w:r>
        <w:rPr>
          <w:spacing w:val="-1"/>
        </w:rPr>
        <w:t xml:space="preserve"> </w:t>
      </w:r>
      <w:r>
        <w:t>family</w:t>
      </w:r>
      <w:r>
        <w:rPr>
          <w:spacing w:val="-3"/>
        </w:rPr>
        <w:t xml:space="preserve"> </w:t>
      </w:r>
      <w:r>
        <w:t>will</w:t>
      </w:r>
      <w:r>
        <w:rPr>
          <w:spacing w:val="-1"/>
        </w:rPr>
        <w:t xml:space="preserve"> </w:t>
      </w:r>
      <w:r>
        <w:t>be</w:t>
      </w:r>
      <w:r>
        <w:rPr>
          <w:spacing w:val="-1"/>
        </w:rPr>
        <w:t xml:space="preserve"> </w:t>
      </w:r>
      <w:r>
        <w:t>given</w:t>
      </w:r>
      <w:r>
        <w:rPr>
          <w:spacing w:val="-1"/>
        </w:rPr>
        <w:t xml:space="preserve"> </w:t>
      </w:r>
      <w:r>
        <w:t>an</w:t>
      </w:r>
      <w:r>
        <w:rPr>
          <w:spacing w:val="-1"/>
        </w:rPr>
        <w:t xml:space="preserve"> </w:t>
      </w:r>
      <w:r>
        <w:t>opportunity</w:t>
      </w:r>
      <w:r>
        <w:rPr>
          <w:spacing w:val="-4"/>
        </w:rPr>
        <w:t xml:space="preserve"> </w:t>
      </w:r>
      <w:r>
        <w:t>to</w:t>
      </w:r>
      <w:r>
        <w:rPr>
          <w:spacing w:val="-2"/>
        </w:rPr>
        <w:t xml:space="preserve"> </w:t>
      </w:r>
      <w:r>
        <w:t>discuss JHA’s</w:t>
      </w:r>
      <w:r>
        <w:rPr>
          <w:spacing w:val="-4"/>
        </w:rPr>
        <w:t xml:space="preserve"> </w:t>
      </w:r>
      <w:r>
        <w:t>determination of</w:t>
      </w:r>
      <w:r>
        <w:rPr>
          <w:spacing w:val="-1"/>
        </w:rPr>
        <w:t xml:space="preserve"> </w:t>
      </w:r>
      <w:r>
        <w:t>their</w:t>
      </w:r>
      <w:r>
        <w:rPr>
          <w:spacing w:val="-2"/>
        </w:rPr>
        <w:t xml:space="preserve"> </w:t>
      </w:r>
      <w:r>
        <w:t>annual</w:t>
      </w:r>
      <w:r>
        <w:rPr>
          <w:spacing w:val="-5"/>
        </w:rPr>
        <w:t xml:space="preserve"> </w:t>
      </w:r>
      <w:r>
        <w:t>or adjusted income and the use of such income to compute the housing assistance payment. If necessary, the family may request an informal hearing.</w:t>
      </w:r>
    </w:p>
    <w:p w14:paraId="579E4A0C" w14:textId="77777777" w:rsidR="0044505D" w:rsidRDefault="0044505D">
      <w:pPr>
        <w:pStyle w:val="BodyText"/>
        <w:spacing w:line="264" w:lineRule="auto"/>
        <w:sectPr w:rsidR="0044505D">
          <w:pgSz w:w="12240" w:h="15840"/>
          <w:pgMar w:top="1280" w:right="720" w:bottom="1400" w:left="1080" w:header="188" w:footer="1136" w:gutter="0"/>
          <w:cols w:space="720"/>
        </w:sectPr>
      </w:pPr>
    </w:p>
    <w:p w14:paraId="579E4A0D" w14:textId="77777777" w:rsidR="0044505D" w:rsidRDefault="0044505D">
      <w:pPr>
        <w:pStyle w:val="BodyText"/>
        <w:spacing w:before="24"/>
        <w:ind w:left="0"/>
        <w:jc w:val="left"/>
        <w:rPr>
          <w:sz w:val="36"/>
        </w:rPr>
      </w:pPr>
    </w:p>
    <w:p w14:paraId="579E4A0E" w14:textId="77777777" w:rsidR="0044505D" w:rsidRDefault="00D62A45">
      <w:pPr>
        <w:pStyle w:val="Heading1"/>
      </w:pPr>
      <w:r>
        <w:rPr>
          <w:noProof/>
        </w:rPr>
        <mc:AlternateContent>
          <mc:Choice Requires="wps">
            <w:drawing>
              <wp:anchor distT="0" distB="0" distL="0" distR="0" simplePos="0" relativeHeight="487593984" behindDoc="1" locked="0" layoutInCell="1" allowOverlap="1" wp14:anchorId="579E4EA1" wp14:editId="579E4EA2">
                <wp:simplePos x="0" y="0"/>
                <wp:positionH relativeFrom="page">
                  <wp:posOffset>895985</wp:posOffset>
                </wp:positionH>
                <wp:positionV relativeFrom="paragraph">
                  <wp:posOffset>290627</wp:posOffset>
                </wp:positionV>
                <wp:extent cx="5981065" cy="6350"/>
                <wp:effectExtent l="0" t="0" r="0" b="0"/>
                <wp:wrapTopAndBottom/>
                <wp:docPr id="56" name="Graphic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6B3D"/>
                        </a:solidFill>
                      </wps:spPr>
                      <wps:bodyPr wrap="square" lIns="0" tIns="0" rIns="0" bIns="0" rtlCol="0">
                        <a:prstTxWarp prst="textNoShape">
                          <a:avLst/>
                        </a:prstTxWarp>
                        <a:noAutofit/>
                      </wps:bodyPr>
                    </wps:wsp>
                  </a:graphicData>
                </a:graphic>
              </wp:anchor>
            </w:drawing>
          </mc:Choice>
          <mc:Fallback>
            <w:pict>
              <v:shape w14:anchorId="5676475B" id="Graphic 56" o:spid="_x0000_s1026" style="position:absolute;margin-left:70.55pt;margin-top:22.9pt;width:470.95pt;height:.5pt;z-index:-15722496;visibility:visible;mso-wrap-style:square;mso-wrap-distance-left:0;mso-wrap-distance-top:0;mso-wrap-distance-right:0;mso-wrap-distance-bottom:0;mso-position-horizontal:absolute;mso-position-horizontal-relative:page;mso-position-vertical:absolute;mso-position-vertical-relative:text;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" path="m5981065,l,,,6096r5981065,l5981065,xe" fillcolor="#006b3d" stroked="f">
                <v:path arrowok="t"/>
                <w10:wrap type="topAndBottom" anchorx="page"/>
              </v:shape>
            </w:pict>
          </mc:Fallback>
        </mc:AlternateContent>
      </w:r>
      <w:bookmarkStart w:id="205" w:name="_bookmark128"/>
      <w:bookmarkEnd w:id="205"/>
      <w:r>
        <w:rPr>
          <w:color w:val="00502D"/>
        </w:rPr>
        <w:t>Chapter 12</w:t>
      </w:r>
      <w:r>
        <w:rPr>
          <w:color w:val="00502D"/>
          <w:spacing w:val="16"/>
        </w:rPr>
        <w:t xml:space="preserve"> </w:t>
      </w:r>
      <w:r>
        <w:rPr>
          <w:color w:val="00502D"/>
        </w:rPr>
        <w:t xml:space="preserve">– </w:t>
      </w:r>
      <w:r>
        <w:rPr>
          <w:color w:val="00502D"/>
          <w:spacing w:val="-2"/>
        </w:rPr>
        <w:t>Terminations</w:t>
      </w:r>
    </w:p>
    <w:p w14:paraId="579E4A0F" w14:textId="77777777" w:rsidR="0044505D" w:rsidRDefault="00D62A45">
      <w:pPr>
        <w:pStyle w:val="BodyText"/>
        <w:spacing w:before="41" w:line="264" w:lineRule="auto"/>
        <w:ind w:right="990"/>
        <w:jc w:val="left"/>
      </w:pPr>
      <w:r>
        <w:t>HUD regulations specify the reasons for which JHA can terminate a family’s assistance and the ways in which such terminations must take place.</w:t>
      </w:r>
    </w:p>
    <w:p w14:paraId="579E4A10" w14:textId="77777777" w:rsidR="0044505D" w:rsidRDefault="00D62A45">
      <w:pPr>
        <w:pStyle w:val="Heading2"/>
      </w:pPr>
      <w:bookmarkStart w:id="206" w:name="_bookmark129"/>
      <w:bookmarkEnd w:id="206"/>
      <w:r>
        <w:rPr>
          <w:color w:val="00502D"/>
        </w:rPr>
        <w:t>Part</w:t>
      </w:r>
      <w:r>
        <w:rPr>
          <w:color w:val="00502D"/>
          <w:spacing w:val="-9"/>
        </w:rPr>
        <w:t xml:space="preserve"> </w:t>
      </w:r>
      <w:r>
        <w:rPr>
          <w:color w:val="00502D"/>
        </w:rPr>
        <w:t>I:</w:t>
      </w:r>
      <w:r>
        <w:rPr>
          <w:color w:val="00502D"/>
          <w:spacing w:val="-5"/>
        </w:rPr>
        <w:t xml:space="preserve"> </w:t>
      </w:r>
      <w:r>
        <w:rPr>
          <w:color w:val="00502D"/>
        </w:rPr>
        <w:t>Grounds</w:t>
      </w:r>
      <w:r>
        <w:rPr>
          <w:color w:val="00502D"/>
          <w:spacing w:val="-8"/>
        </w:rPr>
        <w:t xml:space="preserve"> </w:t>
      </w:r>
      <w:r>
        <w:rPr>
          <w:color w:val="00502D"/>
        </w:rPr>
        <w:t>for</w:t>
      </w:r>
      <w:r>
        <w:rPr>
          <w:color w:val="00502D"/>
          <w:spacing w:val="-9"/>
        </w:rPr>
        <w:t xml:space="preserve"> </w:t>
      </w:r>
      <w:r>
        <w:rPr>
          <w:color w:val="00502D"/>
        </w:rPr>
        <w:t>Termination</w:t>
      </w:r>
      <w:r>
        <w:rPr>
          <w:color w:val="00502D"/>
          <w:spacing w:val="-4"/>
        </w:rPr>
        <w:t xml:space="preserve"> </w:t>
      </w:r>
      <w:r>
        <w:rPr>
          <w:color w:val="00502D"/>
        </w:rPr>
        <w:t>of</w:t>
      </w:r>
      <w:r>
        <w:rPr>
          <w:color w:val="00502D"/>
          <w:spacing w:val="-7"/>
        </w:rPr>
        <w:t xml:space="preserve"> </w:t>
      </w:r>
      <w:r>
        <w:rPr>
          <w:color w:val="00502D"/>
          <w:spacing w:val="-2"/>
        </w:rPr>
        <w:t>Assistance</w:t>
      </w:r>
    </w:p>
    <w:p w14:paraId="579E4A11" w14:textId="77777777" w:rsidR="0044505D" w:rsidRDefault="00D62A45">
      <w:pPr>
        <w:pStyle w:val="Heading3"/>
        <w:spacing w:before="88"/>
      </w:pPr>
      <w:bookmarkStart w:id="207" w:name="_bookmark130"/>
      <w:bookmarkEnd w:id="207"/>
      <w:r>
        <w:rPr>
          <w:color w:val="404040"/>
          <w:spacing w:val="-2"/>
        </w:rPr>
        <w:t>12-I.A.</w:t>
      </w:r>
      <w:r>
        <w:rPr>
          <w:color w:val="404040"/>
          <w:spacing w:val="-6"/>
        </w:rPr>
        <w:t xml:space="preserve"> </w:t>
      </w:r>
      <w:r>
        <w:rPr>
          <w:color w:val="404040"/>
          <w:spacing w:val="-2"/>
        </w:rPr>
        <w:t>Overview</w:t>
      </w:r>
    </w:p>
    <w:p w14:paraId="579E4A12" w14:textId="77777777" w:rsidR="0044505D" w:rsidRDefault="00D62A45">
      <w:pPr>
        <w:pStyle w:val="BodyText"/>
        <w:spacing w:line="264" w:lineRule="auto"/>
        <w:ind w:right="711"/>
      </w:pPr>
      <w:r>
        <w:t>HUD requires JHA to terminate assistance for certain offenses and when the family no longer requires assistance.</w:t>
      </w:r>
      <w:r>
        <w:rPr>
          <w:spacing w:val="-1"/>
        </w:rPr>
        <w:t xml:space="preserve"> </w:t>
      </w:r>
      <w:r>
        <w:t>JHA</w:t>
      </w:r>
      <w:r>
        <w:rPr>
          <w:spacing w:val="-1"/>
        </w:rPr>
        <w:t xml:space="preserve"> </w:t>
      </w:r>
      <w:r>
        <w:t>is</w:t>
      </w:r>
      <w:r>
        <w:rPr>
          <w:spacing w:val="-2"/>
        </w:rPr>
        <w:t xml:space="preserve"> </w:t>
      </w:r>
      <w:r>
        <w:t>also</w:t>
      </w:r>
      <w:r>
        <w:rPr>
          <w:spacing w:val="-2"/>
        </w:rPr>
        <w:t xml:space="preserve"> </w:t>
      </w:r>
      <w:r>
        <w:t>permitted</w:t>
      </w:r>
      <w:r>
        <w:rPr>
          <w:spacing w:val="-3"/>
        </w:rPr>
        <w:t xml:space="preserve"> </w:t>
      </w:r>
      <w:r>
        <w:t>to</w:t>
      </w:r>
      <w:r>
        <w:rPr>
          <w:spacing w:val="-7"/>
        </w:rPr>
        <w:t xml:space="preserve"> </w:t>
      </w:r>
      <w:r>
        <w:t>terminate assistance</w:t>
      </w:r>
      <w:r>
        <w:rPr>
          <w:spacing w:val="-5"/>
        </w:rPr>
        <w:t xml:space="preserve"> </w:t>
      </w:r>
      <w:r>
        <w:t>for other actions</w:t>
      </w:r>
      <w:r>
        <w:rPr>
          <w:spacing w:val="-2"/>
        </w:rPr>
        <w:t xml:space="preserve"> </w:t>
      </w:r>
      <w:r>
        <w:t>family</w:t>
      </w:r>
      <w:r>
        <w:rPr>
          <w:spacing w:val="-1"/>
        </w:rPr>
        <w:t xml:space="preserve"> </w:t>
      </w:r>
      <w:r>
        <w:t>members</w:t>
      </w:r>
      <w:r>
        <w:rPr>
          <w:spacing w:val="-7"/>
        </w:rPr>
        <w:t xml:space="preserve"> </w:t>
      </w:r>
      <w:r>
        <w:t>take or fail</w:t>
      </w:r>
      <w:r>
        <w:rPr>
          <w:spacing w:val="-5"/>
        </w:rPr>
        <w:t xml:space="preserve"> </w:t>
      </w:r>
      <w:r>
        <w:t>to</w:t>
      </w:r>
      <w:r>
        <w:rPr>
          <w:spacing w:val="-7"/>
        </w:rPr>
        <w:t xml:space="preserve"> </w:t>
      </w:r>
      <w:r>
        <w:t>take. In addition, a family may decide to stop receiving HCV assistance at any time by notifying JHA.</w:t>
      </w:r>
    </w:p>
    <w:p w14:paraId="579E4A13" w14:textId="77777777" w:rsidR="0044505D" w:rsidRDefault="00D62A45">
      <w:pPr>
        <w:pStyle w:val="Heading3"/>
        <w:spacing w:before="115" w:line="240" w:lineRule="auto"/>
      </w:pPr>
      <w:bookmarkStart w:id="208" w:name="_bookmark131"/>
      <w:bookmarkEnd w:id="208"/>
      <w:r>
        <w:rPr>
          <w:color w:val="404040"/>
          <w:spacing w:val="-2"/>
        </w:rPr>
        <w:t>12-I.B.</w:t>
      </w:r>
      <w:r>
        <w:rPr>
          <w:color w:val="404040"/>
          <w:spacing w:val="-3"/>
        </w:rPr>
        <w:t xml:space="preserve"> </w:t>
      </w:r>
      <w:r>
        <w:rPr>
          <w:color w:val="404040"/>
          <w:spacing w:val="-2"/>
        </w:rPr>
        <w:t>Family</w:t>
      </w:r>
      <w:r>
        <w:rPr>
          <w:color w:val="404040"/>
          <w:spacing w:val="-3"/>
        </w:rPr>
        <w:t xml:space="preserve"> </w:t>
      </w:r>
      <w:r>
        <w:rPr>
          <w:color w:val="404040"/>
          <w:spacing w:val="-2"/>
        </w:rPr>
        <w:t>No</w:t>
      </w:r>
      <w:r>
        <w:rPr>
          <w:color w:val="404040"/>
          <w:spacing w:val="-3"/>
        </w:rPr>
        <w:t xml:space="preserve"> </w:t>
      </w:r>
      <w:r>
        <w:rPr>
          <w:color w:val="404040"/>
          <w:spacing w:val="-2"/>
        </w:rPr>
        <w:t>Longer</w:t>
      </w:r>
      <w:r>
        <w:rPr>
          <w:color w:val="404040"/>
          <w:spacing w:val="-4"/>
        </w:rPr>
        <w:t xml:space="preserve"> </w:t>
      </w:r>
      <w:r>
        <w:rPr>
          <w:color w:val="404040"/>
          <w:spacing w:val="-2"/>
        </w:rPr>
        <w:t>Requires</w:t>
      </w:r>
      <w:r>
        <w:rPr>
          <w:color w:val="404040"/>
          <w:spacing w:val="-4"/>
        </w:rPr>
        <w:t xml:space="preserve"> </w:t>
      </w:r>
      <w:r>
        <w:rPr>
          <w:color w:val="404040"/>
          <w:spacing w:val="-2"/>
        </w:rPr>
        <w:t>Assistance</w:t>
      </w:r>
    </w:p>
    <w:p w14:paraId="579E4A14" w14:textId="77777777" w:rsidR="0044505D" w:rsidRDefault="0044505D">
      <w:pPr>
        <w:pStyle w:val="BodyText"/>
        <w:spacing w:before="4"/>
      </w:pPr>
      <w:hyperlink r:id="rId131">
        <w:r>
          <w:rPr>
            <w:color w:val="009B84"/>
            <w:u w:val="single" w:color="009B84"/>
          </w:rPr>
          <w:t>[24</w:t>
        </w:r>
        <w:r>
          <w:rPr>
            <w:color w:val="009B84"/>
            <w:spacing w:val="-5"/>
            <w:u w:val="single" w:color="009B84"/>
          </w:rPr>
          <w:t xml:space="preserve"> </w:t>
        </w:r>
        <w:r>
          <w:rPr>
            <w:color w:val="009B84"/>
            <w:u w:val="single" w:color="009B84"/>
          </w:rPr>
          <w:t>CFR</w:t>
        </w:r>
        <w:r>
          <w:rPr>
            <w:color w:val="009B84"/>
            <w:spacing w:val="-5"/>
            <w:u w:val="single" w:color="009B84"/>
          </w:rPr>
          <w:t xml:space="preserve"> </w:t>
        </w:r>
        <w:r>
          <w:rPr>
            <w:color w:val="009B84"/>
            <w:spacing w:val="-2"/>
            <w:u w:val="single" w:color="009B84"/>
          </w:rPr>
          <w:t>982.455]</w:t>
        </w:r>
      </w:hyperlink>
    </w:p>
    <w:p w14:paraId="579E4A15" w14:textId="77777777" w:rsidR="0044505D" w:rsidRDefault="00D62A45">
      <w:pPr>
        <w:pStyle w:val="BodyText"/>
        <w:spacing w:before="142" w:line="264" w:lineRule="auto"/>
        <w:ind w:right="707"/>
      </w:pPr>
      <w:r>
        <w:t>The</w:t>
      </w:r>
      <w:r>
        <w:rPr>
          <w:spacing w:val="-6"/>
        </w:rPr>
        <w:t xml:space="preserve"> </w:t>
      </w:r>
      <w:r>
        <w:t>family’s</w:t>
      </w:r>
      <w:r>
        <w:rPr>
          <w:spacing w:val="-7"/>
        </w:rPr>
        <w:t xml:space="preserve"> </w:t>
      </w:r>
      <w:r>
        <w:t>assistance</w:t>
      </w:r>
      <w:r>
        <w:rPr>
          <w:spacing w:val="-7"/>
        </w:rPr>
        <w:t xml:space="preserve"> </w:t>
      </w:r>
      <w:r>
        <w:t>will</w:t>
      </w:r>
      <w:r>
        <w:rPr>
          <w:spacing w:val="-5"/>
        </w:rPr>
        <w:t xml:space="preserve"> </w:t>
      </w:r>
      <w:r>
        <w:t>automatically</w:t>
      </w:r>
      <w:r>
        <w:rPr>
          <w:spacing w:val="-6"/>
        </w:rPr>
        <w:t xml:space="preserve"> </w:t>
      </w:r>
      <w:r>
        <w:t>end</w:t>
      </w:r>
      <w:r>
        <w:rPr>
          <w:spacing w:val="-7"/>
        </w:rPr>
        <w:t xml:space="preserve"> </w:t>
      </w:r>
      <w:r>
        <w:t>when</w:t>
      </w:r>
      <w:r>
        <w:rPr>
          <w:spacing w:val="-7"/>
        </w:rPr>
        <w:t xml:space="preserve"> </w:t>
      </w:r>
      <w:r>
        <w:t>HCV</w:t>
      </w:r>
      <w:r>
        <w:rPr>
          <w:spacing w:val="-6"/>
        </w:rPr>
        <w:t xml:space="preserve"> </w:t>
      </w:r>
      <w:r>
        <w:t>assistance</w:t>
      </w:r>
      <w:r>
        <w:rPr>
          <w:spacing w:val="-4"/>
        </w:rPr>
        <w:t xml:space="preserve"> </w:t>
      </w:r>
      <w:r>
        <w:t>by</w:t>
      </w:r>
      <w:r>
        <w:rPr>
          <w:spacing w:val="-2"/>
        </w:rPr>
        <w:t xml:space="preserve"> </w:t>
      </w:r>
      <w:r>
        <w:t>JHA</w:t>
      </w:r>
      <w:r>
        <w:rPr>
          <w:spacing w:val="-6"/>
        </w:rPr>
        <w:t xml:space="preserve"> </w:t>
      </w:r>
      <w:r>
        <w:t>drops</w:t>
      </w:r>
      <w:r>
        <w:rPr>
          <w:spacing w:val="-8"/>
        </w:rPr>
        <w:t xml:space="preserve"> </w:t>
      </w:r>
      <w:r>
        <w:t>to</w:t>
      </w:r>
      <w:r>
        <w:rPr>
          <w:spacing w:val="-8"/>
        </w:rPr>
        <w:t xml:space="preserve"> </w:t>
      </w:r>
      <w:r>
        <w:t>zero</w:t>
      </w:r>
      <w:r>
        <w:rPr>
          <w:spacing w:val="-5"/>
        </w:rPr>
        <w:t xml:space="preserve"> </w:t>
      </w:r>
      <w:r>
        <w:t>and</w:t>
      </w:r>
      <w:r>
        <w:rPr>
          <w:spacing w:val="-7"/>
        </w:rPr>
        <w:t xml:space="preserve"> </w:t>
      </w:r>
      <w:r>
        <w:t>remains</w:t>
      </w:r>
      <w:r>
        <w:rPr>
          <w:spacing w:val="-8"/>
        </w:rPr>
        <w:t xml:space="preserve"> </w:t>
      </w:r>
      <w:r>
        <w:t>there</w:t>
      </w:r>
      <w:r>
        <w:rPr>
          <w:spacing w:val="-4"/>
        </w:rPr>
        <w:t xml:space="preserve"> </w:t>
      </w:r>
      <w:r>
        <w:t>for 180 consecutive calendar days. It is the family’s responsibility to report any changes in circumstances that would cause the HCV assistance to rise above zero before the expiration of the 180 day period.</w:t>
      </w:r>
    </w:p>
    <w:p w14:paraId="579E4A16" w14:textId="77777777" w:rsidR="0044505D" w:rsidRDefault="00D62A45">
      <w:pPr>
        <w:pStyle w:val="Heading3"/>
        <w:spacing w:before="129"/>
      </w:pPr>
      <w:bookmarkStart w:id="209" w:name="_bookmark132"/>
      <w:bookmarkEnd w:id="209"/>
      <w:r>
        <w:rPr>
          <w:color w:val="404040"/>
          <w:spacing w:val="-2"/>
        </w:rPr>
        <w:t>12-I.C.</w:t>
      </w:r>
      <w:r>
        <w:rPr>
          <w:color w:val="404040"/>
          <w:spacing w:val="-6"/>
        </w:rPr>
        <w:t xml:space="preserve"> </w:t>
      </w:r>
      <w:r>
        <w:rPr>
          <w:color w:val="404040"/>
          <w:spacing w:val="-2"/>
        </w:rPr>
        <w:t>Family</w:t>
      </w:r>
      <w:r>
        <w:rPr>
          <w:color w:val="404040"/>
          <w:spacing w:val="-3"/>
        </w:rPr>
        <w:t xml:space="preserve"> </w:t>
      </w:r>
      <w:r>
        <w:rPr>
          <w:color w:val="404040"/>
          <w:spacing w:val="-2"/>
        </w:rPr>
        <w:t>Chooses</w:t>
      </w:r>
      <w:r>
        <w:rPr>
          <w:color w:val="404040"/>
          <w:spacing w:val="2"/>
        </w:rPr>
        <w:t xml:space="preserve"> </w:t>
      </w:r>
      <w:r>
        <w:rPr>
          <w:color w:val="404040"/>
          <w:spacing w:val="-2"/>
        </w:rPr>
        <w:t>to</w:t>
      </w:r>
      <w:r>
        <w:rPr>
          <w:color w:val="404040"/>
          <w:spacing w:val="-7"/>
        </w:rPr>
        <w:t xml:space="preserve"> </w:t>
      </w:r>
      <w:r>
        <w:rPr>
          <w:color w:val="404040"/>
          <w:spacing w:val="-2"/>
        </w:rPr>
        <w:t>Terminate</w:t>
      </w:r>
      <w:r>
        <w:rPr>
          <w:color w:val="404040"/>
          <w:spacing w:val="-7"/>
        </w:rPr>
        <w:t xml:space="preserve"> </w:t>
      </w:r>
      <w:r>
        <w:rPr>
          <w:color w:val="404040"/>
          <w:spacing w:val="-2"/>
        </w:rPr>
        <w:t>Assistance</w:t>
      </w:r>
    </w:p>
    <w:p w14:paraId="579E4A17" w14:textId="77777777" w:rsidR="0044505D" w:rsidRDefault="00D62A45">
      <w:pPr>
        <w:pStyle w:val="BodyText"/>
        <w:spacing w:line="264" w:lineRule="auto"/>
        <w:ind w:right="717"/>
      </w:pPr>
      <w:r>
        <w:t>If a family chooses to stop receiving assistance, they must make a request to terminate assistance in writing. The head of household, spouse, or co-head must sign the request before terminating the family’s assistance, JHA will follow the notice requirements in Section 12-II.D- Family Obligations.</w:t>
      </w:r>
    </w:p>
    <w:p w14:paraId="579E4A18" w14:textId="77777777" w:rsidR="0044505D" w:rsidRDefault="00D62A45">
      <w:pPr>
        <w:pStyle w:val="Heading3"/>
        <w:spacing w:before="118" w:line="240" w:lineRule="auto"/>
      </w:pPr>
      <w:bookmarkStart w:id="210" w:name="_bookmark133"/>
      <w:bookmarkEnd w:id="210"/>
      <w:r>
        <w:rPr>
          <w:color w:val="404040"/>
          <w:spacing w:val="-2"/>
        </w:rPr>
        <w:t>12-I.D.</w:t>
      </w:r>
      <w:r>
        <w:rPr>
          <w:color w:val="404040"/>
          <w:spacing w:val="-7"/>
        </w:rPr>
        <w:t xml:space="preserve"> </w:t>
      </w:r>
      <w:r>
        <w:rPr>
          <w:color w:val="404040"/>
          <w:spacing w:val="-2"/>
        </w:rPr>
        <w:t>Family</w:t>
      </w:r>
      <w:r>
        <w:rPr>
          <w:color w:val="404040"/>
          <w:spacing w:val="-5"/>
        </w:rPr>
        <w:t xml:space="preserve"> </w:t>
      </w:r>
      <w:r>
        <w:rPr>
          <w:color w:val="404040"/>
          <w:spacing w:val="-2"/>
        </w:rPr>
        <w:t>Obligations</w:t>
      </w:r>
    </w:p>
    <w:p w14:paraId="579E4A19" w14:textId="77777777" w:rsidR="0044505D" w:rsidRDefault="00D62A45">
      <w:pPr>
        <w:pStyle w:val="BodyText"/>
        <w:spacing w:before="1"/>
      </w:pPr>
      <w:r>
        <w:t>[</w:t>
      </w:r>
      <w:hyperlink r:id="rId132">
        <w:r w:rsidR="0044505D">
          <w:rPr>
            <w:color w:val="009B84"/>
            <w:u w:val="single" w:color="009B84"/>
          </w:rPr>
          <w:t>24</w:t>
        </w:r>
        <w:r w:rsidR="0044505D">
          <w:rPr>
            <w:color w:val="009B84"/>
            <w:spacing w:val="-9"/>
            <w:u w:val="single" w:color="009B84"/>
          </w:rPr>
          <w:t xml:space="preserve"> </w:t>
        </w:r>
        <w:r w:rsidR="0044505D">
          <w:rPr>
            <w:color w:val="009B84"/>
            <w:u w:val="single" w:color="009B84"/>
          </w:rPr>
          <w:t>CFR</w:t>
        </w:r>
        <w:r w:rsidR="0044505D">
          <w:rPr>
            <w:color w:val="009B84"/>
            <w:spacing w:val="-10"/>
            <w:u w:val="single" w:color="009B84"/>
          </w:rPr>
          <w:t xml:space="preserve"> </w:t>
        </w:r>
        <w:r w:rsidR="0044505D">
          <w:rPr>
            <w:color w:val="009B84"/>
            <w:u w:val="single" w:color="009B84"/>
          </w:rPr>
          <w:t>982.551</w:t>
        </w:r>
        <w:r w:rsidR="0044505D">
          <w:t>;</w:t>
        </w:r>
      </w:hyperlink>
      <w:r>
        <w:rPr>
          <w:spacing w:val="-7"/>
        </w:rPr>
        <w:t xml:space="preserve"> </w:t>
      </w:r>
      <w:hyperlink r:id="rId133">
        <w:r w:rsidR="0044505D">
          <w:rPr>
            <w:color w:val="009B84"/>
            <w:u w:val="single" w:color="009B84"/>
          </w:rPr>
          <w:t>24</w:t>
        </w:r>
        <w:r w:rsidR="0044505D">
          <w:rPr>
            <w:color w:val="009B84"/>
            <w:spacing w:val="-7"/>
            <w:u w:val="single" w:color="009B84"/>
          </w:rPr>
          <w:t xml:space="preserve"> </w:t>
        </w:r>
        <w:r w:rsidR="0044505D">
          <w:rPr>
            <w:color w:val="009B84"/>
            <w:u w:val="single" w:color="009B84"/>
          </w:rPr>
          <w:t>CFR</w:t>
        </w:r>
        <w:r w:rsidR="0044505D">
          <w:rPr>
            <w:color w:val="009B84"/>
            <w:spacing w:val="-10"/>
            <w:u w:val="single" w:color="009B84"/>
          </w:rPr>
          <w:t xml:space="preserve"> </w:t>
        </w:r>
        <w:r w:rsidR="0044505D">
          <w:rPr>
            <w:color w:val="009B84"/>
            <w:u w:val="single" w:color="009B84"/>
          </w:rPr>
          <w:t>982.552</w:t>
        </w:r>
      </w:hyperlink>
      <w:r>
        <w:t>;</w:t>
      </w:r>
      <w:r>
        <w:rPr>
          <w:spacing w:val="-9"/>
        </w:rPr>
        <w:t xml:space="preserve"> </w:t>
      </w:r>
      <w:hyperlink r:id="rId134">
        <w:r w:rsidR="0044505D">
          <w:rPr>
            <w:color w:val="009B84"/>
            <w:u w:val="single" w:color="009B84"/>
          </w:rPr>
          <w:t>24</w:t>
        </w:r>
        <w:r w:rsidR="0044505D">
          <w:rPr>
            <w:color w:val="009B84"/>
            <w:spacing w:val="-7"/>
            <w:u w:val="single" w:color="009B84"/>
          </w:rPr>
          <w:t xml:space="preserve"> </w:t>
        </w:r>
        <w:r w:rsidR="0044505D">
          <w:rPr>
            <w:color w:val="009B84"/>
            <w:u w:val="single" w:color="009B84"/>
          </w:rPr>
          <w:t>CFR</w:t>
        </w:r>
        <w:r w:rsidR="0044505D">
          <w:rPr>
            <w:color w:val="009B84"/>
            <w:spacing w:val="-6"/>
            <w:u w:val="single" w:color="009B84"/>
          </w:rPr>
          <w:t xml:space="preserve"> </w:t>
        </w:r>
        <w:r w:rsidR="0044505D">
          <w:rPr>
            <w:color w:val="009B84"/>
            <w:spacing w:val="-2"/>
            <w:u w:val="single" w:color="009B84"/>
          </w:rPr>
          <w:t>982.553</w:t>
        </w:r>
      </w:hyperlink>
      <w:r>
        <w:rPr>
          <w:spacing w:val="-2"/>
        </w:rPr>
        <w:t>]</w:t>
      </w:r>
    </w:p>
    <w:p w14:paraId="579E4A1A" w14:textId="77777777" w:rsidR="0044505D" w:rsidRDefault="00D62A45">
      <w:pPr>
        <w:pStyle w:val="BodyText"/>
        <w:spacing w:before="144" w:line="264" w:lineRule="auto"/>
        <w:ind w:right="709"/>
        <w:jc w:val="left"/>
      </w:pPr>
      <w:r>
        <w:t>When</w:t>
      </w:r>
      <w:r>
        <w:rPr>
          <w:spacing w:val="-11"/>
        </w:rPr>
        <w:t xml:space="preserve"> </w:t>
      </w:r>
      <w:r>
        <w:t>the</w:t>
      </w:r>
      <w:r>
        <w:rPr>
          <w:spacing w:val="-6"/>
        </w:rPr>
        <w:t xml:space="preserve"> </w:t>
      </w:r>
      <w:r>
        <w:t>family’s</w:t>
      </w:r>
      <w:r>
        <w:rPr>
          <w:spacing w:val="-10"/>
        </w:rPr>
        <w:t xml:space="preserve"> </w:t>
      </w:r>
      <w:r>
        <w:t>unit</w:t>
      </w:r>
      <w:r>
        <w:rPr>
          <w:spacing w:val="-6"/>
        </w:rPr>
        <w:t xml:space="preserve"> </w:t>
      </w:r>
      <w:r>
        <w:t>is</w:t>
      </w:r>
      <w:r>
        <w:rPr>
          <w:spacing w:val="-10"/>
        </w:rPr>
        <w:t xml:space="preserve"> </w:t>
      </w:r>
      <w:r>
        <w:t>approved</w:t>
      </w:r>
      <w:r>
        <w:rPr>
          <w:spacing w:val="-9"/>
        </w:rPr>
        <w:t xml:space="preserve"> </w:t>
      </w:r>
      <w:r>
        <w:t>and</w:t>
      </w:r>
      <w:r>
        <w:rPr>
          <w:spacing w:val="-13"/>
        </w:rPr>
        <w:t xml:space="preserve"> </w:t>
      </w:r>
      <w:r>
        <w:t>the</w:t>
      </w:r>
      <w:r>
        <w:rPr>
          <w:spacing w:val="-12"/>
        </w:rPr>
        <w:t xml:space="preserve"> </w:t>
      </w:r>
      <w:r>
        <w:t>Housing</w:t>
      </w:r>
      <w:r>
        <w:rPr>
          <w:spacing w:val="-9"/>
        </w:rPr>
        <w:t xml:space="preserve"> </w:t>
      </w:r>
      <w:r>
        <w:t>Assistance</w:t>
      </w:r>
      <w:r>
        <w:rPr>
          <w:spacing w:val="-11"/>
        </w:rPr>
        <w:t xml:space="preserve"> </w:t>
      </w:r>
      <w:r>
        <w:t>Payment</w:t>
      </w:r>
      <w:r>
        <w:rPr>
          <w:spacing w:val="-8"/>
        </w:rPr>
        <w:t xml:space="preserve"> </w:t>
      </w:r>
      <w:r>
        <w:t>(HAP)</w:t>
      </w:r>
      <w:r>
        <w:rPr>
          <w:spacing w:val="-8"/>
        </w:rPr>
        <w:t xml:space="preserve"> </w:t>
      </w:r>
      <w:r>
        <w:t>contract</w:t>
      </w:r>
      <w:r>
        <w:rPr>
          <w:spacing w:val="-5"/>
        </w:rPr>
        <w:t xml:space="preserve"> </w:t>
      </w:r>
      <w:r>
        <w:t>is</w:t>
      </w:r>
      <w:r>
        <w:rPr>
          <w:spacing w:val="-10"/>
        </w:rPr>
        <w:t xml:space="preserve"> </w:t>
      </w:r>
      <w:r>
        <w:t>executed,</w:t>
      </w:r>
      <w:r>
        <w:rPr>
          <w:spacing w:val="-10"/>
        </w:rPr>
        <w:t xml:space="preserve"> </w:t>
      </w:r>
      <w:r>
        <w:t>the</w:t>
      </w:r>
      <w:r>
        <w:rPr>
          <w:spacing w:val="-9"/>
        </w:rPr>
        <w:t xml:space="preserve"> </w:t>
      </w:r>
      <w:r>
        <w:t>family must follow the rules listed below in order to continue participating in the housing choice voucher program.</w:t>
      </w:r>
    </w:p>
    <w:p w14:paraId="579E4A1B" w14:textId="77777777" w:rsidR="0044505D" w:rsidRDefault="00D62A45">
      <w:pPr>
        <w:pStyle w:val="BodyText"/>
        <w:spacing w:before="121" w:line="264" w:lineRule="auto"/>
        <w:ind w:right="990"/>
        <w:jc w:val="left"/>
      </w:pPr>
      <w:r>
        <w:rPr>
          <w:spacing w:val="-2"/>
        </w:rPr>
        <w:t>JHA</w:t>
      </w:r>
      <w:r>
        <w:rPr>
          <w:spacing w:val="-4"/>
        </w:rPr>
        <w:t xml:space="preserve"> </w:t>
      </w:r>
      <w:r>
        <w:rPr>
          <w:spacing w:val="-2"/>
        </w:rPr>
        <w:t>may</w:t>
      </w:r>
      <w:r>
        <w:rPr>
          <w:spacing w:val="-7"/>
        </w:rPr>
        <w:t xml:space="preserve"> </w:t>
      </w:r>
      <w:r>
        <w:rPr>
          <w:spacing w:val="-2"/>
        </w:rPr>
        <w:t>terminate</w:t>
      </w:r>
      <w:r>
        <w:rPr>
          <w:spacing w:val="-7"/>
        </w:rPr>
        <w:t xml:space="preserve"> </w:t>
      </w:r>
      <w:r>
        <w:rPr>
          <w:spacing w:val="-2"/>
        </w:rPr>
        <w:t>a</w:t>
      </w:r>
      <w:r>
        <w:rPr>
          <w:spacing w:val="-8"/>
        </w:rPr>
        <w:t xml:space="preserve"> </w:t>
      </w:r>
      <w:r>
        <w:rPr>
          <w:spacing w:val="-2"/>
        </w:rPr>
        <w:t>family’s</w:t>
      </w:r>
      <w:r>
        <w:rPr>
          <w:spacing w:val="-8"/>
        </w:rPr>
        <w:t xml:space="preserve"> </w:t>
      </w:r>
      <w:r>
        <w:rPr>
          <w:spacing w:val="-2"/>
        </w:rPr>
        <w:t>assistance</w:t>
      </w:r>
      <w:r>
        <w:rPr>
          <w:spacing w:val="-3"/>
        </w:rPr>
        <w:t xml:space="preserve"> </w:t>
      </w:r>
      <w:r>
        <w:rPr>
          <w:spacing w:val="-2"/>
        </w:rPr>
        <w:t>if</w:t>
      </w:r>
      <w:r>
        <w:rPr>
          <w:spacing w:val="-9"/>
        </w:rPr>
        <w:t xml:space="preserve"> </w:t>
      </w:r>
      <w:r>
        <w:rPr>
          <w:spacing w:val="-2"/>
        </w:rPr>
        <w:t>the</w:t>
      </w:r>
      <w:r>
        <w:rPr>
          <w:spacing w:val="-9"/>
        </w:rPr>
        <w:t xml:space="preserve"> </w:t>
      </w:r>
      <w:r>
        <w:rPr>
          <w:spacing w:val="-2"/>
        </w:rPr>
        <w:t>family</w:t>
      </w:r>
      <w:r>
        <w:rPr>
          <w:spacing w:val="-9"/>
        </w:rPr>
        <w:t xml:space="preserve"> </w:t>
      </w:r>
      <w:r>
        <w:rPr>
          <w:spacing w:val="-2"/>
        </w:rPr>
        <w:t>has</w:t>
      </w:r>
      <w:r>
        <w:rPr>
          <w:spacing w:val="-8"/>
        </w:rPr>
        <w:t xml:space="preserve"> </w:t>
      </w:r>
      <w:r>
        <w:rPr>
          <w:spacing w:val="-2"/>
        </w:rPr>
        <w:t>failed</w:t>
      </w:r>
      <w:r>
        <w:rPr>
          <w:spacing w:val="-7"/>
        </w:rPr>
        <w:t xml:space="preserve"> </w:t>
      </w:r>
      <w:r>
        <w:rPr>
          <w:spacing w:val="-2"/>
        </w:rPr>
        <w:t>to</w:t>
      </w:r>
      <w:r>
        <w:rPr>
          <w:spacing w:val="-8"/>
        </w:rPr>
        <w:t xml:space="preserve"> </w:t>
      </w:r>
      <w:r>
        <w:rPr>
          <w:spacing w:val="-2"/>
        </w:rPr>
        <w:t>comply</w:t>
      </w:r>
      <w:r>
        <w:rPr>
          <w:spacing w:val="-3"/>
        </w:rPr>
        <w:t xml:space="preserve"> </w:t>
      </w:r>
      <w:r>
        <w:rPr>
          <w:spacing w:val="-2"/>
        </w:rPr>
        <w:t>with</w:t>
      </w:r>
      <w:r>
        <w:rPr>
          <w:spacing w:val="-8"/>
        </w:rPr>
        <w:t xml:space="preserve"> </w:t>
      </w:r>
      <w:r>
        <w:rPr>
          <w:spacing w:val="-2"/>
        </w:rPr>
        <w:t>any</w:t>
      </w:r>
      <w:r>
        <w:rPr>
          <w:spacing w:val="-3"/>
        </w:rPr>
        <w:t xml:space="preserve"> </w:t>
      </w:r>
      <w:r>
        <w:rPr>
          <w:spacing w:val="-2"/>
        </w:rPr>
        <w:t>family</w:t>
      </w:r>
      <w:r>
        <w:rPr>
          <w:spacing w:val="-4"/>
        </w:rPr>
        <w:t xml:space="preserve"> </w:t>
      </w:r>
      <w:r>
        <w:rPr>
          <w:spacing w:val="-2"/>
        </w:rPr>
        <w:t>obligations</w:t>
      </w:r>
      <w:r>
        <w:rPr>
          <w:spacing w:val="-5"/>
        </w:rPr>
        <w:t xml:space="preserve"> </w:t>
      </w:r>
      <w:r>
        <w:rPr>
          <w:spacing w:val="-2"/>
        </w:rPr>
        <w:t xml:space="preserve">under </w:t>
      </w:r>
      <w:r>
        <w:t>the program listed below, even if not required to do so by HUD.</w:t>
      </w:r>
    </w:p>
    <w:p w14:paraId="579E4A1C" w14:textId="77777777" w:rsidR="0044505D" w:rsidRDefault="00D62A45">
      <w:pPr>
        <w:pStyle w:val="BodyText"/>
        <w:spacing w:before="120" w:line="374" w:lineRule="auto"/>
        <w:ind w:right="4410"/>
        <w:jc w:val="left"/>
      </w:pPr>
      <w:r>
        <w:t>Any</w:t>
      </w:r>
      <w:r>
        <w:rPr>
          <w:spacing w:val="-7"/>
        </w:rPr>
        <w:t xml:space="preserve"> </w:t>
      </w:r>
      <w:r>
        <w:t>information</w:t>
      </w:r>
      <w:r>
        <w:rPr>
          <w:spacing w:val="-10"/>
        </w:rPr>
        <w:t xml:space="preserve"> </w:t>
      </w:r>
      <w:r>
        <w:t>the</w:t>
      </w:r>
      <w:r>
        <w:rPr>
          <w:spacing w:val="-12"/>
        </w:rPr>
        <w:t xml:space="preserve"> </w:t>
      </w:r>
      <w:r>
        <w:t>family</w:t>
      </w:r>
      <w:r>
        <w:rPr>
          <w:spacing w:val="-10"/>
        </w:rPr>
        <w:t xml:space="preserve"> </w:t>
      </w:r>
      <w:r>
        <w:t>supplies</w:t>
      </w:r>
      <w:r>
        <w:rPr>
          <w:spacing w:val="-10"/>
        </w:rPr>
        <w:t xml:space="preserve"> </w:t>
      </w:r>
      <w:r>
        <w:t>must</w:t>
      </w:r>
      <w:r>
        <w:rPr>
          <w:spacing w:val="-5"/>
        </w:rPr>
        <w:t xml:space="preserve"> </w:t>
      </w:r>
      <w:r>
        <w:t>be</w:t>
      </w:r>
      <w:r>
        <w:rPr>
          <w:spacing w:val="-12"/>
        </w:rPr>
        <w:t xml:space="preserve"> </w:t>
      </w:r>
      <w:r>
        <w:t>true</w:t>
      </w:r>
      <w:r>
        <w:rPr>
          <w:spacing w:val="-8"/>
        </w:rPr>
        <w:t xml:space="preserve"> </w:t>
      </w:r>
      <w:r>
        <w:t>and</w:t>
      </w:r>
      <w:r>
        <w:rPr>
          <w:spacing w:val="-11"/>
        </w:rPr>
        <w:t xml:space="preserve"> </w:t>
      </w:r>
      <w:r>
        <w:t>complete. The family must:</w:t>
      </w:r>
    </w:p>
    <w:p w14:paraId="579E4A1D" w14:textId="77777777" w:rsidR="0044505D" w:rsidRDefault="00D62A45">
      <w:pPr>
        <w:pStyle w:val="ListParagraph"/>
        <w:numPr>
          <w:ilvl w:val="0"/>
          <w:numId w:val="15"/>
        </w:numPr>
        <w:tabs>
          <w:tab w:val="left" w:pos="1076"/>
          <w:tab w:val="left" w:pos="1080"/>
        </w:tabs>
        <w:spacing w:before="2" w:line="264" w:lineRule="auto"/>
        <w:ind w:right="714" w:hanging="360"/>
        <w:jc w:val="both"/>
        <w:rPr>
          <w:sz w:val="21"/>
        </w:rPr>
      </w:pPr>
      <w:r>
        <w:rPr>
          <w:sz w:val="21"/>
        </w:rPr>
        <w:t xml:space="preserve">Supply any information JHA or HUD determines to be necessary including evidence of citizenship or eligible immigration status. JHA is required by HUD to terminate a family’s assistance if they do not meet this obligation. See </w:t>
      </w:r>
      <w:hyperlink r:id="rId135">
        <w:r w:rsidR="0044505D">
          <w:rPr>
            <w:color w:val="009B84"/>
            <w:sz w:val="21"/>
            <w:u w:val="single" w:color="009B84"/>
          </w:rPr>
          <w:t>24 CFR 982.552(b)(4)</w:t>
        </w:r>
      </w:hyperlink>
      <w:r>
        <w:rPr>
          <w:color w:val="009B84"/>
          <w:sz w:val="21"/>
        </w:rPr>
        <w:t xml:space="preserve"> </w:t>
      </w:r>
      <w:r>
        <w:rPr>
          <w:sz w:val="21"/>
        </w:rPr>
        <w:t xml:space="preserve">and </w:t>
      </w:r>
      <w:hyperlink r:id="rId136">
        <w:r w:rsidR="0044505D">
          <w:rPr>
            <w:color w:val="009B84"/>
            <w:sz w:val="21"/>
            <w:u w:val="single" w:color="009B84"/>
          </w:rPr>
          <w:t>24 CFR 5.514(c)</w:t>
        </w:r>
        <w:r w:rsidR="0044505D">
          <w:rPr>
            <w:sz w:val="21"/>
          </w:rPr>
          <w:t>.</w:t>
        </w:r>
      </w:hyperlink>
    </w:p>
    <w:p w14:paraId="579E4A1E" w14:textId="77777777" w:rsidR="0044505D" w:rsidRDefault="00D62A45">
      <w:pPr>
        <w:pStyle w:val="ListParagraph"/>
        <w:numPr>
          <w:ilvl w:val="0"/>
          <w:numId w:val="15"/>
        </w:numPr>
        <w:tabs>
          <w:tab w:val="left" w:pos="1076"/>
          <w:tab w:val="left" w:pos="1080"/>
        </w:tabs>
        <w:spacing w:before="121" w:line="264" w:lineRule="auto"/>
        <w:ind w:right="710" w:hanging="360"/>
        <w:jc w:val="both"/>
        <w:rPr>
          <w:sz w:val="21"/>
        </w:rPr>
      </w:pPr>
      <w:r>
        <w:rPr>
          <w:sz w:val="21"/>
        </w:rPr>
        <w:t>Supply any information JHA or HUD determine to</w:t>
      </w:r>
      <w:r>
        <w:rPr>
          <w:spacing w:val="-1"/>
          <w:sz w:val="21"/>
        </w:rPr>
        <w:t xml:space="preserve"> </w:t>
      </w:r>
      <w:r>
        <w:rPr>
          <w:sz w:val="21"/>
        </w:rPr>
        <w:t>be necessary for use in administering the program, including</w:t>
      </w:r>
      <w:r>
        <w:rPr>
          <w:spacing w:val="-8"/>
          <w:sz w:val="21"/>
        </w:rPr>
        <w:t xml:space="preserve"> </w:t>
      </w:r>
      <w:r>
        <w:rPr>
          <w:sz w:val="21"/>
        </w:rPr>
        <w:t>conducting</w:t>
      </w:r>
      <w:r>
        <w:rPr>
          <w:spacing w:val="-9"/>
          <w:sz w:val="21"/>
        </w:rPr>
        <w:t xml:space="preserve"> </w:t>
      </w:r>
      <w:r>
        <w:rPr>
          <w:sz w:val="21"/>
        </w:rPr>
        <w:t>a</w:t>
      </w:r>
      <w:r>
        <w:rPr>
          <w:spacing w:val="-12"/>
          <w:sz w:val="21"/>
        </w:rPr>
        <w:t xml:space="preserve"> </w:t>
      </w:r>
      <w:r>
        <w:rPr>
          <w:sz w:val="21"/>
        </w:rPr>
        <w:t>regularly</w:t>
      </w:r>
      <w:r>
        <w:rPr>
          <w:spacing w:val="-10"/>
          <w:sz w:val="21"/>
        </w:rPr>
        <w:t xml:space="preserve"> </w:t>
      </w:r>
      <w:r>
        <w:rPr>
          <w:sz w:val="21"/>
        </w:rPr>
        <w:t>scheduled</w:t>
      </w:r>
      <w:r>
        <w:rPr>
          <w:spacing w:val="-11"/>
          <w:sz w:val="21"/>
        </w:rPr>
        <w:t xml:space="preserve"> </w:t>
      </w:r>
      <w:r>
        <w:rPr>
          <w:sz w:val="21"/>
        </w:rPr>
        <w:t>re-examination</w:t>
      </w:r>
      <w:r>
        <w:rPr>
          <w:spacing w:val="-8"/>
          <w:sz w:val="21"/>
        </w:rPr>
        <w:t xml:space="preserve"> </w:t>
      </w:r>
      <w:r>
        <w:rPr>
          <w:sz w:val="21"/>
        </w:rPr>
        <w:t>or</w:t>
      </w:r>
      <w:r>
        <w:rPr>
          <w:spacing w:val="-9"/>
          <w:sz w:val="21"/>
        </w:rPr>
        <w:t xml:space="preserve"> </w:t>
      </w:r>
      <w:r>
        <w:rPr>
          <w:sz w:val="21"/>
        </w:rPr>
        <w:t>interim</w:t>
      </w:r>
      <w:r>
        <w:rPr>
          <w:spacing w:val="-11"/>
          <w:sz w:val="21"/>
        </w:rPr>
        <w:t xml:space="preserve"> </w:t>
      </w:r>
      <w:r>
        <w:rPr>
          <w:sz w:val="21"/>
        </w:rPr>
        <w:t>re-examination</w:t>
      </w:r>
      <w:r>
        <w:rPr>
          <w:spacing w:val="-8"/>
          <w:sz w:val="21"/>
        </w:rPr>
        <w:t xml:space="preserve"> </w:t>
      </w:r>
      <w:r>
        <w:rPr>
          <w:sz w:val="21"/>
        </w:rPr>
        <w:t>of</w:t>
      </w:r>
      <w:r>
        <w:rPr>
          <w:spacing w:val="-10"/>
          <w:sz w:val="21"/>
        </w:rPr>
        <w:t xml:space="preserve"> </w:t>
      </w:r>
      <w:r>
        <w:rPr>
          <w:sz w:val="21"/>
        </w:rPr>
        <w:t>family</w:t>
      </w:r>
      <w:r>
        <w:rPr>
          <w:spacing w:val="-10"/>
          <w:sz w:val="21"/>
        </w:rPr>
        <w:t xml:space="preserve"> </w:t>
      </w:r>
      <w:r>
        <w:rPr>
          <w:sz w:val="21"/>
        </w:rPr>
        <w:t xml:space="preserve">income and composition. See </w:t>
      </w:r>
      <w:hyperlink r:id="rId137">
        <w:r w:rsidR="0044505D">
          <w:rPr>
            <w:color w:val="009B84"/>
            <w:sz w:val="21"/>
            <w:u w:val="single" w:color="009B84"/>
          </w:rPr>
          <w:t>24 CFR 982.551(b)(1)-(2)</w:t>
        </w:r>
        <w:r w:rsidR="0044505D">
          <w:rPr>
            <w:sz w:val="21"/>
          </w:rPr>
          <w:t>.</w:t>
        </w:r>
      </w:hyperlink>
    </w:p>
    <w:p w14:paraId="579E4A1F" w14:textId="77777777" w:rsidR="0044505D" w:rsidRDefault="00D62A45">
      <w:pPr>
        <w:pStyle w:val="ListParagraph"/>
        <w:numPr>
          <w:ilvl w:val="0"/>
          <w:numId w:val="15"/>
        </w:numPr>
        <w:tabs>
          <w:tab w:val="left" w:pos="1076"/>
        </w:tabs>
        <w:spacing w:before="119"/>
        <w:ind w:left="1076" w:hanging="356"/>
        <w:jc w:val="both"/>
        <w:rPr>
          <w:sz w:val="21"/>
        </w:rPr>
      </w:pPr>
      <w:r>
        <w:rPr>
          <w:sz w:val="21"/>
        </w:rPr>
        <w:t>Disclose</w:t>
      </w:r>
      <w:r>
        <w:rPr>
          <w:spacing w:val="18"/>
          <w:sz w:val="21"/>
        </w:rPr>
        <w:t xml:space="preserve"> </w:t>
      </w:r>
      <w:r>
        <w:rPr>
          <w:sz w:val="21"/>
        </w:rPr>
        <w:t>and</w:t>
      </w:r>
      <w:r>
        <w:rPr>
          <w:spacing w:val="18"/>
          <w:sz w:val="21"/>
        </w:rPr>
        <w:t xml:space="preserve"> </w:t>
      </w:r>
      <w:r>
        <w:rPr>
          <w:sz w:val="21"/>
        </w:rPr>
        <w:t>verify</w:t>
      </w:r>
      <w:r>
        <w:rPr>
          <w:spacing w:val="20"/>
          <w:sz w:val="21"/>
        </w:rPr>
        <w:t xml:space="preserve"> </w:t>
      </w:r>
      <w:r>
        <w:rPr>
          <w:sz w:val="21"/>
        </w:rPr>
        <w:t>social</w:t>
      </w:r>
      <w:r>
        <w:rPr>
          <w:spacing w:val="20"/>
          <w:sz w:val="21"/>
        </w:rPr>
        <w:t xml:space="preserve"> </w:t>
      </w:r>
      <w:r>
        <w:rPr>
          <w:sz w:val="21"/>
        </w:rPr>
        <w:t>security</w:t>
      </w:r>
      <w:r>
        <w:rPr>
          <w:spacing w:val="20"/>
          <w:sz w:val="21"/>
        </w:rPr>
        <w:t xml:space="preserve"> </w:t>
      </w:r>
      <w:r>
        <w:rPr>
          <w:sz w:val="21"/>
        </w:rPr>
        <w:t>numbers.</w:t>
      </w:r>
      <w:r>
        <w:rPr>
          <w:spacing w:val="25"/>
          <w:sz w:val="21"/>
        </w:rPr>
        <w:t xml:space="preserve"> </w:t>
      </w:r>
      <w:r>
        <w:rPr>
          <w:sz w:val="21"/>
        </w:rPr>
        <w:t>JHA</w:t>
      </w:r>
      <w:r>
        <w:rPr>
          <w:spacing w:val="18"/>
          <w:sz w:val="21"/>
        </w:rPr>
        <w:t xml:space="preserve"> </w:t>
      </w:r>
      <w:r>
        <w:rPr>
          <w:sz w:val="21"/>
        </w:rPr>
        <w:t>is</w:t>
      </w:r>
      <w:r>
        <w:rPr>
          <w:spacing w:val="18"/>
          <w:sz w:val="21"/>
        </w:rPr>
        <w:t xml:space="preserve"> </w:t>
      </w:r>
      <w:r>
        <w:rPr>
          <w:sz w:val="21"/>
        </w:rPr>
        <w:t>required</w:t>
      </w:r>
      <w:r>
        <w:rPr>
          <w:spacing w:val="20"/>
          <w:sz w:val="21"/>
        </w:rPr>
        <w:t xml:space="preserve"> </w:t>
      </w:r>
      <w:r>
        <w:rPr>
          <w:sz w:val="21"/>
        </w:rPr>
        <w:t>by</w:t>
      </w:r>
      <w:r>
        <w:rPr>
          <w:spacing w:val="21"/>
          <w:sz w:val="21"/>
        </w:rPr>
        <w:t xml:space="preserve"> </w:t>
      </w:r>
      <w:r>
        <w:rPr>
          <w:sz w:val="21"/>
        </w:rPr>
        <w:t>HUD</w:t>
      </w:r>
      <w:r>
        <w:rPr>
          <w:spacing w:val="18"/>
          <w:sz w:val="21"/>
        </w:rPr>
        <w:t xml:space="preserve"> </w:t>
      </w:r>
      <w:r>
        <w:rPr>
          <w:sz w:val="21"/>
        </w:rPr>
        <w:t>to</w:t>
      </w:r>
      <w:r>
        <w:rPr>
          <w:spacing w:val="14"/>
          <w:sz w:val="21"/>
        </w:rPr>
        <w:t xml:space="preserve"> </w:t>
      </w:r>
      <w:r>
        <w:rPr>
          <w:sz w:val="21"/>
        </w:rPr>
        <w:t>terminate</w:t>
      </w:r>
      <w:r>
        <w:rPr>
          <w:spacing w:val="23"/>
          <w:sz w:val="21"/>
        </w:rPr>
        <w:t xml:space="preserve"> </w:t>
      </w:r>
      <w:r>
        <w:rPr>
          <w:sz w:val="21"/>
        </w:rPr>
        <w:t>a</w:t>
      </w:r>
      <w:r>
        <w:rPr>
          <w:spacing w:val="18"/>
          <w:sz w:val="21"/>
        </w:rPr>
        <w:t xml:space="preserve"> </w:t>
      </w:r>
      <w:r>
        <w:rPr>
          <w:spacing w:val="-2"/>
          <w:sz w:val="21"/>
        </w:rPr>
        <w:t>family’s</w:t>
      </w:r>
    </w:p>
    <w:p w14:paraId="579E4A20" w14:textId="77777777" w:rsidR="0044505D" w:rsidRDefault="00D62A45">
      <w:pPr>
        <w:pStyle w:val="BodyText"/>
        <w:spacing w:before="27"/>
        <w:ind w:left="1080"/>
      </w:pPr>
      <w:r>
        <w:t>assistance</w:t>
      </w:r>
      <w:r>
        <w:rPr>
          <w:spacing w:val="-12"/>
        </w:rPr>
        <w:t xml:space="preserve"> </w:t>
      </w:r>
      <w:r>
        <w:t>if</w:t>
      </w:r>
      <w:r>
        <w:rPr>
          <w:spacing w:val="-10"/>
        </w:rPr>
        <w:t xml:space="preserve"> </w:t>
      </w:r>
      <w:r>
        <w:t>they</w:t>
      </w:r>
      <w:r>
        <w:rPr>
          <w:spacing w:val="-7"/>
        </w:rPr>
        <w:t xml:space="preserve"> </w:t>
      </w:r>
      <w:r>
        <w:t>do</w:t>
      </w:r>
      <w:r>
        <w:rPr>
          <w:spacing w:val="-8"/>
        </w:rPr>
        <w:t xml:space="preserve"> </w:t>
      </w:r>
      <w:r>
        <w:t>not</w:t>
      </w:r>
      <w:r>
        <w:rPr>
          <w:spacing w:val="-4"/>
        </w:rPr>
        <w:t xml:space="preserve"> </w:t>
      </w:r>
      <w:r>
        <w:t>meet</w:t>
      </w:r>
      <w:r>
        <w:rPr>
          <w:spacing w:val="-8"/>
        </w:rPr>
        <w:t xml:space="preserve"> </w:t>
      </w:r>
      <w:r>
        <w:t>this</w:t>
      </w:r>
      <w:r>
        <w:rPr>
          <w:spacing w:val="-9"/>
        </w:rPr>
        <w:t xml:space="preserve"> </w:t>
      </w:r>
      <w:r>
        <w:t>obligation.</w:t>
      </w:r>
      <w:r>
        <w:rPr>
          <w:spacing w:val="-6"/>
        </w:rPr>
        <w:t xml:space="preserve"> </w:t>
      </w:r>
      <w:r>
        <w:t>See</w:t>
      </w:r>
      <w:r>
        <w:rPr>
          <w:spacing w:val="-10"/>
        </w:rPr>
        <w:t xml:space="preserve"> </w:t>
      </w:r>
      <w:hyperlink r:id="rId138">
        <w:r w:rsidR="0044505D">
          <w:rPr>
            <w:color w:val="009B84"/>
            <w:u w:val="single" w:color="009B84"/>
          </w:rPr>
          <w:t>24</w:t>
        </w:r>
        <w:r w:rsidR="0044505D">
          <w:rPr>
            <w:color w:val="009B84"/>
            <w:spacing w:val="-6"/>
            <w:u w:val="single" w:color="009B84"/>
          </w:rPr>
          <w:t xml:space="preserve"> </w:t>
        </w:r>
        <w:r w:rsidR="0044505D">
          <w:rPr>
            <w:color w:val="009B84"/>
            <w:u w:val="single" w:color="009B84"/>
          </w:rPr>
          <w:t>CFR</w:t>
        </w:r>
        <w:r w:rsidR="0044505D">
          <w:rPr>
            <w:color w:val="009B84"/>
            <w:spacing w:val="-7"/>
            <w:u w:val="single" w:color="009B84"/>
          </w:rPr>
          <w:t xml:space="preserve"> </w:t>
        </w:r>
        <w:r w:rsidR="0044505D">
          <w:rPr>
            <w:color w:val="009B84"/>
            <w:spacing w:val="-2"/>
            <w:u w:val="single" w:color="009B84"/>
          </w:rPr>
          <w:t>5.218(c)</w:t>
        </w:r>
        <w:r w:rsidR="0044505D">
          <w:rPr>
            <w:spacing w:val="-2"/>
          </w:rPr>
          <w:t>.</w:t>
        </w:r>
      </w:hyperlink>
    </w:p>
    <w:p w14:paraId="579E4A21" w14:textId="77777777" w:rsidR="0044505D" w:rsidRDefault="00D62A45">
      <w:pPr>
        <w:pStyle w:val="ListParagraph"/>
        <w:numPr>
          <w:ilvl w:val="0"/>
          <w:numId w:val="15"/>
        </w:numPr>
        <w:tabs>
          <w:tab w:val="left" w:pos="1076"/>
          <w:tab w:val="left" w:pos="1080"/>
        </w:tabs>
        <w:spacing w:before="142" w:line="264" w:lineRule="auto"/>
        <w:ind w:right="706" w:hanging="360"/>
        <w:jc w:val="both"/>
        <w:rPr>
          <w:sz w:val="21"/>
        </w:rPr>
      </w:pPr>
      <w:r>
        <w:rPr>
          <w:sz w:val="21"/>
        </w:rPr>
        <w:t xml:space="preserve">Sign and submit consent forms for obtaining information. JHA is required by HUD to terminate a family’s assistance if they do not meet this obligation. See </w:t>
      </w:r>
      <w:hyperlink r:id="rId139">
        <w:r w:rsidR="0044505D">
          <w:rPr>
            <w:color w:val="009B84"/>
            <w:sz w:val="21"/>
            <w:u w:val="single" w:color="009B84"/>
          </w:rPr>
          <w:t>24 CFR 982.552(b)(3)</w:t>
        </w:r>
        <w:r w:rsidR="0044505D">
          <w:rPr>
            <w:sz w:val="21"/>
          </w:rPr>
          <w:t>.</w:t>
        </w:r>
      </w:hyperlink>
      <w:r>
        <w:rPr>
          <w:sz w:val="21"/>
        </w:rPr>
        <w:t xml:space="preserve"> See </w:t>
      </w:r>
      <w:hyperlink w:anchor="_bookmark79" w:history="1">
        <w:r w:rsidR="0044505D">
          <w:rPr>
            <w:color w:val="009B84"/>
            <w:sz w:val="21"/>
            <w:u w:val="single" w:color="009B84"/>
          </w:rPr>
          <w:t>Chapter 7-</w:t>
        </w:r>
      </w:hyperlink>
      <w:hyperlink w:anchor="_bookmark79" w:history="1">
        <w:r w:rsidR="0044505D">
          <w:rPr>
            <w:color w:val="009B84"/>
            <w:sz w:val="21"/>
            <w:u w:val="single" w:color="009B84"/>
          </w:rPr>
          <w:t>Verification</w:t>
        </w:r>
      </w:hyperlink>
      <w:r>
        <w:rPr>
          <w:color w:val="009B84"/>
          <w:sz w:val="21"/>
        </w:rPr>
        <w:t xml:space="preserve"> </w:t>
      </w:r>
      <w:r>
        <w:rPr>
          <w:sz w:val="21"/>
        </w:rPr>
        <w:t>for further discussion of consent requirements.</w:t>
      </w:r>
    </w:p>
    <w:p w14:paraId="579E4A22" w14:textId="77777777" w:rsidR="0044505D" w:rsidRDefault="0044505D">
      <w:pPr>
        <w:pStyle w:val="ListParagraph"/>
        <w:spacing w:line="264" w:lineRule="auto"/>
        <w:jc w:val="both"/>
        <w:rPr>
          <w:sz w:val="21"/>
        </w:rPr>
        <w:sectPr w:rsidR="0044505D">
          <w:headerReference w:type="default" r:id="rId140"/>
          <w:footerReference w:type="default" r:id="rId141"/>
          <w:pgSz w:w="12240" w:h="15840"/>
          <w:pgMar w:top="1280" w:right="720" w:bottom="1400" w:left="1080" w:header="188" w:footer="1209" w:gutter="0"/>
          <w:cols w:space="720"/>
        </w:sectPr>
      </w:pPr>
    </w:p>
    <w:p w14:paraId="579E4A23" w14:textId="77777777" w:rsidR="0044505D" w:rsidRDefault="00D62A45">
      <w:pPr>
        <w:pStyle w:val="ListParagraph"/>
        <w:numPr>
          <w:ilvl w:val="0"/>
          <w:numId w:val="15"/>
        </w:numPr>
        <w:tabs>
          <w:tab w:val="left" w:pos="1076"/>
          <w:tab w:val="left" w:pos="1080"/>
        </w:tabs>
        <w:spacing w:before="181" w:line="264" w:lineRule="auto"/>
        <w:ind w:right="710" w:hanging="360"/>
        <w:jc w:val="both"/>
        <w:rPr>
          <w:sz w:val="21"/>
        </w:rPr>
      </w:pPr>
      <w:r>
        <w:rPr>
          <w:sz w:val="21"/>
        </w:rPr>
        <w:t>Supply any information requested by JHA to verify that the family is living in the unit or information related to family absence from the unit.</w:t>
      </w:r>
    </w:p>
    <w:p w14:paraId="579E4A24" w14:textId="77777777" w:rsidR="0044505D" w:rsidRDefault="00D62A45">
      <w:pPr>
        <w:pStyle w:val="ListParagraph"/>
        <w:numPr>
          <w:ilvl w:val="0"/>
          <w:numId w:val="15"/>
        </w:numPr>
        <w:tabs>
          <w:tab w:val="left" w:pos="1076"/>
          <w:tab w:val="left" w:pos="1080"/>
        </w:tabs>
        <w:spacing w:before="118" w:line="264" w:lineRule="auto"/>
        <w:ind w:right="705" w:hanging="360"/>
        <w:jc w:val="both"/>
        <w:rPr>
          <w:sz w:val="21"/>
        </w:rPr>
      </w:pPr>
      <w:r>
        <w:rPr>
          <w:sz w:val="21"/>
        </w:rPr>
        <w:t>Notify JHA in writing within 30 calendar days when the family is away from the unit for an extended period of time in accordance with JHA policies. Regardless of any notice of absence, if the entire household is</w:t>
      </w:r>
      <w:r>
        <w:rPr>
          <w:spacing w:val="-3"/>
          <w:sz w:val="21"/>
        </w:rPr>
        <w:t xml:space="preserve"> </w:t>
      </w:r>
      <w:r>
        <w:rPr>
          <w:sz w:val="21"/>
        </w:rPr>
        <w:t>absent beyond</w:t>
      </w:r>
      <w:r>
        <w:rPr>
          <w:spacing w:val="-8"/>
          <w:sz w:val="21"/>
        </w:rPr>
        <w:t xml:space="preserve"> </w:t>
      </w:r>
      <w:r>
        <w:rPr>
          <w:sz w:val="21"/>
        </w:rPr>
        <w:t>90</w:t>
      </w:r>
      <w:r>
        <w:rPr>
          <w:spacing w:val="-1"/>
          <w:sz w:val="21"/>
        </w:rPr>
        <w:t xml:space="preserve"> </w:t>
      </w:r>
      <w:r>
        <w:rPr>
          <w:sz w:val="21"/>
        </w:rPr>
        <w:t>consecutive</w:t>
      </w:r>
      <w:r>
        <w:rPr>
          <w:spacing w:val="-1"/>
          <w:sz w:val="21"/>
        </w:rPr>
        <w:t xml:space="preserve"> </w:t>
      </w:r>
      <w:r>
        <w:rPr>
          <w:sz w:val="21"/>
        </w:rPr>
        <w:t>days, JHA</w:t>
      </w:r>
      <w:r>
        <w:rPr>
          <w:spacing w:val="-3"/>
          <w:sz w:val="21"/>
        </w:rPr>
        <w:t xml:space="preserve"> </w:t>
      </w:r>
      <w:r>
        <w:rPr>
          <w:sz w:val="21"/>
        </w:rPr>
        <w:t>will consider the unit</w:t>
      </w:r>
      <w:r>
        <w:rPr>
          <w:spacing w:val="-1"/>
          <w:sz w:val="21"/>
        </w:rPr>
        <w:t xml:space="preserve"> </w:t>
      </w:r>
      <w:r>
        <w:rPr>
          <w:sz w:val="21"/>
        </w:rPr>
        <w:t>to be abandoned and</w:t>
      </w:r>
      <w:r>
        <w:rPr>
          <w:spacing w:val="-3"/>
          <w:sz w:val="21"/>
        </w:rPr>
        <w:t xml:space="preserve"> </w:t>
      </w:r>
      <w:r>
        <w:rPr>
          <w:sz w:val="21"/>
        </w:rPr>
        <w:t>will proceed</w:t>
      </w:r>
      <w:r>
        <w:rPr>
          <w:spacing w:val="-5"/>
          <w:sz w:val="21"/>
        </w:rPr>
        <w:t xml:space="preserve"> </w:t>
      </w:r>
      <w:r>
        <w:rPr>
          <w:sz w:val="21"/>
        </w:rPr>
        <w:t>to</w:t>
      </w:r>
      <w:r>
        <w:rPr>
          <w:spacing w:val="-9"/>
          <w:sz w:val="21"/>
        </w:rPr>
        <w:t xml:space="preserve"> </w:t>
      </w:r>
      <w:r>
        <w:rPr>
          <w:sz w:val="21"/>
        </w:rPr>
        <w:t>terminate</w:t>
      </w:r>
      <w:r>
        <w:rPr>
          <w:spacing w:val="-4"/>
          <w:sz w:val="21"/>
        </w:rPr>
        <w:t xml:space="preserve"> </w:t>
      </w:r>
      <w:r>
        <w:rPr>
          <w:sz w:val="21"/>
        </w:rPr>
        <w:t>the</w:t>
      </w:r>
      <w:r>
        <w:rPr>
          <w:spacing w:val="-3"/>
          <w:sz w:val="21"/>
        </w:rPr>
        <w:t xml:space="preserve"> </w:t>
      </w:r>
      <w:r>
        <w:rPr>
          <w:sz w:val="21"/>
        </w:rPr>
        <w:t>family’s</w:t>
      </w:r>
      <w:r>
        <w:rPr>
          <w:spacing w:val="-4"/>
          <w:sz w:val="21"/>
        </w:rPr>
        <w:t xml:space="preserve"> </w:t>
      </w:r>
      <w:r>
        <w:rPr>
          <w:sz w:val="21"/>
        </w:rPr>
        <w:t>participation</w:t>
      </w:r>
      <w:r>
        <w:rPr>
          <w:spacing w:val="-5"/>
          <w:sz w:val="21"/>
        </w:rPr>
        <w:t xml:space="preserve"> </w:t>
      </w:r>
      <w:r>
        <w:rPr>
          <w:sz w:val="21"/>
        </w:rPr>
        <w:t>and</w:t>
      </w:r>
      <w:r>
        <w:rPr>
          <w:spacing w:val="-6"/>
          <w:sz w:val="21"/>
        </w:rPr>
        <w:t xml:space="preserve"> </w:t>
      </w:r>
      <w:r>
        <w:rPr>
          <w:sz w:val="21"/>
        </w:rPr>
        <w:t>the</w:t>
      </w:r>
      <w:r>
        <w:rPr>
          <w:spacing w:val="-3"/>
          <w:sz w:val="21"/>
        </w:rPr>
        <w:t xml:space="preserve"> </w:t>
      </w:r>
      <w:r>
        <w:rPr>
          <w:sz w:val="21"/>
        </w:rPr>
        <w:t>HAP</w:t>
      </w:r>
      <w:r>
        <w:rPr>
          <w:spacing w:val="-5"/>
          <w:sz w:val="21"/>
        </w:rPr>
        <w:t xml:space="preserve"> </w:t>
      </w:r>
      <w:r>
        <w:rPr>
          <w:sz w:val="21"/>
        </w:rPr>
        <w:t>to</w:t>
      </w:r>
      <w:r>
        <w:rPr>
          <w:spacing w:val="-4"/>
          <w:sz w:val="21"/>
        </w:rPr>
        <w:t xml:space="preserve"> </w:t>
      </w:r>
      <w:r>
        <w:rPr>
          <w:sz w:val="21"/>
        </w:rPr>
        <w:t>the</w:t>
      </w:r>
      <w:r>
        <w:rPr>
          <w:spacing w:val="-3"/>
          <w:sz w:val="21"/>
        </w:rPr>
        <w:t xml:space="preserve"> </w:t>
      </w:r>
      <w:r>
        <w:rPr>
          <w:sz w:val="21"/>
        </w:rPr>
        <w:t>owner</w:t>
      </w:r>
      <w:r>
        <w:rPr>
          <w:spacing w:val="-5"/>
          <w:sz w:val="21"/>
        </w:rPr>
        <w:t xml:space="preserve"> </w:t>
      </w:r>
      <w:r>
        <w:rPr>
          <w:sz w:val="21"/>
        </w:rPr>
        <w:t>even</w:t>
      </w:r>
      <w:r>
        <w:rPr>
          <w:spacing w:val="-4"/>
          <w:sz w:val="21"/>
        </w:rPr>
        <w:t xml:space="preserve"> </w:t>
      </w:r>
      <w:r>
        <w:rPr>
          <w:sz w:val="21"/>
        </w:rPr>
        <w:t>if</w:t>
      </w:r>
      <w:r>
        <w:rPr>
          <w:spacing w:val="-5"/>
          <w:sz w:val="21"/>
        </w:rPr>
        <w:t xml:space="preserve"> </w:t>
      </w:r>
      <w:r>
        <w:rPr>
          <w:sz w:val="21"/>
        </w:rPr>
        <w:t>the</w:t>
      </w:r>
      <w:r>
        <w:rPr>
          <w:spacing w:val="-2"/>
          <w:sz w:val="21"/>
        </w:rPr>
        <w:t xml:space="preserve"> </w:t>
      </w:r>
      <w:r>
        <w:rPr>
          <w:sz w:val="21"/>
        </w:rPr>
        <w:t>family</w:t>
      </w:r>
      <w:r>
        <w:rPr>
          <w:spacing w:val="-6"/>
          <w:sz w:val="21"/>
        </w:rPr>
        <w:t xml:space="preserve"> </w:t>
      </w:r>
      <w:r>
        <w:rPr>
          <w:sz w:val="21"/>
        </w:rPr>
        <w:t>continues to pay rent and/or utilities.</w:t>
      </w:r>
    </w:p>
    <w:p w14:paraId="579E4A25" w14:textId="77777777" w:rsidR="0044505D" w:rsidRDefault="00D62A45">
      <w:pPr>
        <w:pStyle w:val="ListParagraph"/>
        <w:numPr>
          <w:ilvl w:val="0"/>
          <w:numId w:val="15"/>
        </w:numPr>
        <w:tabs>
          <w:tab w:val="left" w:pos="1076"/>
          <w:tab w:val="left" w:pos="1080"/>
        </w:tabs>
        <w:spacing w:before="124" w:line="264" w:lineRule="auto"/>
        <w:ind w:right="719" w:hanging="360"/>
        <w:jc w:val="both"/>
        <w:rPr>
          <w:sz w:val="21"/>
        </w:rPr>
      </w:pPr>
      <w:r>
        <w:rPr>
          <w:sz w:val="21"/>
        </w:rPr>
        <w:t>Notify JHA and the owner in writing at least 30 calendar days before moving out of the unit or terminating the lease.</w:t>
      </w:r>
    </w:p>
    <w:p w14:paraId="579E4A26" w14:textId="77777777" w:rsidR="0044505D" w:rsidRDefault="00D62A45">
      <w:pPr>
        <w:pStyle w:val="ListParagraph"/>
        <w:numPr>
          <w:ilvl w:val="0"/>
          <w:numId w:val="15"/>
        </w:numPr>
        <w:tabs>
          <w:tab w:val="left" w:pos="1076"/>
          <w:tab w:val="left" w:pos="1080"/>
        </w:tabs>
        <w:spacing w:before="120" w:line="264" w:lineRule="auto"/>
        <w:ind w:right="1003" w:hanging="360"/>
        <w:rPr>
          <w:sz w:val="21"/>
        </w:rPr>
      </w:pPr>
      <w:r>
        <w:rPr>
          <w:spacing w:val="-2"/>
          <w:sz w:val="21"/>
        </w:rPr>
        <w:t>Use</w:t>
      </w:r>
      <w:r>
        <w:rPr>
          <w:spacing w:val="-7"/>
          <w:sz w:val="21"/>
        </w:rPr>
        <w:t xml:space="preserve"> </w:t>
      </w:r>
      <w:r>
        <w:rPr>
          <w:spacing w:val="-2"/>
          <w:sz w:val="21"/>
        </w:rPr>
        <w:t>the</w:t>
      </w:r>
      <w:r>
        <w:rPr>
          <w:spacing w:val="-9"/>
          <w:sz w:val="21"/>
        </w:rPr>
        <w:t xml:space="preserve"> </w:t>
      </w:r>
      <w:r>
        <w:rPr>
          <w:spacing w:val="-2"/>
          <w:sz w:val="21"/>
        </w:rPr>
        <w:t>assisted</w:t>
      </w:r>
      <w:r>
        <w:rPr>
          <w:spacing w:val="-8"/>
          <w:sz w:val="21"/>
        </w:rPr>
        <w:t xml:space="preserve"> </w:t>
      </w:r>
      <w:r>
        <w:rPr>
          <w:spacing w:val="-2"/>
          <w:sz w:val="21"/>
        </w:rPr>
        <w:t>unit</w:t>
      </w:r>
      <w:r>
        <w:rPr>
          <w:spacing w:val="-5"/>
          <w:sz w:val="21"/>
        </w:rPr>
        <w:t xml:space="preserve"> </w:t>
      </w:r>
      <w:r>
        <w:rPr>
          <w:spacing w:val="-2"/>
          <w:sz w:val="21"/>
        </w:rPr>
        <w:t>for</w:t>
      </w:r>
      <w:r>
        <w:rPr>
          <w:spacing w:val="-6"/>
          <w:sz w:val="21"/>
        </w:rPr>
        <w:t xml:space="preserve"> </w:t>
      </w:r>
      <w:r>
        <w:rPr>
          <w:spacing w:val="-2"/>
          <w:sz w:val="21"/>
        </w:rPr>
        <w:t>residence</w:t>
      </w:r>
      <w:r>
        <w:rPr>
          <w:spacing w:val="-7"/>
          <w:sz w:val="21"/>
        </w:rPr>
        <w:t xml:space="preserve"> </w:t>
      </w:r>
      <w:r>
        <w:rPr>
          <w:spacing w:val="-2"/>
          <w:sz w:val="21"/>
        </w:rPr>
        <w:t>only</w:t>
      </w:r>
      <w:r>
        <w:rPr>
          <w:spacing w:val="-4"/>
          <w:sz w:val="21"/>
        </w:rPr>
        <w:t xml:space="preserve"> </w:t>
      </w:r>
      <w:r>
        <w:rPr>
          <w:spacing w:val="-2"/>
          <w:sz w:val="21"/>
        </w:rPr>
        <w:t>by</w:t>
      </w:r>
      <w:r>
        <w:rPr>
          <w:spacing w:val="-7"/>
          <w:sz w:val="21"/>
        </w:rPr>
        <w:t xml:space="preserve"> </w:t>
      </w:r>
      <w:r>
        <w:rPr>
          <w:spacing w:val="-2"/>
          <w:sz w:val="21"/>
        </w:rPr>
        <w:t>the</w:t>
      </w:r>
      <w:r>
        <w:rPr>
          <w:spacing w:val="-9"/>
          <w:sz w:val="21"/>
        </w:rPr>
        <w:t xml:space="preserve"> </w:t>
      </w:r>
      <w:r>
        <w:rPr>
          <w:spacing w:val="-2"/>
          <w:sz w:val="21"/>
        </w:rPr>
        <w:t>family</w:t>
      </w:r>
      <w:r>
        <w:rPr>
          <w:spacing w:val="-9"/>
          <w:sz w:val="21"/>
        </w:rPr>
        <w:t xml:space="preserve"> </w:t>
      </w:r>
      <w:r>
        <w:rPr>
          <w:spacing w:val="-2"/>
          <w:sz w:val="21"/>
        </w:rPr>
        <w:t>that</w:t>
      </w:r>
      <w:r>
        <w:rPr>
          <w:spacing w:val="-6"/>
          <w:sz w:val="21"/>
        </w:rPr>
        <w:t xml:space="preserve"> </w:t>
      </w:r>
      <w:r>
        <w:rPr>
          <w:spacing w:val="-2"/>
          <w:sz w:val="21"/>
        </w:rPr>
        <w:t>is</w:t>
      </w:r>
      <w:r>
        <w:rPr>
          <w:spacing w:val="-8"/>
          <w:sz w:val="21"/>
        </w:rPr>
        <w:t xml:space="preserve"> </w:t>
      </w:r>
      <w:r>
        <w:rPr>
          <w:spacing w:val="-2"/>
          <w:sz w:val="21"/>
        </w:rPr>
        <w:t>listed</w:t>
      </w:r>
      <w:r>
        <w:rPr>
          <w:spacing w:val="-8"/>
          <w:sz w:val="21"/>
        </w:rPr>
        <w:t xml:space="preserve"> </w:t>
      </w:r>
      <w:r>
        <w:rPr>
          <w:spacing w:val="-2"/>
          <w:sz w:val="21"/>
        </w:rPr>
        <w:t>on</w:t>
      </w:r>
      <w:r>
        <w:rPr>
          <w:spacing w:val="-8"/>
          <w:sz w:val="21"/>
        </w:rPr>
        <w:t xml:space="preserve"> </w:t>
      </w:r>
      <w:r>
        <w:rPr>
          <w:spacing w:val="-2"/>
          <w:sz w:val="21"/>
        </w:rPr>
        <w:t>the</w:t>
      </w:r>
      <w:r>
        <w:rPr>
          <w:spacing w:val="-9"/>
          <w:sz w:val="21"/>
        </w:rPr>
        <w:t xml:space="preserve"> </w:t>
      </w:r>
      <w:r>
        <w:rPr>
          <w:spacing w:val="-2"/>
          <w:sz w:val="21"/>
        </w:rPr>
        <w:t>HAP</w:t>
      </w:r>
      <w:r>
        <w:rPr>
          <w:spacing w:val="-4"/>
          <w:sz w:val="21"/>
        </w:rPr>
        <w:t xml:space="preserve"> </w:t>
      </w:r>
      <w:r>
        <w:rPr>
          <w:spacing w:val="-2"/>
          <w:sz w:val="21"/>
        </w:rPr>
        <w:t>contract and</w:t>
      </w:r>
      <w:r>
        <w:rPr>
          <w:spacing w:val="-9"/>
          <w:sz w:val="21"/>
        </w:rPr>
        <w:t xml:space="preserve"> </w:t>
      </w:r>
      <w:r>
        <w:rPr>
          <w:spacing w:val="-2"/>
          <w:sz w:val="21"/>
        </w:rPr>
        <w:t>the</w:t>
      </w:r>
      <w:r>
        <w:rPr>
          <w:spacing w:val="-7"/>
          <w:sz w:val="21"/>
        </w:rPr>
        <w:t xml:space="preserve"> </w:t>
      </w:r>
      <w:r>
        <w:rPr>
          <w:spacing w:val="-2"/>
          <w:sz w:val="21"/>
        </w:rPr>
        <w:t xml:space="preserve">lease. </w:t>
      </w:r>
      <w:r>
        <w:rPr>
          <w:sz w:val="21"/>
        </w:rPr>
        <w:t>The unit must be the family’s only residence.</w:t>
      </w:r>
    </w:p>
    <w:p w14:paraId="579E4A27" w14:textId="77777777" w:rsidR="0044505D" w:rsidRDefault="00D62A45">
      <w:pPr>
        <w:pStyle w:val="ListParagraph"/>
        <w:numPr>
          <w:ilvl w:val="0"/>
          <w:numId w:val="15"/>
        </w:numPr>
        <w:tabs>
          <w:tab w:val="left" w:pos="1076"/>
        </w:tabs>
        <w:spacing w:before="121"/>
        <w:ind w:left="1076" w:hanging="356"/>
        <w:rPr>
          <w:sz w:val="21"/>
        </w:rPr>
      </w:pPr>
      <w:r>
        <w:rPr>
          <w:sz w:val="21"/>
        </w:rPr>
        <w:t>Notify</w:t>
      </w:r>
      <w:r>
        <w:rPr>
          <w:spacing w:val="-14"/>
          <w:sz w:val="21"/>
        </w:rPr>
        <w:t xml:space="preserve"> </w:t>
      </w:r>
      <w:r>
        <w:rPr>
          <w:sz w:val="21"/>
        </w:rPr>
        <w:t>JHA</w:t>
      </w:r>
      <w:r>
        <w:rPr>
          <w:spacing w:val="-11"/>
          <w:sz w:val="21"/>
        </w:rPr>
        <w:t xml:space="preserve"> </w:t>
      </w:r>
      <w:r>
        <w:rPr>
          <w:sz w:val="21"/>
        </w:rPr>
        <w:t>in</w:t>
      </w:r>
      <w:r>
        <w:rPr>
          <w:spacing w:val="-12"/>
          <w:sz w:val="21"/>
        </w:rPr>
        <w:t xml:space="preserve"> </w:t>
      </w:r>
      <w:r>
        <w:rPr>
          <w:sz w:val="21"/>
        </w:rPr>
        <w:t>writing</w:t>
      </w:r>
      <w:r>
        <w:rPr>
          <w:spacing w:val="-10"/>
          <w:sz w:val="21"/>
        </w:rPr>
        <w:t xml:space="preserve"> </w:t>
      </w:r>
      <w:r>
        <w:rPr>
          <w:sz w:val="21"/>
        </w:rPr>
        <w:t>within</w:t>
      </w:r>
      <w:r>
        <w:rPr>
          <w:spacing w:val="-12"/>
          <w:sz w:val="21"/>
        </w:rPr>
        <w:t xml:space="preserve"> </w:t>
      </w:r>
      <w:r>
        <w:rPr>
          <w:sz w:val="21"/>
        </w:rPr>
        <w:t>10</w:t>
      </w:r>
      <w:r>
        <w:rPr>
          <w:spacing w:val="-6"/>
          <w:sz w:val="21"/>
        </w:rPr>
        <w:t xml:space="preserve"> </w:t>
      </w:r>
      <w:r>
        <w:rPr>
          <w:sz w:val="21"/>
        </w:rPr>
        <w:t>business</w:t>
      </w:r>
      <w:r>
        <w:rPr>
          <w:spacing w:val="-11"/>
          <w:sz w:val="21"/>
        </w:rPr>
        <w:t xml:space="preserve"> </w:t>
      </w:r>
      <w:r>
        <w:rPr>
          <w:sz w:val="21"/>
        </w:rPr>
        <w:t>days</w:t>
      </w:r>
      <w:r>
        <w:rPr>
          <w:spacing w:val="-10"/>
          <w:sz w:val="21"/>
        </w:rPr>
        <w:t xml:space="preserve"> </w:t>
      </w:r>
      <w:r>
        <w:rPr>
          <w:sz w:val="21"/>
        </w:rPr>
        <w:t>of</w:t>
      </w:r>
      <w:r>
        <w:rPr>
          <w:spacing w:val="-9"/>
          <w:sz w:val="21"/>
        </w:rPr>
        <w:t xml:space="preserve"> </w:t>
      </w:r>
      <w:r>
        <w:rPr>
          <w:sz w:val="21"/>
        </w:rPr>
        <w:t>the</w:t>
      </w:r>
      <w:r>
        <w:rPr>
          <w:spacing w:val="-9"/>
          <w:sz w:val="21"/>
        </w:rPr>
        <w:t xml:space="preserve"> </w:t>
      </w:r>
      <w:r>
        <w:rPr>
          <w:sz w:val="21"/>
        </w:rPr>
        <w:t>birth,</w:t>
      </w:r>
      <w:r>
        <w:rPr>
          <w:spacing w:val="-9"/>
          <w:sz w:val="21"/>
        </w:rPr>
        <w:t xml:space="preserve"> </w:t>
      </w:r>
      <w:r>
        <w:rPr>
          <w:sz w:val="21"/>
        </w:rPr>
        <w:t>adoption</w:t>
      </w:r>
      <w:r>
        <w:rPr>
          <w:spacing w:val="-8"/>
          <w:sz w:val="21"/>
        </w:rPr>
        <w:t xml:space="preserve"> </w:t>
      </w:r>
      <w:r>
        <w:rPr>
          <w:sz w:val="21"/>
        </w:rPr>
        <w:t>or</w:t>
      </w:r>
      <w:r>
        <w:rPr>
          <w:spacing w:val="-12"/>
          <w:sz w:val="21"/>
        </w:rPr>
        <w:t xml:space="preserve"> </w:t>
      </w:r>
      <w:r>
        <w:rPr>
          <w:sz w:val="21"/>
        </w:rPr>
        <w:t>court-awarded</w:t>
      </w:r>
      <w:r>
        <w:rPr>
          <w:spacing w:val="-11"/>
          <w:sz w:val="21"/>
        </w:rPr>
        <w:t xml:space="preserve"> </w:t>
      </w:r>
      <w:r>
        <w:rPr>
          <w:sz w:val="21"/>
        </w:rPr>
        <w:t>custody</w:t>
      </w:r>
      <w:r>
        <w:rPr>
          <w:spacing w:val="-10"/>
          <w:sz w:val="21"/>
        </w:rPr>
        <w:t xml:space="preserve"> </w:t>
      </w:r>
      <w:r>
        <w:rPr>
          <w:sz w:val="21"/>
        </w:rPr>
        <w:t>of</w:t>
      </w:r>
      <w:r>
        <w:rPr>
          <w:spacing w:val="-7"/>
          <w:sz w:val="21"/>
        </w:rPr>
        <w:t xml:space="preserve"> </w:t>
      </w:r>
      <w:r>
        <w:rPr>
          <w:sz w:val="21"/>
        </w:rPr>
        <w:t>a</w:t>
      </w:r>
      <w:r>
        <w:rPr>
          <w:spacing w:val="-9"/>
          <w:sz w:val="21"/>
        </w:rPr>
        <w:t xml:space="preserve"> </w:t>
      </w:r>
      <w:r>
        <w:rPr>
          <w:spacing w:val="-2"/>
          <w:sz w:val="21"/>
        </w:rPr>
        <w:t>child.</w:t>
      </w:r>
    </w:p>
    <w:p w14:paraId="579E4A28" w14:textId="77777777" w:rsidR="0044505D" w:rsidRDefault="00D62A45">
      <w:pPr>
        <w:pStyle w:val="ListParagraph"/>
        <w:numPr>
          <w:ilvl w:val="0"/>
          <w:numId w:val="15"/>
        </w:numPr>
        <w:tabs>
          <w:tab w:val="left" w:pos="1075"/>
        </w:tabs>
        <w:spacing w:before="144"/>
        <w:ind w:left="1075" w:hanging="355"/>
        <w:rPr>
          <w:sz w:val="21"/>
        </w:rPr>
      </w:pPr>
      <w:r>
        <w:rPr>
          <w:sz w:val="21"/>
        </w:rPr>
        <w:t>Request</w:t>
      </w:r>
      <w:r>
        <w:rPr>
          <w:spacing w:val="-14"/>
          <w:sz w:val="21"/>
        </w:rPr>
        <w:t xml:space="preserve"> </w:t>
      </w:r>
      <w:r>
        <w:rPr>
          <w:sz w:val="21"/>
        </w:rPr>
        <w:t>JHA’s</w:t>
      </w:r>
      <w:r>
        <w:rPr>
          <w:spacing w:val="-12"/>
          <w:sz w:val="21"/>
        </w:rPr>
        <w:t xml:space="preserve"> </w:t>
      </w:r>
      <w:r>
        <w:rPr>
          <w:sz w:val="21"/>
        </w:rPr>
        <w:t>written</w:t>
      </w:r>
      <w:r>
        <w:rPr>
          <w:spacing w:val="-10"/>
          <w:sz w:val="21"/>
        </w:rPr>
        <w:t xml:space="preserve"> </w:t>
      </w:r>
      <w:r>
        <w:rPr>
          <w:sz w:val="21"/>
        </w:rPr>
        <w:t>approval</w:t>
      </w:r>
      <w:r>
        <w:rPr>
          <w:spacing w:val="-11"/>
          <w:sz w:val="21"/>
        </w:rPr>
        <w:t xml:space="preserve"> </w:t>
      </w:r>
      <w:r>
        <w:rPr>
          <w:sz w:val="21"/>
        </w:rPr>
        <w:t>to</w:t>
      </w:r>
      <w:r>
        <w:rPr>
          <w:spacing w:val="-10"/>
          <w:sz w:val="21"/>
        </w:rPr>
        <w:t xml:space="preserve"> </w:t>
      </w:r>
      <w:r>
        <w:rPr>
          <w:sz w:val="21"/>
        </w:rPr>
        <w:t>add</w:t>
      </w:r>
      <w:r>
        <w:rPr>
          <w:spacing w:val="-9"/>
          <w:sz w:val="21"/>
        </w:rPr>
        <w:t xml:space="preserve"> </w:t>
      </w:r>
      <w:r>
        <w:rPr>
          <w:sz w:val="21"/>
        </w:rPr>
        <w:t>any</w:t>
      </w:r>
      <w:r>
        <w:rPr>
          <w:spacing w:val="-8"/>
          <w:sz w:val="21"/>
        </w:rPr>
        <w:t xml:space="preserve"> </w:t>
      </w:r>
      <w:r>
        <w:rPr>
          <w:sz w:val="21"/>
        </w:rPr>
        <w:t>other</w:t>
      </w:r>
      <w:r>
        <w:rPr>
          <w:spacing w:val="-10"/>
          <w:sz w:val="21"/>
        </w:rPr>
        <w:t xml:space="preserve"> </w:t>
      </w:r>
      <w:r>
        <w:rPr>
          <w:sz w:val="21"/>
        </w:rPr>
        <w:t>family</w:t>
      </w:r>
      <w:r>
        <w:rPr>
          <w:spacing w:val="-11"/>
          <w:sz w:val="21"/>
        </w:rPr>
        <w:t xml:space="preserve"> </w:t>
      </w:r>
      <w:r>
        <w:rPr>
          <w:sz w:val="21"/>
        </w:rPr>
        <w:t>member</w:t>
      </w:r>
      <w:r>
        <w:rPr>
          <w:spacing w:val="-6"/>
          <w:sz w:val="21"/>
        </w:rPr>
        <w:t xml:space="preserve"> </w:t>
      </w:r>
      <w:r>
        <w:rPr>
          <w:sz w:val="21"/>
        </w:rPr>
        <w:t>as</w:t>
      </w:r>
      <w:r>
        <w:rPr>
          <w:spacing w:val="-11"/>
          <w:sz w:val="21"/>
        </w:rPr>
        <w:t xml:space="preserve"> </w:t>
      </w:r>
      <w:r>
        <w:rPr>
          <w:sz w:val="21"/>
        </w:rPr>
        <w:t>an</w:t>
      </w:r>
      <w:r>
        <w:rPr>
          <w:spacing w:val="-9"/>
          <w:sz w:val="21"/>
        </w:rPr>
        <w:t xml:space="preserve"> </w:t>
      </w:r>
      <w:r>
        <w:rPr>
          <w:sz w:val="21"/>
        </w:rPr>
        <w:t>occupant</w:t>
      </w:r>
      <w:r>
        <w:rPr>
          <w:spacing w:val="-7"/>
          <w:sz w:val="21"/>
        </w:rPr>
        <w:t xml:space="preserve"> </w:t>
      </w:r>
      <w:r>
        <w:rPr>
          <w:sz w:val="21"/>
        </w:rPr>
        <w:t>of</w:t>
      </w:r>
      <w:r>
        <w:rPr>
          <w:spacing w:val="-8"/>
          <w:sz w:val="21"/>
        </w:rPr>
        <w:t xml:space="preserve"> </w:t>
      </w:r>
      <w:r>
        <w:rPr>
          <w:sz w:val="21"/>
        </w:rPr>
        <w:t>the</w:t>
      </w:r>
      <w:r>
        <w:rPr>
          <w:spacing w:val="-8"/>
          <w:sz w:val="21"/>
        </w:rPr>
        <w:t xml:space="preserve"> </w:t>
      </w:r>
      <w:r>
        <w:rPr>
          <w:spacing w:val="-2"/>
          <w:sz w:val="21"/>
        </w:rPr>
        <w:t>unit.</w:t>
      </w:r>
    </w:p>
    <w:p w14:paraId="579E4A29" w14:textId="77777777" w:rsidR="0044505D" w:rsidRDefault="00D62A45">
      <w:pPr>
        <w:pStyle w:val="ListParagraph"/>
        <w:numPr>
          <w:ilvl w:val="0"/>
          <w:numId w:val="15"/>
        </w:numPr>
        <w:tabs>
          <w:tab w:val="left" w:pos="1075"/>
        </w:tabs>
        <w:spacing w:before="149"/>
        <w:ind w:left="1075" w:hanging="355"/>
        <w:rPr>
          <w:sz w:val="21"/>
        </w:rPr>
      </w:pPr>
      <w:r>
        <w:rPr>
          <w:sz w:val="21"/>
        </w:rPr>
        <w:t>Notify</w:t>
      </w:r>
      <w:r>
        <w:rPr>
          <w:spacing w:val="-12"/>
          <w:sz w:val="21"/>
        </w:rPr>
        <w:t xml:space="preserve"> </w:t>
      </w:r>
      <w:r>
        <w:rPr>
          <w:sz w:val="21"/>
        </w:rPr>
        <w:t>JHA</w:t>
      </w:r>
      <w:r>
        <w:rPr>
          <w:spacing w:val="-10"/>
          <w:sz w:val="21"/>
        </w:rPr>
        <w:t xml:space="preserve"> </w:t>
      </w:r>
      <w:r>
        <w:rPr>
          <w:sz w:val="21"/>
        </w:rPr>
        <w:t>in</w:t>
      </w:r>
      <w:r>
        <w:rPr>
          <w:spacing w:val="-11"/>
          <w:sz w:val="21"/>
        </w:rPr>
        <w:t xml:space="preserve"> </w:t>
      </w:r>
      <w:r>
        <w:rPr>
          <w:sz w:val="21"/>
        </w:rPr>
        <w:t>writing</w:t>
      </w:r>
      <w:r>
        <w:rPr>
          <w:spacing w:val="-9"/>
          <w:sz w:val="21"/>
        </w:rPr>
        <w:t xml:space="preserve"> </w:t>
      </w:r>
      <w:r>
        <w:rPr>
          <w:sz w:val="21"/>
        </w:rPr>
        <w:t>within</w:t>
      </w:r>
      <w:r>
        <w:rPr>
          <w:spacing w:val="-11"/>
          <w:sz w:val="21"/>
        </w:rPr>
        <w:t xml:space="preserve"> </w:t>
      </w:r>
      <w:r>
        <w:rPr>
          <w:sz w:val="21"/>
        </w:rPr>
        <w:t>10</w:t>
      </w:r>
      <w:r>
        <w:rPr>
          <w:spacing w:val="-4"/>
          <w:sz w:val="21"/>
        </w:rPr>
        <w:t xml:space="preserve"> </w:t>
      </w:r>
      <w:r>
        <w:rPr>
          <w:sz w:val="21"/>
        </w:rPr>
        <w:t>business</w:t>
      </w:r>
      <w:r>
        <w:rPr>
          <w:spacing w:val="-7"/>
          <w:sz w:val="21"/>
        </w:rPr>
        <w:t xml:space="preserve"> </w:t>
      </w:r>
      <w:r>
        <w:rPr>
          <w:sz w:val="21"/>
        </w:rPr>
        <w:t>days</w:t>
      </w:r>
      <w:r>
        <w:rPr>
          <w:spacing w:val="-8"/>
          <w:sz w:val="21"/>
        </w:rPr>
        <w:t xml:space="preserve"> </w:t>
      </w:r>
      <w:r>
        <w:rPr>
          <w:sz w:val="21"/>
        </w:rPr>
        <w:t>if</w:t>
      </w:r>
      <w:r>
        <w:rPr>
          <w:spacing w:val="-6"/>
          <w:sz w:val="21"/>
        </w:rPr>
        <w:t xml:space="preserve"> </w:t>
      </w:r>
      <w:r>
        <w:rPr>
          <w:sz w:val="21"/>
        </w:rPr>
        <w:t>any</w:t>
      </w:r>
      <w:r>
        <w:rPr>
          <w:spacing w:val="-7"/>
          <w:sz w:val="21"/>
        </w:rPr>
        <w:t xml:space="preserve"> </w:t>
      </w:r>
      <w:r>
        <w:rPr>
          <w:sz w:val="21"/>
        </w:rPr>
        <w:t>family</w:t>
      </w:r>
      <w:r>
        <w:rPr>
          <w:spacing w:val="-8"/>
          <w:sz w:val="21"/>
        </w:rPr>
        <w:t xml:space="preserve"> </w:t>
      </w:r>
      <w:r>
        <w:rPr>
          <w:sz w:val="21"/>
        </w:rPr>
        <w:t>member</w:t>
      </w:r>
      <w:r>
        <w:rPr>
          <w:spacing w:val="-5"/>
          <w:sz w:val="21"/>
        </w:rPr>
        <w:t xml:space="preserve"> </w:t>
      </w:r>
      <w:r>
        <w:rPr>
          <w:sz w:val="21"/>
        </w:rPr>
        <w:t>no</w:t>
      </w:r>
      <w:r>
        <w:rPr>
          <w:spacing w:val="-11"/>
          <w:sz w:val="21"/>
        </w:rPr>
        <w:t xml:space="preserve"> </w:t>
      </w:r>
      <w:r>
        <w:rPr>
          <w:sz w:val="21"/>
        </w:rPr>
        <w:t>longer</w:t>
      </w:r>
      <w:r>
        <w:rPr>
          <w:spacing w:val="-9"/>
          <w:sz w:val="21"/>
        </w:rPr>
        <w:t xml:space="preserve"> </w:t>
      </w:r>
      <w:r>
        <w:rPr>
          <w:sz w:val="21"/>
        </w:rPr>
        <w:t>lives</w:t>
      </w:r>
      <w:r>
        <w:rPr>
          <w:spacing w:val="-8"/>
          <w:sz w:val="21"/>
        </w:rPr>
        <w:t xml:space="preserve"> </w:t>
      </w:r>
      <w:r>
        <w:rPr>
          <w:sz w:val="21"/>
        </w:rPr>
        <w:t>in</w:t>
      </w:r>
      <w:r>
        <w:rPr>
          <w:spacing w:val="-9"/>
          <w:sz w:val="21"/>
        </w:rPr>
        <w:t xml:space="preserve"> </w:t>
      </w:r>
      <w:r>
        <w:rPr>
          <w:sz w:val="21"/>
        </w:rPr>
        <w:t>the</w:t>
      </w:r>
      <w:r>
        <w:rPr>
          <w:spacing w:val="-3"/>
          <w:sz w:val="21"/>
        </w:rPr>
        <w:t xml:space="preserve"> </w:t>
      </w:r>
      <w:r>
        <w:rPr>
          <w:spacing w:val="-2"/>
          <w:sz w:val="21"/>
        </w:rPr>
        <w:t>unit.</w:t>
      </w:r>
    </w:p>
    <w:p w14:paraId="579E4A2A" w14:textId="77777777" w:rsidR="0044505D" w:rsidRDefault="00D62A45">
      <w:pPr>
        <w:pStyle w:val="ListParagraph"/>
        <w:numPr>
          <w:ilvl w:val="0"/>
          <w:numId w:val="15"/>
        </w:numPr>
        <w:tabs>
          <w:tab w:val="left" w:pos="1075"/>
        </w:tabs>
        <w:spacing w:before="145"/>
        <w:ind w:left="1075" w:hanging="355"/>
        <w:rPr>
          <w:sz w:val="21"/>
        </w:rPr>
      </w:pPr>
      <w:r>
        <w:rPr>
          <w:sz w:val="21"/>
        </w:rPr>
        <w:t>Give</w:t>
      </w:r>
      <w:r>
        <w:rPr>
          <w:spacing w:val="-11"/>
          <w:sz w:val="21"/>
        </w:rPr>
        <w:t xml:space="preserve"> </w:t>
      </w:r>
      <w:r>
        <w:rPr>
          <w:sz w:val="21"/>
        </w:rPr>
        <w:t>JHA</w:t>
      </w:r>
      <w:r>
        <w:rPr>
          <w:spacing w:val="-7"/>
          <w:sz w:val="21"/>
        </w:rPr>
        <w:t xml:space="preserve"> </w:t>
      </w:r>
      <w:r>
        <w:rPr>
          <w:sz w:val="21"/>
        </w:rPr>
        <w:t>a</w:t>
      </w:r>
      <w:r>
        <w:rPr>
          <w:spacing w:val="-8"/>
          <w:sz w:val="21"/>
        </w:rPr>
        <w:t xml:space="preserve"> </w:t>
      </w:r>
      <w:r>
        <w:rPr>
          <w:sz w:val="21"/>
        </w:rPr>
        <w:t>copy</w:t>
      </w:r>
      <w:r>
        <w:rPr>
          <w:spacing w:val="-5"/>
          <w:sz w:val="21"/>
        </w:rPr>
        <w:t xml:space="preserve"> </w:t>
      </w:r>
      <w:r>
        <w:rPr>
          <w:sz w:val="21"/>
        </w:rPr>
        <w:t>of</w:t>
      </w:r>
      <w:r>
        <w:rPr>
          <w:spacing w:val="-10"/>
          <w:sz w:val="21"/>
        </w:rPr>
        <w:t xml:space="preserve"> </w:t>
      </w:r>
      <w:r>
        <w:rPr>
          <w:sz w:val="21"/>
        </w:rPr>
        <w:t>any</w:t>
      </w:r>
      <w:r>
        <w:rPr>
          <w:spacing w:val="-7"/>
          <w:sz w:val="21"/>
        </w:rPr>
        <w:t xml:space="preserve"> </w:t>
      </w:r>
      <w:r>
        <w:rPr>
          <w:sz w:val="21"/>
        </w:rPr>
        <w:t>owner</w:t>
      </w:r>
      <w:r>
        <w:rPr>
          <w:spacing w:val="-5"/>
          <w:sz w:val="21"/>
        </w:rPr>
        <w:t xml:space="preserve"> </w:t>
      </w:r>
      <w:r>
        <w:rPr>
          <w:sz w:val="21"/>
        </w:rPr>
        <w:t>eviction</w:t>
      </w:r>
      <w:r>
        <w:rPr>
          <w:spacing w:val="-9"/>
          <w:sz w:val="21"/>
        </w:rPr>
        <w:t xml:space="preserve"> </w:t>
      </w:r>
      <w:r>
        <w:rPr>
          <w:sz w:val="21"/>
        </w:rPr>
        <w:t>notice</w:t>
      </w:r>
      <w:r>
        <w:rPr>
          <w:spacing w:val="-9"/>
          <w:sz w:val="21"/>
        </w:rPr>
        <w:t xml:space="preserve"> </w:t>
      </w:r>
      <w:r>
        <w:rPr>
          <w:sz w:val="21"/>
        </w:rPr>
        <w:t>within</w:t>
      </w:r>
      <w:r>
        <w:rPr>
          <w:spacing w:val="-8"/>
          <w:sz w:val="21"/>
        </w:rPr>
        <w:t xml:space="preserve"> </w:t>
      </w:r>
      <w:r>
        <w:rPr>
          <w:sz w:val="21"/>
        </w:rPr>
        <w:t>10</w:t>
      </w:r>
      <w:r>
        <w:rPr>
          <w:spacing w:val="-4"/>
          <w:sz w:val="21"/>
        </w:rPr>
        <w:t xml:space="preserve"> </w:t>
      </w:r>
      <w:r>
        <w:rPr>
          <w:sz w:val="21"/>
        </w:rPr>
        <w:t>business</w:t>
      </w:r>
      <w:r>
        <w:rPr>
          <w:spacing w:val="-7"/>
          <w:sz w:val="21"/>
        </w:rPr>
        <w:t xml:space="preserve"> </w:t>
      </w:r>
      <w:r>
        <w:rPr>
          <w:sz w:val="21"/>
        </w:rPr>
        <w:t>days</w:t>
      </w:r>
      <w:r>
        <w:rPr>
          <w:spacing w:val="-6"/>
          <w:sz w:val="21"/>
        </w:rPr>
        <w:t xml:space="preserve"> </w:t>
      </w:r>
      <w:r>
        <w:rPr>
          <w:sz w:val="21"/>
        </w:rPr>
        <w:t>of</w:t>
      </w:r>
      <w:r>
        <w:rPr>
          <w:spacing w:val="-10"/>
          <w:sz w:val="21"/>
        </w:rPr>
        <w:t xml:space="preserve"> </w:t>
      </w:r>
      <w:r>
        <w:rPr>
          <w:sz w:val="21"/>
        </w:rPr>
        <w:t>the</w:t>
      </w:r>
      <w:r>
        <w:rPr>
          <w:spacing w:val="-8"/>
          <w:sz w:val="21"/>
        </w:rPr>
        <w:t xml:space="preserve"> </w:t>
      </w:r>
      <w:r>
        <w:rPr>
          <w:sz w:val="21"/>
        </w:rPr>
        <w:t>date</w:t>
      </w:r>
      <w:r>
        <w:rPr>
          <w:spacing w:val="-11"/>
          <w:sz w:val="21"/>
        </w:rPr>
        <w:t xml:space="preserve"> </w:t>
      </w:r>
      <w:r>
        <w:rPr>
          <w:sz w:val="21"/>
        </w:rPr>
        <w:t>the</w:t>
      </w:r>
      <w:r>
        <w:rPr>
          <w:spacing w:val="-10"/>
          <w:sz w:val="21"/>
        </w:rPr>
        <w:t xml:space="preserve"> </w:t>
      </w:r>
      <w:r>
        <w:rPr>
          <w:sz w:val="21"/>
        </w:rPr>
        <w:t>notice</w:t>
      </w:r>
      <w:r>
        <w:rPr>
          <w:spacing w:val="-5"/>
          <w:sz w:val="21"/>
        </w:rPr>
        <w:t xml:space="preserve"> </w:t>
      </w:r>
      <w:r>
        <w:rPr>
          <w:sz w:val="21"/>
        </w:rPr>
        <w:t>is</w:t>
      </w:r>
      <w:r>
        <w:rPr>
          <w:spacing w:val="-10"/>
          <w:sz w:val="21"/>
        </w:rPr>
        <w:t xml:space="preserve"> </w:t>
      </w:r>
      <w:r>
        <w:rPr>
          <w:spacing w:val="-2"/>
          <w:sz w:val="21"/>
        </w:rPr>
        <w:t>received.</w:t>
      </w:r>
    </w:p>
    <w:p w14:paraId="579E4A2B" w14:textId="77777777" w:rsidR="0044505D" w:rsidRDefault="00D62A45">
      <w:pPr>
        <w:pStyle w:val="ListParagraph"/>
        <w:numPr>
          <w:ilvl w:val="0"/>
          <w:numId w:val="15"/>
        </w:numPr>
        <w:tabs>
          <w:tab w:val="left" w:pos="1075"/>
          <w:tab w:val="left" w:pos="1080"/>
        </w:tabs>
        <w:spacing w:before="147" w:line="264" w:lineRule="auto"/>
        <w:ind w:right="715" w:hanging="360"/>
        <w:jc w:val="both"/>
        <w:rPr>
          <w:sz w:val="21"/>
        </w:rPr>
      </w:pPr>
      <w:r>
        <w:rPr>
          <w:sz w:val="21"/>
        </w:rPr>
        <w:t>Attend informational briefings and required appointments including but not limited to those scheduled to</w:t>
      </w:r>
      <w:r>
        <w:rPr>
          <w:spacing w:val="-1"/>
          <w:sz w:val="21"/>
        </w:rPr>
        <w:t xml:space="preserve"> </w:t>
      </w:r>
      <w:r>
        <w:rPr>
          <w:sz w:val="21"/>
        </w:rPr>
        <w:t>discuss</w:t>
      </w:r>
      <w:r>
        <w:rPr>
          <w:spacing w:val="-1"/>
          <w:sz w:val="21"/>
        </w:rPr>
        <w:t xml:space="preserve"> </w:t>
      </w:r>
      <w:r>
        <w:rPr>
          <w:sz w:val="21"/>
        </w:rPr>
        <w:t>violations</w:t>
      </w:r>
      <w:r>
        <w:rPr>
          <w:spacing w:val="-1"/>
          <w:sz w:val="21"/>
        </w:rPr>
        <w:t xml:space="preserve"> </w:t>
      </w:r>
      <w:r>
        <w:rPr>
          <w:sz w:val="21"/>
        </w:rPr>
        <w:t>of family obligations</w:t>
      </w:r>
      <w:r>
        <w:rPr>
          <w:spacing w:val="-1"/>
          <w:sz w:val="21"/>
        </w:rPr>
        <w:t xml:space="preserve"> </w:t>
      </w:r>
      <w:r>
        <w:rPr>
          <w:sz w:val="21"/>
        </w:rPr>
        <w:t>and</w:t>
      </w:r>
      <w:r>
        <w:rPr>
          <w:spacing w:val="-2"/>
          <w:sz w:val="21"/>
        </w:rPr>
        <w:t xml:space="preserve"> </w:t>
      </w:r>
      <w:r>
        <w:rPr>
          <w:sz w:val="21"/>
        </w:rPr>
        <w:t>allegations</w:t>
      </w:r>
      <w:r>
        <w:rPr>
          <w:spacing w:val="-1"/>
          <w:sz w:val="21"/>
        </w:rPr>
        <w:t xml:space="preserve"> </w:t>
      </w:r>
      <w:r>
        <w:rPr>
          <w:sz w:val="21"/>
        </w:rPr>
        <w:t>of criminal activity in</w:t>
      </w:r>
      <w:r>
        <w:rPr>
          <w:spacing w:val="-1"/>
          <w:sz w:val="21"/>
        </w:rPr>
        <w:t xml:space="preserve"> </w:t>
      </w:r>
      <w:r>
        <w:rPr>
          <w:sz w:val="21"/>
        </w:rPr>
        <w:t>the family’s unit, building or neighborhood.</w:t>
      </w:r>
    </w:p>
    <w:p w14:paraId="579E4A2C" w14:textId="77777777" w:rsidR="0044505D" w:rsidRDefault="00D62A45">
      <w:pPr>
        <w:pStyle w:val="ListParagraph"/>
        <w:numPr>
          <w:ilvl w:val="0"/>
          <w:numId w:val="15"/>
        </w:numPr>
        <w:tabs>
          <w:tab w:val="left" w:pos="1075"/>
        </w:tabs>
        <w:spacing w:before="116"/>
        <w:ind w:left="1075" w:hanging="355"/>
        <w:jc w:val="both"/>
        <w:rPr>
          <w:sz w:val="21"/>
        </w:rPr>
      </w:pPr>
      <w:r>
        <w:rPr>
          <w:spacing w:val="-2"/>
          <w:sz w:val="21"/>
        </w:rPr>
        <w:t>Request</w:t>
      </w:r>
      <w:r>
        <w:rPr>
          <w:spacing w:val="-10"/>
          <w:sz w:val="21"/>
        </w:rPr>
        <w:t xml:space="preserve"> </w:t>
      </w:r>
      <w:r>
        <w:rPr>
          <w:spacing w:val="-2"/>
          <w:sz w:val="21"/>
        </w:rPr>
        <w:t>and</w:t>
      </w:r>
      <w:r>
        <w:rPr>
          <w:spacing w:val="-10"/>
          <w:sz w:val="21"/>
        </w:rPr>
        <w:t xml:space="preserve"> </w:t>
      </w:r>
      <w:r>
        <w:rPr>
          <w:spacing w:val="-2"/>
          <w:sz w:val="21"/>
        </w:rPr>
        <w:t>obtain</w:t>
      </w:r>
      <w:r>
        <w:rPr>
          <w:spacing w:val="-10"/>
          <w:sz w:val="21"/>
        </w:rPr>
        <w:t xml:space="preserve"> </w:t>
      </w:r>
      <w:r>
        <w:rPr>
          <w:spacing w:val="-2"/>
          <w:sz w:val="21"/>
        </w:rPr>
        <w:t>JHA</w:t>
      </w:r>
      <w:r>
        <w:rPr>
          <w:spacing w:val="-7"/>
          <w:sz w:val="21"/>
        </w:rPr>
        <w:t xml:space="preserve"> </w:t>
      </w:r>
      <w:r>
        <w:rPr>
          <w:spacing w:val="-2"/>
          <w:sz w:val="21"/>
        </w:rPr>
        <w:t>approval</w:t>
      </w:r>
      <w:r>
        <w:rPr>
          <w:spacing w:val="-6"/>
          <w:sz w:val="21"/>
        </w:rPr>
        <w:t xml:space="preserve"> </w:t>
      </w:r>
      <w:r>
        <w:rPr>
          <w:spacing w:val="-2"/>
          <w:sz w:val="21"/>
        </w:rPr>
        <w:t>before</w:t>
      </w:r>
      <w:r>
        <w:rPr>
          <w:spacing w:val="-7"/>
          <w:sz w:val="21"/>
        </w:rPr>
        <w:t xml:space="preserve"> </w:t>
      </w:r>
      <w:r>
        <w:rPr>
          <w:spacing w:val="-2"/>
          <w:sz w:val="21"/>
        </w:rPr>
        <w:t>adding</w:t>
      </w:r>
      <w:r>
        <w:rPr>
          <w:spacing w:val="-8"/>
          <w:sz w:val="21"/>
        </w:rPr>
        <w:t xml:space="preserve"> </w:t>
      </w:r>
      <w:r>
        <w:rPr>
          <w:spacing w:val="-2"/>
          <w:sz w:val="21"/>
        </w:rPr>
        <w:t>a</w:t>
      </w:r>
      <w:r>
        <w:rPr>
          <w:spacing w:val="-6"/>
          <w:sz w:val="21"/>
        </w:rPr>
        <w:t xml:space="preserve"> </w:t>
      </w:r>
      <w:r>
        <w:rPr>
          <w:spacing w:val="-2"/>
          <w:sz w:val="21"/>
        </w:rPr>
        <w:t>live-in</w:t>
      </w:r>
      <w:r>
        <w:rPr>
          <w:spacing w:val="-8"/>
          <w:sz w:val="21"/>
        </w:rPr>
        <w:t xml:space="preserve"> </w:t>
      </w:r>
      <w:r>
        <w:rPr>
          <w:spacing w:val="-2"/>
          <w:sz w:val="21"/>
        </w:rPr>
        <w:t>aide</w:t>
      </w:r>
      <w:r>
        <w:rPr>
          <w:spacing w:val="-7"/>
          <w:sz w:val="21"/>
        </w:rPr>
        <w:t xml:space="preserve"> </w:t>
      </w:r>
      <w:r>
        <w:rPr>
          <w:spacing w:val="-2"/>
          <w:sz w:val="21"/>
        </w:rPr>
        <w:t>or</w:t>
      </w:r>
      <w:r>
        <w:rPr>
          <w:spacing w:val="-9"/>
          <w:sz w:val="21"/>
        </w:rPr>
        <w:t xml:space="preserve"> </w:t>
      </w:r>
      <w:r>
        <w:rPr>
          <w:spacing w:val="-2"/>
          <w:sz w:val="21"/>
        </w:rPr>
        <w:t>foster</w:t>
      </w:r>
      <w:r>
        <w:rPr>
          <w:spacing w:val="-8"/>
          <w:sz w:val="21"/>
        </w:rPr>
        <w:t xml:space="preserve"> </w:t>
      </w:r>
      <w:r>
        <w:rPr>
          <w:spacing w:val="-2"/>
          <w:sz w:val="21"/>
        </w:rPr>
        <w:t>child/adult</w:t>
      </w:r>
      <w:r>
        <w:rPr>
          <w:spacing w:val="-9"/>
          <w:sz w:val="21"/>
        </w:rPr>
        <w:t xml:space="preserve"> </w:t>
      </w:r>
      <w:r>
        <w:rPr>
          <w:spacing w:val="-2"/>
          <w:sz w:val="21"/>
        </w:rPr>
        <w:t>to</w:t>
      </w:r>
      <w:r>
        <w:rPr>
          <w:spacing w:val="-6"/>
          <w:sz w:val="21"/>
        </w:rPr>
        <w:t xml:space="preserve"> </w:t>
      </w:r>
      <w:r>
        <w:rPr>
          <w:spacing w:val="-2"/>
          <w:sz w:val="21"/>
        </w:rPr>
        <w:t>the</w:t>
      </w:r>
      <w:r>
        <w:rPr>
          <w:spacing w:val="-9"/>
          <w:sz w:val="21"/>
        </w:rPr>
        <w:t xml:space="preserve"> </w:t>
      </w:r>
      <w:r>
        <w:rPr>
          <w:spacing w:val="-2"/>
          <w:sz w:val="21"/>
        </w:rPr>
        <w:t>household.</w:t>
      </w:r>
    </w:p>
    <w:p w14:paraId="579E4A2D" w14:textId="77777777" w:rsidR="0044505D" w:rsidRDefault="00D62A45">
      <w:pPr>
        <w:pStyle w:val="ListParagraph"/>
        <w:numPr>
          <w:ilvl w:val="0"/>
          <w:numId w:val="15"/>
        </w:numPr>
        <w:tabs>
          <w:tab w:val="left" w:pos="1075"/>
          <w:tab w:val="left" w:pos="1078"/>
        </w:tabs>
        <w:spacing w:before="149"/>
        <w:ind w:left="1078" w:right="574"/>
        <w:rPr>
          <w:sz w:val="21"/>
        </w:rPr>
      </w:pPr>
      <w:r>
        <w:rPr>
          <w:sz w:val="21"/>
        </w:rPr>
        <w:t>Report all changes in annual income within 10 business days if the family has zero income prior to</w:t>
      </w:r>
      <w:r>
        <w:rPr>
          <w:spacing w:val="-2"/>
          <w:sz w:val="21"/>
        </w:rPr>
        <w:t xml:space="preserve"> </w:t>
      </w:r>
      <w:r>
        <w:rPr>
          <w:sz w:val="21"/>
        </w:rPr>
        <w:t xml:space="preserve">the </w:t>
      </w:r>
      <w:r>
        <w:rPr>
          <w:spacing w:val="-2"/>
          <w:sz w:val="21"/>
        </w:rPr>
        <w:t>change.</w:t>
      </w:r>
    </w:p>
    <w:p w14:paraId="579E4A2E" w14:textId="77777777" w:rsidR="0044505D" w:rsidRDefault="00D62A45">
      <w:pPr>
        <w:pStyle w:val="ListParagraph"/>
        <w:numPr>
          <w:ilvl w:val="0"/>
          <w:numId w:val="15"/>
        </w:numPr>
        <w:tabs>
          <w:tab w:val="left" w:pos="1075"/>
          <w:tab w:val="left" w:pos="1080"/>
        </w:tabs>
        <w:spacing w:before="146" w:line="264" w:lineRule="auto"/>
        <w:ind w:right="705" w:hanging="360"/>
        <w:jc w:val="both"/>
        <w:rPr>
          <w:sz w:val="21"/>
        </w:rPr>
      </w:pPr>
      <w:r>
        <w:rPr>
          <w:sz w:val="21"/>
        </w:rPr>
        <w:t xml:space="preserve">Maintain the assisted unit in accordance with NSPIRE inspection standards. The participant is responsible for keeping the unit in compliance with NSPIRE inspections standards, including maintaining appliances, paying utility bills and ensuring continuous utility service for any appliances </w:t>
      </w:r>
      <w:r>
        <w:rPr>
          <w:spacing w:val="-2"/>
          <w:sz w:val="21"/>
        </w:rPr>
        <w:t>and</w:t>
      </w:r>
      <w:r>
        <w:rPr>
          <w:spacing w:val="-10"/>
          <w:sz w:val="21"/>
        </w:rPr>
        <w:t xml:space="preserve"> </w:t>
      </w:r>
      <w:r>
        <w:rPr>
          <w:spacing w:val="-2"/>
          <w:sz w:val="21"/>
        </w:rPr>
        <w:t>utilities</w:t>
      </w:r>
      <w:r>
        <w:rPr>
          <w:spacing w:val="-10"/>
          <w:sz w:val="21"/>
        </w:rPr>
        <w:t xml:space="preserve"> </w:t>
      </w:r>
      <w:r>
        <w:rPr>
          <w:spacing w:val="-2"/>
          <w:sz w:val="21"/>
        </w:rPr>
        <w:t>that</w:t>
      </w:r>
      <w:r>
        <w:rPr>
          <w:spacing w:val="-10"/>
          <w:sz w:val="21"/>
        </w:rPr>
        <w:t xml:space="preserve"> </w:t>
      </w:r>
      <w:r>
        <w:rPr>
          <w:spacing w:val="-2"/>
          <w:sz w:val="21"/>
        </w:rPr>
        <w:t>the</w:t>
      </w:r>
      <w:r>
        <w:rPr>
          <w:spacing w:val="-8"/>
          <w:sz w:val="21"/>
        </w:rPr>
        <w:t xml:space="preserve"> </w:t>
      </w:r>
      <w:r>
        <w:rPr>
          <w:spacing w:val="-2"/>
          <w:sz w:val="21"/>
        </w:rPr>
        <w:t>owner</w:t>
      </w:r>
      <w:r>
        <w:rPr>
          <w:spacing w:val="-6"/>
          <w:sz w:val="21"/>
        </w:rPr>
        <w:t xml:space="preserve"> </w:t>
      </w:r>
      <w:r>
        <w:rPr>
          <w:spacing w:val="-2"/>
          <w:sz w:val="21"/>
        </w:rPr>
        <w:t>is</w:t>
      </w:r>
      <w:r>
        <w:rPr>
          <w:spacing w:val="-10"/>
          <w:sz w:val="21"/>
        </w:rPr>
        <w:t xml:space="preserve"> </w:t>
      </w:r>
      <w:r>
        <w:rPr>
          <w:spacing w:val="-2"/>
          <w:sz w:val="21"/>
        </w:rPr>
        <w:t>not required</w:t>
      </w:r>
      <w:r>
        <w:rPr>
          <w:spacing w:val="-5"/>
          <w:sz w:val="21"/>
        </w:rPr>
        <w:t xml:space="preserve"> </w:t>
      </w:r>
      <w:r>
        <w:rPr>
          <w:spacing w:val="-2"/>
          <w:sz w:val="21"/>
        </w:rPr>
        <w:t>to</w:t>
      </w:r>
      <w:r>
        <w:rPr>
          <w:spacing w:val="-3"/>
          <w:sz w:val="21"/>
        </w:rPr>
        <w:t xml:space="preserve"> </w:t>
      </w:r>
      <w:r>
        <w:rPr>
          <w:spacing w:val="-2"/>
          <w:sz w:val="21"/>
        </w:rPr>
        <w:t>provide under the lease and</w:t>
      </w:r>
      <w:r>
        <w:rPr>
          <w:spacing w:val="-3"/>
          <w:sz w:val="21"/>
        </w:rPr>
        <w:t xml:space="preserve"> </w:t>
      </w:r>
      <w:r>
        <w:rPr>
          <w:spacing w:val="-2"/>
          <w:sz w:val="21"/>
        </w:rPr>
        <w:t>HAP contract.</w:t>
      </w:r>
      <w:r>
        <w:rPr>
          <w:spacing w:val="-3"/>
          <w:sz w:val="21"/>
        </w:rPr>
        <w:t xml:space="preserve"> </w:t>
      </w:r>
      <w:r>
        <w:rPr>
          <w:spacing w:val="-2"/>
          <w:sz w:val="21"/>
        </w:rPr>
        <w:t xml:space="preserve">The participant </w:t>
      </w:r>
      <w:r>
        <w:rPr>
          <w:i/>
          <w:sz w:val="21"/>
        </w:rPr>
        <w:t xml:space="preserve">is not </w:t>
      </w:r>
      <w:r>
        <w:rPr>
          <w:sz w:val="21"/>
        </w:rPr>
        <w:t>responsible for owner- related NSPIRE inspection standards fail items.</w:t>
      </w:r>
    </w:p>
    <w:p w14:paraId="579E4A2F" w14:textId="77777777" w:rsidR="0044505D" w:rsidRDefault="00D62A45">
      <w:pPr>
        <w:pStyle w:val="ListParagraph"/>
        <w:numPr>
          <w:ilvl w:val="0"/>
          <w:numId w:val="15"/>
        </w:numPr>
        <w:tabs>
          <w:tab w:val="left" w:pos="1075"/>
          <w:tab w:val="left" w:pos="1080"/>
        </w:tabs>
        <w:spacing w:before="119" w:line="264" w:lineRule="auto"/>
        <w:ind w:right="710" w:hanging="360"/>
        <w:jc w:val="both"/>
        <w:rPr>
          <w:sz w:val="21"/>
        </w:rPr>
      </w:pPr>
      <w:r>
        <w:rPr>
          <w:sz w:val="21"/>
        </w:rPr>
        <w:t>Allow</w:t>
      </w:r>
      <w:r>
        <w:rPr>
          <w:spacing w:val="-2"/>
          <w:sz w:val="21"/>
        </w:rPr>
        <w:t xml:space="preserve"> </w:t>
      </w:r>
      <w:r>
        <w:rPr>
          <w:sz w:val="21"/>
        </w:rPr>
        <w:t>JHA</w:t>
      </w:r>
      <w:r>
        <w:rPr>
          <w:spacing w:val="-2"/>
          <w:sz w:val="21"/>
        </w:rPr>
        <w:t xml:space="preserve"> </w:t>
      </w:r>
      <w:r>
        <w:rPr>
          <w:sz w:val="21"/>
        </w:rPr>
        <w:t>and/or</w:t>
      </w:r>
      <w:r>
        <w:rPr>
          <w:spacing w:val="-2"/>
          <w:sz w:val="21"/>
        </w:rPr>
        <w:t xml:space="preserve"> </w:t>
      </w:r>
      <w:r>
        <w:rPr>
          <w:sz w:val="21"/>
        </w:rPr>
        <w:t>owner</w:t>
      </w:r>
      <w:r>
        <w:rPr>
          <w:spacing w:val="-3"/>
          <w:sz w:val="21"/>
        </w:rPr>
        <w:t xml:space="preserve"> </w:t>
      </w:r>
      <w:r>
        <w:rPr>
          <w:sz w:val="21"/>
        </w:rPr>
        <w:t>to</w:t>
      </w:r>
      <w:r>
        <w:rPr>
          <w:spacing w:val="-3"/>
          <w:sz w:val="21"/>
        </w:rPr>
        <w:t xml:space="preserve"> </w:t>
      </w:r>
      <w:r>
        <w:rPr>
          <w:sz w:val="21"/>
        </w:rPr>
        <w:t>inspect</w:t>
      </w:r>
      <w:r>
        <w:rPr>
          <w:spacing w:val="-4"/>
          <w:sz w:val="21"/>
        </w:rPr>
        <w:t xml:space="preserve"> </w:t>
      </w:r>
      <w:r>
        <w:rPr>
          <w:sz w:val="21"/>
        </w:rPr>
        <w:t>the</w:t>
      </w:r>
      <w:r>
        <w:rPr>
          <w:spacing w:val="-2"/>
          <w:sz w:val="21"/>
        </w:rPr>
        <w:t xml:space="preserve"> </w:t>
      </w:r>
      <w:r>
        <w:rPr>
          <w:sz w:val="21"/>
        </w:rPr>
        <w:t>dwelling</w:t>
      </w:r>
      <w:r>
        <w:rPr>
          <w:spacing w:val="-4"/>
          <w:sz w:val="21"/>
        </w:rPr>
        <w:t xml:space="preserve"> </w:t>
      </w:r>
      <w:r>
        <w:rPr>
          <w:sz w:val="21"/>
        </w:rPr>
        <w:t>unit</w:t>
      </w:r>
      <w:r>
        <w:rPr>
          <w:spacing w:val="-2"/>
          <w:sz w:val="21"/>
        </w:rPr>
        <w:t xml:space="preserve"> </w:t>
      </w:r>
      <w:r>
        <w:rPr>
          <w:sz w:val="21"/>
        </w:rPr>
        <w:t>at</w:t>
      </w:r>
      <w:r>
        <w:rPr>
          <w:spacing w:val="-1"/>
          <w:sz w:val="21"/>
        </w:rPr>
        <w:t xml:space="preserve"> </w:t>
      </w:r>
      <w:r>
        <w:rPr>
          <w:sz w:val="21"/>
        </w:rPr>
        <w:t>reasonable</w:t>
      </w:r>
      <w:r>
        <w:rPr>
          <w:spacing w:val="-2"/>
          <w:sz w:val="21"/>
        </w:rPr>
        <w:t xml:space="preserve"> </w:t>
      </w:r>
      <w:r>
        <w:rPr>
          <w:sz w:val="21"/>
        </w:rPr>
        <w:t>times</w:t>
      </w:r>
      <w:r>
        <w:rPr>
          <w:spacing w:val="-2"/>
          <w:sz w:val="21"/>
        </w:rPr>
        <w:t xml:space="preserve"> </w:t>
      </w:r>
      <w:r>
        <w:rPr>
          <w:sz w:val="21"/>
        </w:rPr>
        <w:t>and</w:t>
      </w:r>
      <w:r>
        <w:rPr>
          <w:spacing w:val="-3"/>
          <w:sz w:val="21"/>
        </w:rPr>
        <w:t xml:space="preserve"> </w:t>
      </w:r>
      <w:r>
        <w:rPr>
          <w:sz w:val="21"/>
        </w:rPr>
        <w:t>after</w:t>
      </w:r>
      <w:r>
        <w:rPr>
          <w:spacing w:val="-1"/>
          <w:sz w:val="21"/>
        </w:rPr>
        <w:t xml:space="preserve"> </w:t>
      </w:r>
      <w:r>
        <w:rPr>
          <w:sz w:val="21"/>
        </w:rPr>
        <w:t>reasonable</w:t>
      </w:r>
      <w:r>
        <w:rPr>
          <w:spacing w:val="-2"/>
          <w:sz w:val="21"/>
        </w:rPr>
        <w:t xml:space="preserve"> </w:t>
      </w:r>
      <w:r>
        <w:rPr>
          <w:sz w:val="21"/>
        </w:rPr>
        <w:t xml:space="preserve">notice, and allow the owner/landlord access to the unit to make repairs. See </w:t>
      </w:r>
      <w:hyperlink r:id="rId142">
        <w:r w:rsidR="0044505D">
          <w:rPr>
            <w:color w:val="009B84"/>
            <w:sz w:val="21"/>
            <w:u w:val="single" w:color="009B84"/>
          </w:rPr>
          <w:t>24 CFR 981.551(d)</w:t>
        </w:r>
        <w:r w:rsidR="0044505D">
          <w:rPr>
            <w:sz w:val="21"/>
          </w:rPr>
          <w:t>.</w:t>
        </w:r>
      </w:hyperlink>
    </w:p>
    <w:p w14:paraId="579E4A30" w14:textId="77777777" w:rsidR="0044505D" w:rsidRDefault="00D62A45">
      <w:pPr>
        <w:pStyle w:val="ListParagraph"/>
        <w:numPr>
          <w:ilvl w:val="0"/>
          <w:numId w:val="15"/>
        </w:numPr>
        <w:tabs>
          <w:tab w:val="left" w:pos="1075"/>
          <w:tab w:val="left" w:pos="1080"/>
        </w:tabs>
        <w:spacing w:before="120" w:line="264" w:lineRule="auto"/>
        <w:ind w:right="703" w:hanging="360"/>
        <w:jc w:val="both"/>
        <w:rPr>
          <w:sz w:val="21"/>
        </w:rPr>
      </w:pPr>
      <w:r>
        <w:rPr>
          <w:sz w:val="21"/>
        </w:rPr>
        <w:t>Continue to meet ongoing eligibility requirements in the case of students. If a student enrolled at an institution of higher education is under the age of 24, is not a veteran, is not married, does not have dependent children and is not residing with his/her parents in an HCV assisted household, JHA will terminate</w:t>
      </w:r>
      <w:r>
        <w:rPr>
          <w:spacing w:val="-10"/>
          <w:sz w:val="21"/>
        </w:rPr>
        <w:t xml:space="preserve"> </w:t>
      </w:r>
      <w:r>
        <w:rPr>
          <w:sz w:val="21"/>
        </w:rPr>
        <w:t>the</w:t>
      </w:r>
      <w:r>
        <w:rPr>
          <w:spacing w:val="-8"/>
          <w:sz w:val="21"/>
        </w:rPr>
        <w:t xml:space="preserve"> </w:t>
      </w:r>
      <w:r>
        <w:rPr>
          <w:sz w:val="21"/>
        </w:rPr>
        <w:t>student’s</w:t>
      </w:r>
      <w:r>
        <w:rPr>
          <w:spacing w:val="-9"/>
          <w:sz w:val="21"/>
        </w:rPr>
        <w:t xml:space="preserve"> </w:t>
      </w:r>
      <w:r>
        <w:rPr>
          <w:sz w:val="21"/>
        </w:rPr>
        <w:t>assistance</w:t>
      </w:r>
      <w:r>
        <w:rPr>
          <w:spacing w:val="-9"/>
          <w:sz w:val="21"/>
        </w:rPr>
        <w:t xml:space="preserve"> </w:t>
      </w:r>
      <w:r>
        <w:rPr>
          <w:sz w:val="21"/>
        </w:rPr>
        <w:t>if,</w:t>
      </w:r>
      <w:r>
        <w:rPr>
          <w:spacing w:val="-9"/>
          <w:sz w:val="21"/>
        </w:rPr>
        <w:t xml:space="preserve"> </w:t>
      </w:r>
      <w:r>
        <w:rPr>
          <w:sz w:val="21"/>
        </w:rPr>
        <w:t>at</w:t>
      </w:r>
      <w:r>
        <w:rPr>
          <w:spacing w:val="-12"/>
          <w:sz w:val="21"/>
        </w:rPr>
        <w:t xml:space="preserve"> </w:t>
      </w:r>
      <w:r>
        <w:rPr>
          <w:sz w:val="21"/>
        </w:rPr>
        <w:t>the</w:t>
      </w:r>
      <w:r>
        <w:rPr>
          <w:spacing w:val="-9"/>
          <w:sz w:val="21"/>
        </w:rPr>
        <w:t xml:space="preserve"> </w:t>
      </w:r>
      <w:r>
        <w:rPr>
          <w:sz w:val="21"/>
        </w:rPr>
        <w:t>time</w:t>
      </w:r>
      <w:r>
        <w:rPr>
          <w:spacing w:val="-8"/>
          <w:sz w:val="21"/>
        </w:rPr>
        <w:t xml:space="preserve"> </w:t>
      </w:r>
      <w:r>
        <w:rPr>
          <w:sz w:val="21"/>
        </w:rPr>
        <w:t>of</w:t>
      </w:r>
      <w:r>
        <w:rPr>
          <w:spacing w:val="-6"/>
          <w:sz w:val="21"/>
        </w:rPr>
        <w:t xml:space="preserve"> </w:t>
      </w:r>
      <w:r>
        <w:rPr>
          <w:sz w:val="21"/>
        </w:rPr>
        <w:t>re-examination,</w:t>
      </w:r>
      <w:r>
        <w:rPr>
          <w:spacing w:val="-9"/>
          <w:sz w:val="21"/>
        </w:rPr>
        <w:t xml:space="preserve"> </w:t>
      </w:r>
      <w:r>
        <w:rPr>
          <w:sz w:val="21"/>
        </w:rPr>
        <w:t>either</w:t>
      </w:r>
      <w:r>
        <w:rPr>
          <w:spacing w:val="-12"/>
          <w:sz w:val="21"/>
        </w:rPr>
        <w:t xml:space="preserve"> </w:t>
      </w:r>
      <w:r>
        <w:rPr>
          <w:sz w:val="21"/>
        </w:rPr>
        <w:t>the</w:t>
      </w:r>
      <w:r>
        <w:rPr>
          <w:spacing w:val="-9"/>
          <w:sz w:val="21"/>
        </w:rPr>
        <w:t xml:space="preserve"> </w:t>
      </w:r>
      <w:r>
        <w:rPr>
          <w:sz w:val="21"/>
        </w:rPr>
        <w:t>student’s</w:t>
      </w:r>
      <w:r>
        <w:rPr>
          <w:spacing w:val="-9"/>
          <w:sz w:val="21"/>
        </w:rPr>
        <w:t xml:space="preserve"> </w:t>
      </w:r>
      <w:r>
        <w:rPr>
          <w:sz w:val="21"/>
        </w:rPr>
        <w:t>income</w:t>
      </w:r>
      <w:r>
        <w:rPr>
          <w:spacing w:val="-8"/>
          <w:sz w:val="21"/>
        </w:rPr>
        <w:t xml:space="preserve"> </w:t>
      </w:r>
      <w:r>
        <w:rPr>
          <w:sz w:val="21"/>
        </w:rPr>
        <w:t>or</w:t>
      </w:r>
      <w:r>
        <w:rPr>
          <w:spacing w:val="-9"/>
          <w:sz w:val="21"/>
        </w:rPr>
        <w:t xml:space="preserve"> </w:t>
      </w:r>
      <w:r>
        <w:rPr>
          <w:sz w:val="21"/>
        </w:rPr>
        <w:t>the income</w:t>
      </w:r>
      <w:r>
        <w:rPr>
          <w:spacing w:val="-3"/>
          <w:sz w:val="21"/>
        </w:rPr>
        <w:t xml:space="preserve"> </w:t>
      </w:r>
      <w:r>
        <w:rPr>
          <w:sz w:val="21"/>
        </w:rPr>
        <w:t>of</w:t>
      </w:r>
      <w:r>
        <w:rPr>
          <w:spacing w:val="-4"/>
          <w:sz w:val="21"/>
        </w:rPr>
        <w:t xml:space="preserve"> </w:t>
      </w:r>
      <w:r>
        <w:rPr>
          <w:sz w:val="21"/>
        </w:rPr>
        <w:t>the</w:t>
      </w:r>
      <w:r>
        <w:rPr>
          <w:spacing w:val="-4"/>
          <w:sz w:val="21"/>
        </w:rPr>
        <w:t xml:space="preserve"> </w:t>
      </w:r>
      <w:r>
        <w:rPr>
          <w:sz w:val="21"/>
        </w:rPr>
        <w:t>student’s</w:t>
      </w:r>
      <w:r>
        <w:rPr>
          <w:spacing w:val="-4"/>
          <w:sz w:val="21"/>
        </w:rPr>
        <w:t xml:space="preserve"> </w:t>
      </w:r>
      <w:r>
        <w:rPr>
          <w:sz w:val="21"/>
        </w:rPr>
        <w:t>parents</w:t>
      </w:r>
      <w:r>
        <w:rPr>
          <w:spacing w:val="-5"/>
          <w:sz w:val="21"/>
        </w:rPr>
        <w:t xml:space="preserve"> </w:t>
      </w:r>
      <w:r>
        <w:rPr>
          <w:sz w:val="21"/>
        </w:rPr>
        <w:t>(if</w:t>
      </w:r>
      <w:r>
        <w:rPr>
          <w:spacing w:val="-4"/>
          <w:sz w:val="21"/>
        </w:rPr>
        <w:t xml:space="preserve"> </w:t>
      </w:r>
      <w:r>
        <w:rPr>
          <w:sz w:val="21"/>
        </w:rPr>
        <w:t>applicable)</w:t>
      </w:r>
      <w:r>
        <w:rPr>
          <w:spacing w:val="-3"/>
          <w:sz w:val="21"/>
        </w:rPr>
        <w:t xml:space="preserve"> </w:t>
      </w:r>
      <w:r>
        <w:rPr>
          <w:sz w:val="21"/>
        </w:rPr>
        <w:t>exceeds</w:t>
      </w:r>
      <w:r>
        <w:rPr>
          <w:spacing w:val="-5"/>
          <w:sz w:val="21"/>
        </w:rPr>
        <w:t xml:space="preserve"> </w:t>
      </w:r>
      <w:r>
        <w:rPr>
          <w:sz w:val="21"/>
        </w:rPr>
        <w:t>the</w:t>
      </w:r>
      <w:r>
        <w:rPr>
          <w:spacing w:val="-5"/>
          <w:sz w:val="21"/>
        </w:rPr>
        <w:t xml:space="preserve"> </w:t>
      </w:r>
      <w:r>
        <w:rPr>
          <w:sz w:val="21"/>
        </w:rPr>
        <w:t>applicable</w:t>
      </w:r>
      <w:r>
        <w:rPr>
          <w:spacing w:val="-4"/>
          <w:sz w:val="21"/>
        </w:rPr>
        <w:t xml:space="preserve"> </w:t>
      </w:r>
      <w:r>
        <w:rPr>
          <w:sz w:val="21"/>
        </w:rPr>
        <w:t>income</w:t>
      </w:r>
      <w:r>
        <w:rPr>
          <w:spacing w:val="-3"/>
          <w:sz w:val="21"/>
        </w:rPr>
        <w:t xml:space="preserve"> </w:t>
      </w:r>
      <w:r>
        <w:rPr>
          <w:sz w:val="21"/>
        </w:rPr>
        <w:t>limit.</w:t>
      </w:r>
      <w:r>
        <w:rPr>
          <w:spacing w:val="-4"/>
          <w:sz w:val="21"/>
        </w:rPr>
        <w:t xml:space="preserve"> </w:t>
      </w:r>
      <w:r>
        <w:rPr>
          <w:sz w:val="21"/>
        </w:rPr>
        <w:t>JHA</w:t>
      </w:r>
      <w:r>
        <w:rPr>
          <w:spacing w:val="-4"/>
          <w:sz w:val="21"/>
        </w:rPr>
        <w:t xml:space="preserve"> </w:t>
      </w:r>
      <w:r>
        <w:rPr>
          <w:sz w:val="21"/>
        </w:rPr>
        <w:t>is</w:t>
      </w:r>
      <w:r>
        <w:rPr>
          <w:spacing w:val="-5"/>
          <w:sz w:val="21"/>
        </w:rPr>
        <w:t xml:space="preserve"> </w:t>
      </w:r>
      <w:r>
        <w:rPr>
          <w:sz w:val="21"/>
        </w:rPr>
        <w:t>required by HUD</w:t>
      </w:r>
      <w:r>
        <w:rPr>
          <w:spacing w:val="-7"/>
          <w:sz w:val="21"/>
        </w:rPr>
        <w:t xml:space="preserve"> </w:t>
      </w:r>
      <w:r>
        <w:rPr>
          <w:sz w:val="21"/>
        </w:rPr>
        <w:t>to</w:t>
      </w:r>
      <w:r>
        <w:rPr>
          <w:spacing w:val="-7"/>
          <w:sz w:val="21"/>
        </w:rPr>
        <w:t xml:space="preserve"> </w:t>
      </w:r>
      <w:r>
        <w:rPr>
          <w:sz w:val="21"/>
        </w:rPr>
        <w:t>terminate</w:t>
      </w:r>
      <w:r>
        <w:rPr>
          <w:spacing w:val="-2"/>
          <w:sz w:val="21"/>
        </w:rPr>
        <w:t xml:space="preserve"> </w:t>
      </w:r>
      <w:r>
        <w:rPr>
          <w:sz w:val="21"/>
        </w:rPr>
        <w:t>a</w:t>
      </w:r>
      <w:r>
        <w:rPr>
          <w:spacing w:val="-3"/>
          <w:sz w:val="21"/>
        </w:rPr>
        <w:t xml:space="preserve"> </w:t>
      </w:r>
      <w:r>
        <w:rPr>
          <w:sz w:val="21"/>
        </w:rPr>
        <w:t>family’s</w:t>
      </w:r>
      <w:r>
        <w:rPr>
          <w:spacing w:val="-6"/>
          <w:sz w:val="21"/>
        </w:rPr>
        <w:t xml:space="preserve"> </w:t>
      </w:r>
      <w:r>
        <w:rPr>
          <w:sz w:val="21"/>
        </w:rPr>
        <w:t>assistance</w:t>
      </w:r>
      <w:r>
        <w:rPr>
          <w:spacing w:val="-3"/>
          <w:sz w:val="21"/>
        </w:rPr>
        <w:t xml:space="preserve"> </w:t>
      </w:r>
      <w:r>
        <w:rPr>
          <w:sz w:val="21"/>
        </w:rPr>
        <w:t>if</w:t>
      </w:r>
      <w:r>
        <w:rPr>
          <w:spacing w:val="-6"/>
          <w:sz w:val="21"/>
        </w:rPr>
        <w:t xml:space="preserve"> </w:t>
      </w:r>
      <w:r>
        <w:rPr>
          <w:sz w:val="21"/>
        </w:rPr>
        <w:t>they</w:t>
      </w:r>
      <w:r>
        <w:rPr>
          <w:spacing w:val="-6"/>
          <w:sz w:val="21"/>
        </w:rPr>
        <w:t xml:space="preserve"> </w:t>
      </w:r>
      <w:r>
        <w:rPr>
          <w:sz w:val="21"/>
        </w:rPr>
        <w:t>do</w:t>
      </w:r>
      <w:r>
        <w:rPr>
          <w:spacing w:val="-4"/>
          <w:sz w:val="21"/>
        </w:rPr>
        <w:t xml:space="preserve"> </w:t>
      </w:r>
      <w:r>
        <w:rPr>
          <w:sz w:val="21"/>
        </w:rPr>
        <w:t>not meet this</w:t>
      </w:r>
      <w:r>
        <w:rPr>
          <w:spacing w:val="-4"/>
          <w:sz w:val="21"/>
        </w:rPr>
        <w:t xml:space="preserve"> </w:t>
      </w:r>
      <w:r>
        <w:rPr>
          <w:sz w:val="21"/>
        </w:rPr>
        <w:t>obligation.</w:t>
      </w:r>
      <w:r>
        <w:rPr>
          <w:spacing w:val="-1"/>
          <w:sz w:val="21"/>
        </w:rPr>
        <w:t xml:space="preserve"> </w:t>
      </w:r>
      <w:r>
        <w:rPr>
          <w:sz w:val="21"/>
        </w:rPr>
        <w:t>See</w:t>
      </w:r>
      <w:r>
        <w:rPr>
          <w:spacing w:val="-6"/>
          <w:sz w:val="21"/>
        </w:rPr>
        <w:t xml:space="preserve"> </w:t>
      </w:r>
      <w:hyperlink r:id="rId143">
        <w:r w:rsidR="0044505D">
          <w:rPr>
            <w:color w:val="009B84"/>
            <w:sz w:val="21"/>
            <w:u w:val="single" w:color="009B84"/>
          </w:rPr>
          <w:t>24</w:t>
        </w:r>
        <w:r w:rsidR="0044505D">
          <w:rPr>
            <w:color w:val="009B84"/>
            <w:spacing w:val="-4"/>
            <w:sz w:val="21"/>
            <w:u w:val="single" w:color="009B84"/>
          </w:rPr>
          <w:t xml:space="preserve"> </w:t>
        </w:r>
        <w:r w:rsidR="0044505D">
          <w:rPr>
            <w:color w:val="009B84"/>
            <w:sz w:val="21"/>
            <w:u w:val="single" w:color="009B84"/>
          </w:rPr>
          <w:t>CFR</w:t>
        </w:r>
        <w:r w:rsidR="0044505D">
          <w:rPr>
            <w:color w:val="009B84"/>
            <w:spacing w:val="-2"/>
            <w:sz w:val="21"/>
            <w:u w:val="single" w:color="009B84"/>
          </w:rPr>
          <w:t xml:space="preserve"> </w:t>
        </w:r>
        <w:r w:rsidR="0044505D">
          <w:rPr>
            <w:color w:val="009B84"/>
            <w:sz w:val="21"/>
            <w:u w:val="single" w:color="009B84"/>
          </w:rPr>
          <w:t>982.552(b)(5)</w:t>
        </w:r>
      </w:hyperlink>
      <w:r>
        <w:rPr>
          <w:sz w:val="21"/>
        </w:rPr>
        <w:t>.</w:t>
      </w:r>
    </w:p>
    <w:p w14:paraId="579E4A31" w14:textId="77777777" w:rsidR="0044505D" w:rsidRDefault="00D62A45">
      <w:pPr>
        <w:pStyle w:val="ListParagraph"/>
        <w:numPr>
          <w:ilvl w:val="0"/>
          <w:numId w:val="15"/>
        </w:numPr>
        <w:tabs>
          <w:tab w:val="left" w:pos="1075"/>
          <w:tab w:val="left" w:pos="1080"/>
        </w:tabs>
        <w:spacing w:before="123" w:line="264" w:lineRule="auto"/>
        <w:ind w:right="707" w:hanging="360"/>
        <w:jc w:val="both"/>
        <w:rPr>
          <w:sz w:val="21"/>
        </w:rPr>
      </w:pPr>
      <w:r>
        <w:rPr>
          <w:sz w:val="21"/>
        </w:rPr>
        <w:t>Follow</w:t>
      </w:r>
      <w:r>
        <w:rPr>
          <w:spacing w:val="-9"/>
          <w:sz w:val="21"/>
        </w:rPr>
        <w:t xml:space="preserve"> </w:t>
      </w:r>
      <w:r>
        <w:rPr>
          <w:sz w:val="21"/>
        </w:rPr>
        <w:t>JHA’s</w:t>
      </w:r>
      <w:r>
        <w:rPr>
          <w:spacing w:val="-10"/>
          <w:sz w:val="21"/>
        </w:rPr>
        <w:t xml:space="preserve"> </w:t>
      </w:r>
      <w:r>
        <w:rPr>
          <w:sz w:val="21"/>
        </w:rPr>
        <w:t>policy</w:t>
      </w:r>
      <w:r>
        <w:rPr>
          <w:spacing w:val="-9"/>
          <w:sz w:val="21"/>
        </w:rPr>
        <w:t xml:space="preserve"> </w:t>
      </w:r>
      <w:r>
        <w:rPr>
          <w:sz w:val="21"/>
        </w:rPr>
        <w:t>regarding</w:t>
      </w:r>
      <w:r>
        <w:rPr>
          <w:spacing w:val="-10"/>
          <w:sz w:val="21"/>
        </w:rPr>
        <w:t xml:space="preserve"> </w:t>
      </w:r>
      <w:r>
        <w:rPr>
          <w:sz w:val="21"/>
        </w:rPr>
        <w:t>guests.</w:t>
      </w:r>
      <w:r>
        <w:rPr>
          <w:spacing w:val="-10"/>
          <w:sz w:val="21"/>
        </w:rPr>
        <w:t xml:space="preserve"> </w:t>
      </w:r>
      <w:r>
        <w:rPr>
          <w:sz w:val="21"/>
        </w:rPr>
        <w:t>A</w:t>
      </w:r>
      <w:r>
        <w:rPr>
          <w:spacing w:val="-8"/>
          <w:sz w:val="21"/>
        </w:rPr>
        <w:t xml:space="preserve"> </w:t>
      </w:r>
      <w:r>
        <w:rPr>
          <w:i/>
          <w:sz w:val="21"/>
        </w:rPr>
        <w:t>guest</w:t>
      </w:r>
      <w:r>
        <w:rPr>
          <w:i/>
          <w:spacing w:val="-8"/>
          <w:sz w:val="21"/>
        </w:rPr>
        <w:t xml:space="preserve"> </w:t>
      </w:r>
      <w:r>
        <w:rPr>
          <w:sz w:val="21"/>
        </w:rPr>
        <w:t>is</w:t>
      </w:r>
      <w:r>
        <w:rPr>
          <w:spacing w:val="-11"/>
          <w:sz w:val="21"/>
        </w:rPr>
        <w:t xml:space="preserve"> </w:t>
      </w:r>
      <w:r>
        <w:rPr>
          <w:sz w:val="21"/>
        </w:rPr>
        <w:t>defined</w:t>
      </w:r>
      <w:r>
        <w:rPr>
          <w:spacing w:val="-9"/>
          <w:sz w:val="21"/>
        </w:rPr>
        <w:t xml:space="preserve"> </w:t>
      </w:r>
      <w:r>
        <w:rPr>
          <w:sz w:val="21"/>
        </w:rPr>
        <w:t>as</w:t>
      </w:r>
      <w:r>
        <w:rPr>
          <w:spacing w:val="-10"/>
          <w:sz w:val="21"/>
        </w:rPr>
        <w:t xml:space="preserve"> </w:t>
      </w:r>
      <w:r>
        <w:rPr>
          <w:sz w:val="21"/>
        </w:rPr>
        <w:t>a</w:t>
      </w:r>
      <w:r>
        <w:rPr>
          <w:spacing w:val="-10"/>
          <w:sz w:val="21"/>
        </w:rPr>
        <w:t xml:space="preserve"> </w:t>
      </w:r>
      <w:r>
        <w:rPr>
          <w:sz w:val="21"/>
        </w:rPr>
        <w:t>person</w:t>
      </w:r>
      <w:r>
        <w:rPr>
          <w:spacing w:val="-10"/>
          <w:sz w:val="21"/>
        </w:rPr>
        <w:t xml:space="preserve"> </w:t>
      </w:r>
      <w:r>
        <w:rPr>
          <w:sz w:val="21"/>
        </w:rPr>
        <w:t>temporarily</w:t>
      </w:r>
      <w:r>
        <w:rPr>
          <w:spacing w:val="-9"/>
          <w:sz w:val="21"/>
        </w:rPr>
        <w:t xml:space="preserve"> </w:t>
      </w:r>
      <w:r>
        <w:rPr>
          <w:sz w:val="21"/>
        </w:rPr>
        <w:t>staying</w:t>
      </w:r>
      <w:r>
        <w:rPr>
          <w:spacing w:val="-10"/>
          <w:sz w:val="21"/>
        </w:rPr>
        <w:t xml:space="preserve"> </w:t>
      </w:r>
      <w:r>
        <w:rPr>
          <w:sz w:val="21"/>
        </w:rPr>
        <w:t>in</w:t>
      </w:r>
      <w:r>
        <w:rPr>
          <w:spacing w:val="-10"/>
          <w:sz w:val="21"/>
        </w:rPr>
        <w:t xml:space="preserve"> </w:t>
      </w:r>
      <w:r>
        <w:rPr>
          <w:sz w:val="21"/>
        </w:rPr>
        <w:t>the</w:t>
      </w:r>
      <w:r>
        <w:rPr>
          <w:spacing w:val="-9"/>
          <w:sz w:val="21"/>
        </w:rPr>
        <w:t xml:space="preserve"> </w:t>
      </w:r>
      <w:r>
        <w:rPr>
          <w:sz w:val="21"/>
        </w:rPr>
        <w:t>unit</w:t>
      </w:r>
      <w:r>
        <w:rPr>
          <w:spacing w:val="-8"/>
          <w:sz w:val="21"/>
        </w:rPr>
        <w:t xml:space="preserve"> </w:t>
      </w:r>
      <w:r>
        <w:rPr>
          <w:sz w:val="21"/>
        </w:rPr>
        <w:t xml:space="preserve">with the consent of the head of household or other adult member. </w:t>
      </w:r>
      <w:hyperlink r:id="rId144">
        <w:r w:rsidR="0044505D">
          <w:rPr>
            <w:color w:val="009B84"/>
            <w:sz w:val="21"/>
            <w:u w:val="single" w:color="009B84"/>
          </w:rPr>
          <w:t>See 24 CFR 5.100.</w:t>
        </w:r>
      </w:hyperlink>
      <w:r>
        <w:rPr>
          <w:color w:val="009B84"/>
          <w:spacing w:val="40"/>
          <w:sz w:val="21"/>
        </w:rPr>
        <w:t xml:space="preserve"> </w:t>
      </w:r>
      <w:r>
        <w:rPr>
          <w:sz w:val="21"/>
        </w:rPr>
        <w:t>A guest may visit a family in</w:t>
      </w:r>
      <w:r>
        <w:rPr>
          <w:spacing w:val="-4"/>
          <w:sz w:val="21"/>
        </w:rPr>
        <w:t xml:space="preserve"> </w:t>
      </w:r>
      <w:r>
        <w:rPr>
          <w:sz w:val="21"/>
        </w:rPr>
        <w:t>an</w:t>
      </w:r>
      <w:r>
        <w:rPr>
          <w:spacing w:val="-4"/>
          <w:sz w:val="21"/>
        </w:rPr>
        <w:t xml:space="preserve"> </w:t>
      </w:r>
      <w:r>
        <w:rPr>
          <w:sz w:val="21"/>
        </w:rPr>
        <w:t>assisted</w:t>
      </w:r>
      <w:r>
        <w:rPr>
          <w:spacing w:val="-3"/>
          <w:sz w:val="21"/>
        </w:rPr>
        <w:t xml:space="preserve"> </w:t>
      </w:r>
      <w:r>
        <w:rPr>
          <w:sz w:val="21"/>
        </w:rPr>
        <w:t>unit</w:t>
      </w:r>
      <w:r>
        <w:rPr>
          <w:spacing w:val="-2"/>
          <w:sz w:val="21"/>
        </w:rPr>
        <w:t xml:space="preserve"> </w:t>
      </w:r>
      <w:r>
        <w:rPr>
          <w:sz w:val="21"/>
        </w:rPr>
        <w:t>for</w:t>
      </w:r>
      <w:r>
        <w:rPr>
          <w:spacing w:val="-5"/>
          <w:sz w:val="21"/>
        </w:rPr>
        <w:t xml:space="preserve"> </w:t>
      </w:r>
      <w:r>
        <w:rPr>
          <w:sz w:val="21"/>
        </w:rPr>
        <w:t>a</w:t>
      </w:r>
      <w:r>
        <w:rPr>
          <w:spacing w:val="-1"/>
          <w:sz w:val="21"/>
        </w:rPr>
        <w:t xml:space="preserve"> </w:t>
      </w:r>
      <w:r>
        <w:rPr>
          <w:sz w:val="21"/>
        </w:rPr>
        <w:t>total</w:t>
      </w:r>
      <w:r>
        <w:rPr>
          <w:spacing w:val="-4"/>
          <w:sz w:val="21"/>
        </w:rPr>
        <w:t xml:space="preserve"> </w:t>
      </w:r>
      <w:r>
        <w:rPr>
          <w:sz w:val="21"/>
        </w:rPr>
        <w:t>of</w:t>
      </w:r>
      <w:r>
        <w:rPr>
          <w:spacing w:val="-3"/>
          <w:sz w:val="21"/>
        </w:rPr>
        <w:t xml:space="preserve"> </w:t>
      </w:r>
      <w:r>
        <w:rPr>
          <w:sz w:val="21"/>
        </w:rPr>
        <w:t>30</w:t>
      </w:r>
      <w:r>
        <w:rPr>
          <w:spacing w:val="-2"/>
          <w:sz w:val="21"/>
        </w:rPr>
        <w:t xml:space="preserve"> </w:t>
      </w:r>
      <w:r>
        <w:rPr>
          <w:sz w:val="21"/>
        </w:rPr>
        <w:t>calendar days</w:t>
      </w:r>
      <w:r>
        <w:rPr>
          <w:spacing w:val="-1"/>
          <w:sz w:val="21"/>
        </w:rPr>
        <w:t xml:space="preserve"> </w:t>
      </w:r>
      <w:r>
        <w:rPr>
          <w:sz w:val="21"/>
        </w:rPr>
        <w:t>in</w:t>
      </w:r>
      <w:r>
        <w:rPr>
          <w:spacing w:val="-1"/>
          <w:sz w:val="21"/>
        </w:rPr>
        <w:t xml:space="preserve"> </w:t>
      </w:r>
      <w:r>
        <w:rPr>
          <w:sz w:val="21"/>
        </w:rPr>
        <w:t>a</w:t>
      </w:r>
      <w:r>
        <w:rPr>
          <w:spacing w:val="-1"/>
          <w:sz w:val="21"/>
        </w:rPr>
        <w:t xml:space="preserve"> </w:t>
      </w:r>
      <w:r>
        <w:rPr>
          <w:sz w:val="21"/>
        </w:rPr>
        <w:t>calendar</w:t>
      </w:r>
      <w:r>
        <w:rPr>
          <w:spacing w:val="-2"/>
          <w:sz w:val="21"/>
        </w:rPr>
        <w:t xml:space="preserve"> </w:t>
      </w:r>
      <w:r>
        <w:rPr>
          <w:sz w:val="21"/>
        </w:rPr>
        <w:t>year;</w:t>
      </w:r>
      <w:r>
        <w:rPr>
          <w:spacing w:val="-2"/>
          <w:sz w:val="21"/>
        </w:rPr>
        <w:t xml:space="preserve"> </w:t>
      </w:r>
      <w:r>
        <w:rPr>
          <w:sz w:val="21"/>
        </w:rPr>
        <w:t>however,</w:t>
      </w:r>
      <w:r>
        <w:rPr>
          <w:spacing w:val="-3"/>
          <w:sz w:val="21"/>
        </w:rPr>
        <w:t xml:space="preserve"> </w:t>
      </w:r>
      <w:r>
        <w:rPr>
          <w:sz w:val="21"/>
        </w:rPr>
        <w:t>each visit</w:t>
      </w:r>
      <w:r>
        <w:rPr>
          <w:spacing w:val="-6"/>
          <w:sz w:val="21"/>
        </w:rPr>
        <w:t xml:space="preserve"> </w:t>
      </w:r>
      <w:r>
        <w:rPr>
          <w:sz w:val="21"/>
        </w:rPr>
        <w:t xml:space="preserve">cannot </w:t>
      </w:r>
      <w:r>
        <w:rPr>
          <w:spacing w:val="-2"/>
          <w:sz w:val="21"/>
        </w:rPr>
        <w:t>exceed</w:t>
      </w:r>
      <w:r>
        <w:rPr>
          <w:spacing w:val="-9"/>
          <w:sz w:val="21"/>
        </w:rPr>
        <w:t xml:space="preserve"> </w:t>
      </w:r>
      <w:r>
        <w:rPr>
          <w:spacing w:val="-2"/>
          <w:sz w:val="21"/>
        </w:rPr>
        <w:t>seven</w:t>
      </w:r>
      <w:r>
        <w:rPr>
          <w:spacing w:val="-9"/>
          <w:sz w:val="21"/>
        </w:rPr>
        <w:t xml:space="preserve"> </w:t>
      </w:r>
      <w:r>
        <w:rPr>
          <w:spacing w:val="-2"/>
          <w:sz w:val="21"/>
        </w:rPr>
        <w:t>consecutive</w:t>
      </w:r>
      <w:r>
        <w:rPr>
          <w:spacing w:val="-7"/>
          <w:sz w:val="21"/>
        </w:rPr>
        <w:t xml:space="preserve"> </w:t>
      </w:r>
      <w:r>
        <w:rPr>
          <w:spacing w:val="-2"/>
          <w:sz w:val="21"/>
        </w:rPr>
        <w:t>calendar</w:t>
      </w:r>
      <w:r>
        <w:rPr>
          <w:spacing w:val="-7"/>
          <w:sz w:val="21"/>
        </w:rPr>
        <w:t xml:space="preserve"> </w:t>
      </w:r>
      <w:r>
        <w:rPr>
          <w:spacing w:val="-2"/>
          <w:sz w:val="21"/>
        </w:rPr>
        <w:t>days.</w:t>
      </w:r>
      <w:r>
        <w:rPr>
          <w:spacing w:val="-7"/>
          <w:sz w:val="21"/>
        </w:rPr>
        <w:t xml:space="preserve"> </w:t>
      </w:r>
      <w:r>
        <w:rPr>
          <w:spacing w:val="-2"/>
          <w:sz w:val="21"/>
        </w:rPr>
        <w:t>A</w:t>
      </w:r>
      <w:r>
        <w:rPr>
          <w:spacing w:val="-7"/>
          <w:sz w:val="21"/>
        </w:rPr>
        <w:t xml:space="preserve"> </w:t>
      </w:r>
      <w:r>
        <w:rPr>
          <w:spacing w:val="-2"/>
          <w:sz w:val="21"/>
        </w:rPr>
        <w:t>visit</w:t>
      </w:r>
      <w:r>
        <w:rPr>
          <w:spacing w:val="-6"/>
          <w:sz w:val="21"/>
        </w:rPr>
        <w:t xml:space="preserve"> </w:t>
      </w:r>
      <w:r>
        <w:rPr>
          <w:spacing w:val="-2"/>
          <w:sz w:val="21"/>
        </w:rPr>
        <w:t>is</w:t>
      </w:r>
      <w:r>
        <w:rPr>
          <w:spacing w:val="-10"/>
          <w:sz w:val="21"/>
        </w:rPr>
        <w:t xml:space="preserve"> </w:t>
      </w:r>
      <w:r>
        <w:rPr>
          <w:spacing w:val="-2"/>
          <w:sz w:val="21"/>
        </w:rPr>
        <w:t>defined</w:t>
      </w:r>
      <w:r>
        <w:rPr>
          <w:spacing w:val="-6"/>
          <w:sz w:val="21"/>
        </w:rPr>
        <w:t xml:space="preserve"> </w:t>
      </w:r>
      <w:r>
        <w:rPr>
          <w:spacing w:val="-2"/>
          <w:sz w:val="21"/>
        </w:rPr>
        <w:t>as</w:t>
      </w:r>
      <w:r>
        <w:rPr>
          <w:spacing w:val="-10"/>
          <w:sz w:val="21"/>
        </w:rPr>
        <w:t xml:space="preserve"> </w:t>
      </w:r>
      <w:r>
        <w:rPr>
          <w:spacing w:val="-2"/>
          <w:sz w:val="21"/>
        </w:rPr>
        <w:t>an</w:t>
      </w:r>
      <w:r>
        <w:rPr>
          <w:spacing w:val="-6"/>
          <w:sz w:val="21"/>
        </w:rPr>
        <w:t xml:space="preserve"> </w:t>
      </w:r>
      <w:r>
        <w:rPr>
          <w:spacing w:val="-2"/>
          <w:sz w:val="21"/>
        </w:rPr>
        <w:t>overnight</w:t>
      </w:r>
      <w:r>
        <w:rPr>
          <w:spacing w:val="-6"/>
          <w:sz w:val="21"/>
        </w:rPr>
        <w:t xml:space="preserve"> </w:t>
      </w:r>
      <w:r>
        <w:rPr>
          <w:spacing w:val="-2"/>
          <w:sz w:val="21"/>
        </w:rPr>
        <w:t>stay.</w:t>
      </w:r>
      <w:r>
        <w:rPr>
          <w:spacing w:val="-9"/>
          <w:sz w:val="21"/>
        </w:rPr>
        <w:t xml:space="preserve"> </w:t>
      </w:r>
      <w:r>
        <w:rPr>
          <w:spacing w:val="-2"/>
          <w:sz w:val="21"/>
        </w:rPr>
        <w:t>Participants</w:t>
      </w:r>
      <w:r>
        <w:rPr>
          <w:spacing w:val="-9"/>
          <w:sz w:val="21"/>
        </w:rPr>
        <w:t xml:space="preserve"> </w:t>
      </w:r>
      <w:r>
        <w:rPr>
          <w:spacing w:val="-2"/>
          <w:sz w:val="21"/>
        </w:rPr>
        <w:t>may</w:t>
      </w:r>
      <w:r>
        <w:rPr>
          <w:spacing w:val="-3"/>
          <w:sz w:val="21"/>
        </w:rPr>
        <w:t xml:space="preserve"> </w:t>
      </w:r>
      <w:r>
        <w:rPr>
          <w:spacing w:val="-2"/>
          <w:sz w:val="21"/>
        </w:rPr>
        <w:t xml:space="preserve">request </w:t>
      </w:r>
      <w:r>
        <w:rPr>
          <w:sz w:val="21"/>
        </w:rPr>
        <w:t>a time extension to this visitor timeframe. Persons that exceed the time as a guest will</w:t>
      </w:r>
    </w:p>
    <w:p w14:paraId="579E4A32" w14:textId="77777777" w:rsidR="0044505D" w:rsidRDefault="0044505D">
      <w:pPr>
        <w:pStyle w:val="ListParagraph"/>
        <w:spacing w:line="264" w:lineRule="auto"/>
        <w:jc w:val="both"/>
        <w:rPr>
          <w:sz w:val="21"/>
        </w:rPr>
        <w:sectPr w:rsidR="0044505D">
          <w:headerReference w:type="default" r:id="rId145"/>
          <w:footerReference w:type="default" r:id="rId146"/>
          <w:pgSz w:w="12240" w:h="15840"/>
          <w:pgMar w:top="1280" w:right="720" w:bottom="1400" w:left="1080" w:header="188" w:footer="1209" w:gutter="0"/>
          <w:pgNumType w:start="2"/>
          <w:cols w:space="720"/>
        </w:sectPr>
      </w:pPr>
    </w:p>
    <w:p w14:paraId="579E4A33" w14:textId="77777777" w:rsidR="0044505D" w:rsidRDefault="00D62A45">
      <w:pPr>
        <w:pStyle w:val="BodyText"/>
        <w:spacing w:before="181" w:line="264" w:lineRule="auto"/>
        <w:ind w:left="1080"/>
        <w:jc w:val="left"/>
      </w:pPr>
      <w:r>
        <w:t>be</w:t>
      </w:r>
      <w:r>
        <w:rPr>
          <w:spacing w:val="31"/>
        </w:rPr>
        <w:t xml:space="preserve"> </w:t>
      </w:r>
      <w:r>
        <w:t>considered</w:t>
      </w:r>
      <w:r>
        <w:rPr>
          <w:spacing w:val="31"/>
        </w:rPr>
        <w:t xml:space="preserve"> </w:t>
      </w:r>
      <w:r>
        <w:t>an</w:t>
      </w:r>
      <w:r>
        <w:rPr>
          <w:spacing w:val="31"/>
        </w:rPr>
        <w:t xml:space="preserve"> </w:t>
      </w:r>
      <w:r>
        <w:t>unauthorized</w:t>
      </w:r>
      <w:r>
        <w:rPr>
          <w:spacing w:val="32"/>
        </w:rPr>
        <w:t xml:space="preserve"> </w:t>
      </w:r>
      <w:r>
        <w:t>occupant</w:t>
      </w:r>
      <w:r>
        <w:rPr>
          <w:spacing w:val="34"/>
        </w:rPr>
        <w:t xml:space="preserve"> </w:t>
      </w:r>
      <w:r>
        <w:t>and</w:t>
      </w:r>
      <w:r>
        <w:rPr>
          <w:spacing w:val="26"/>
        </w:rPr>
        <w:t xml:space="preserve"> </w:t>
      </w:r>
      <w:r>
        <w:t>the</w:t>
      </w:r>
      <w:r>
        <w:rPr>
          <w:spacing w:val="32"/>
        </w:rPr>
        <w:t xml:space="preserve"> </w:t>
      </w:r>
      <w:r>
        <w:t>family</w:t>
      </w:r>
      <w:r>
        <w:rPr>
          <w:spacing w:val="33"/>
        </w:rPr>
        <w:t xml:space="preserve"> </w:t>
      </w:r>
      <w:r>
        <w:t>will</w:t>
      </w:r>
      <w:r>
        <w:rPr>
          <w:spacing w:val="31"/>
        </w:rPr>
        <w:t xml:space="preserve"> </w:t>
      </w:r>
      <w:r>
        <w:t>be</w:t>
      </w:r>
      <w:r>
        <w:rPr>
          <w:spacing w:val="31"/>
        </w:rPr>
        <w:t xml:space="preserve"> </w:t>
      </w:r>
      <w:r>
        <w:t>subject</w:t>
      </w:r>
      <w:r>
        <w:rPr>
          <w:spacing w:val="30"/>
        </w:rPr>
        <w:t xml:space="preserve"> </w:t>
      </w:r>
      <w:r>
        <w:t>to</w:t>
      </w:r>
      <w:r>
        <w:rPr>
          <w:spacing w:val="30"/>
        </w:rPr>
        <w:t xml:space="preserve"> </w:t>
      </w:r>
      <w:r>
        <w:t>program</w:t>
      </w:r>
      <w:r>
        <w:rPr>
          <w:spacing w:val="32"/>
        </w:rPr>
        <w:t xml:space="preserve"> </w:t>
      </w:r>
      <w:r>
        <w:t>termination. Verification of an unauthorized occupancy can be established through the following:</w:t>
      </w:r>
    </w:p>
    <w:p w14:paraId="579E4A34" w14:textId="77777777" w:rsidR="0044505D" w:rsidRDefault="00D62A45">
      <w:pPr>
        <w:pStyle w:val="ListParagraph"/>
        <w:numPr>
          <w:ilvl w:val="1"/>
          <w:numId w:val="15"/>
        </w:numPr>
        <w:tabs>
          <w:tab w:val="left" w:pos="1796"/>
        </w:tabs>
        <w:spacing w:before="121"/>
        <w:ind w:left="1796" w:hanging="356"/>
        <w:rPr>
          <w:sz w:val="21"/>
        </w:rPr>
      </w:pPr>
      <w:r>
        <w:rPr>
          <w:sz w:val="21"/>
        </w:rPr>
        <w:t>Government</w:t>
      </w:r>
      <w:r>
        <w:rPr>
          <w:spacing w:val="-10"/>
          <w:sz w:val="21"/>
        </w:rPr>
        <w:t xml:space="preserve"> </w:t>
      </w:r>
      <w:r>
        <w:rPr>
          <w:sz w:val="21"/>
        </w:rPr>
        <w:t>issued</w:t>
      </w:r>
      <w:r>
        <w:rPr>
          <w:spacing w:val="-10"/>
          <w:sz w:val="21"/>
        </w:rPr>
        <w:t xml:space="preserve"> </w:t>
      </w:r>
      <w:r>
        <w:rPr>
          <w:sz w:val="21"/>
        </w:rPr>
        <w:t>ID's</w:t>
      </w:r>
      <w:r>
        <w:rPr>
          <w:spacing w:val="-10"/>
          <w:sz w:val="21"/>
        </w:rPr>
        <w:t xml:space="preserve"> </w:t>
      </w:r>
      <w:r>
        <w:rPr>
          <w:sz w:val="21"/>
        </w:rPr>
        <w:t>or</w:t>
      </w:r>
      <w:r>
        <w:rPr>
          <w:spacing w:val="-11"/>
          <w:sz w:val="21"/>
        </w:rPr>
        <w:t xml:space="preserve"> </w:t>
      </w:r>
      <w:r>
        <w:rPr>
          <w:spacing w:val="-2"/>
          <w:sz w:val="21"/>
        </w:rPr>
        <w:t>reports;</w:t>
      </w:r>
    </w:p>
    <w:p w14:paraId="579E4A35" w14:textId="77777777" w:rsidR="0044505D" w:rsidRDefault="00D62A45">
      <w:pPr>
        <w:pStyle w:val="ListParagraph"/>
        <w:numPr>
          <w:ilvl w:val="1"/>
          <w:numId w:val="15"/>
        </w:numPr>
        <w:tabs>
          <w:tab w:val="left" w:pos="1796"/>
        </w:tabs>
        <w:spacing w:before="27"/>
        <w:ind w:left="1796" w:hanging="356"/>
        <w:rPr>
          <w:sz w:val="21"/>
        </w:rPr>
      </w:pPr>
      <w:r>
        <w:rPr>
          <w:sz w:val="21"/>
        </w:rPr>
        <w:t>Utility</w:t>
      </w:r>
      <w:r>
        <w:rPr>
          <w:spacing w:val="-10"/>
          <w:sz w:val="21"/>
        </w:rPr>
        <w:t xml:space="preserve"> </w:t>
      </w:r>
      <w:r>
        <w:rPr>
          <w:sz w:val="21"/>
        </w:rPr>
        <w:t>Bills</w:t>
      </w:r>
      <w:r>
        <w:rPr>
          <w:spacing w:val="-10"/>
          <w:sz w:val="21"/>
        </w:rPr>
        <w:t xml:space="preserve"> </w:t>
      </w:r>
      <w:r>
        <w:rPr>
          <w:sz w:val="21"/>
        </w:rPr>
        <w:t>for</w:t>
      </w:r>
      <w:r>
        <w:rPr>
          <w:spacing w:val="-7"/>
          <w:sz w:val="21"/>
        </w:rPr>
        <w:t xml:space="preserve"> </w:t>
      </w:r>
      <w:r>
        <w:rPr>
          <w:sz w:val="21"/>
        </w:rPr>
        <w:t>the</w:t>
      </w:r>
      <w:r>
        <w:rPr>
          <w:spacing w:val="-8"/>
          <w:sz w:val="21"/>
        </w:rPr>
        <w:t xml:space="preserve"> </w:t>
      </w:r>
      <w:r>
        <w:rPr>
          <w:sz w:val="21"/>
        </w:rPr>
        <w:t>assisted</w:t>
      </w:r>
      <w:r>
        <w:rPr>
          <w:spacing w:val="-8"/>
          <w:sz w:val="21"/>
        </w:rPr>
        <w:t xml:space="preserve"> </w:t>
      </w:r>
      <w:r>
        <w:rPr>
          <w:spacing w:val="-4"/>
          <w:sz w:val="21"/>
        </w:rPr>
        <w:t>unit;</w:t>
      </w:r>
    </w:p>
    <w:p w14:paraId="579E4A36" w14:textId="77777777" w:rsidR="0044505D" w:rsidRDefault="00D62A45">
      <w:pPr>
        <w:pStyle w:val="ListParagraph"/>
        <w:numPr>
          <w:ilvl w:val="1"/>
          <w:numId w:val="15"/>
        </w:numPr>
        <w:tabs>
          <w:tab w:val="left" w:pos="1796"/>
        </w:tabs>
        <w:spacing w:before="24"/>
        <w:ind w:left="1796" w:hanging="356"/>
        <w:rPr>
          <w:sz w:val="21"/>
        </w:rPr>
      </w:pPr>
      <w:r>
        <w:rPr>
          <w:sz w:val="21"/>
        </w:rPr>
        <w:t>Property</w:t>
      </w:r>
      <w:r>
        <w:rPr>
          <w:spacing w:val="-11"/>
          <w:sz w:val="21"/>
        </w:rPr>
        <w:t xml:space="preserve"> </w:t>
      </w:r>
      <w:r>
        <w:rPr>
          <w:sz w:val="21"/>
        </w:rPr>
        <w:t>sign-in</w:t>
      </w:r>
      <w:r>
        <w:rPr>
          <w:spacing w:val="-12"/>
          <w:sz w:val="21"/>
        </w:rPr>
        <w:t xml:space="preserve"> </w:t>
      </w:r>
      <w:r>
        <w:rPr>
          <w:sz w:val="21"/>
        </w:rPr>
        <w:t>logs;</w:t>
      </w:r>
      <w:r>
        <w:rPr>
          <w:spacing w:val="-8"/>
          <w:sz w:val="21"/>
        </w:rPr>
        <w:t xml:space="preserve"> </w:t>
      </w:r>
      <w:r>
        <w:rPr>
          <w:spacing w:val="-2"/>
          <w:sz w:val="21"/>
        </w:rPr>
        <w:t>and/or</w:t>
      </w:r>
    </w:p>
    <w:p w14:paraId="579E4A37" w14:textId="77777777" w:rsidR="0044505D" w:rsidRDefault="00D62A45">
      <w:pPr>
        <w:pStyle w:val="ListParagraph"/>
        <w:numPr>
          <w:ilvl w:val="1"/>
          <w:numId w:val="15"/>
        </w:numPr>
        <w:tabs>
          <w:tab w:val="left" w:pos="1795"/>
        </w:tabs>
        <w:spacing w:before="27" w:line="374" w:lineRule="auto"/>
        <w:ind w:left="360" w:right="5319" w:firstLine="1079"/>
        <w:rPr>
          <w:sz w:val="21"/>
        </w:rPr>
      </w:pPr>
      <w:r>
        <w:rPr>
          <w:spacing w:val="-2"/>
          <w:sz w:val="21"/>
        </w:rPr>
        <w:t>Other</w:t>
      </w:r>
      <w:r>
        <w:rPr>
          <w:spacing w:val="-5"/>
          <w:sz w:val="21"/>
        </w:rPr>
        <w:t xml:space="preserve"> </w:t>
      </w:r>
      <w:r>
        <w:rPr>
          <w:spacing w:val="-2"/>
          <w:sz w:val="21"/>
        </w:rPr>
        <w:t>documentation</w:t>
      </w:r>
      <w:r>
        <w:rPr>
          <w:spacing w:val="-5"/>
          <w:sz w:val="21"/>
        </w:rPr>
        <w:t xml:space="preserve"> </w:t>
      </w:r>
      <w:r>
        <w:rPr>
          <w:spacing w:val="-2"/>
          <w:sz w:val="21"/>
        </w:rPr>
        <w:t>or</w:t>
      </w:r>
      <w:r>
        <w:rPr>
          <w:spacing w:val="-6"/>
          <w:sz w:val="21"/>
        </w:rPr>
        <w:t xml:space="preserve"> </w:t>
      </w:r>
      <w:r>
        <w:rPr>
          <w:spacing w:val="-2"/>
          <w:sz w:val="21"/>
        </w:rPr>
        <w:t xml:space="preserve">investigations. </w:t>
      </w:r>
      <w:r>
        <w:rPr>
          <w:sz w:val="21"/>
        </w:rPr>
        <w:t>The family (including each family member) must not:</w:t>
      </w:r>
    </w:p>
    <w:p w14:paraId="579E4A38" w14:textId="77777777" w:rsidR="0044505D" w:rsidRDefault="00D62A45">
      <w:pPr>
        <w:pStyle w:val="ListParagraph"/>
        <w:numPr>
          <w:ilvl w:val="0"/>
          <w:numId w:val="14"/>
        </w:numPr>
        <w:tabs>
          <w:tab w:val="left" w:pos="1076"/>
          <w:tab w:val="left" w:pos="1080"/>
        </w:tabs>
        <w:spacing w:before="4" w:line="264" w:lineRule="auto"/>
        <w:ind w:right="708" w:hanging="360"/>
        <w:jc w:val="both"/>
        <w:rPr>
          <w:sz w:val="21"/>
        </w:rPr>
      </w:pPr>
      <w:r>
        <w:rPr>
          <w:sz w:val="21"/>
        </w:rPr>
        <w:t>Own or have any interest in the unit (other than in a cooperative or in the case of a voucher holder participating in the homeownership program).</w:t>
      </w:r>
    </w:p>
    <w:p w14:paraId="579E4A39" w14:textId="77777777" w:rsidR="0044505D" w:rsidRDefault="00D62A45">
      <w:pPr>
        <w:pStyle w:val="ListParagraph"/>
        <w:numPr>
          <w:ilvl w:val="0"/>
          <w:numId w:val="14"/>
        </w:numPr>
        <w:tabs>
          <w:tab w:val="left" w:pos="1076"/>
          <w:tab w:val="left" w:pos="1080"/>
        </w:tabs>
        <w:spacing w:before="120" w:line="264" w:lineRule="auto"/>
        <w:ind w:right="703" w:hanging="360"/>
        <w:jc w:val="both"/>
        <w:rPr>
          <w:sz w:val="21"/>
        </w:rPr>
      </w:pPr>
      <w:r>
        <w:rPr>
          <w:sz w:val="21"/>
        </w:rPr>
        <w:t>Be evicted due to serious violation of the lease. JHA is required by HUD to terminate a family’s assistance</w:t>
      </w:r>
      <w:r>
        <w:rPr>
          <w:spacing w:val="-8"/>
          <w:sz w:val="21"/>
        </w:rPr>
        <w:t xml:space="preserve"> </w:t>
      </w:r>
      <w:r>
        <w:rPr>
          <w:sz w:val="21"/>
        </w:rPr>
        <w:t>if</w:t>
      </w:r>
      <w:r>
        <w:rPr>
          <w:spacing w:val="-8"/>
          <w:sz w:val="21"/>
        </w:rPr>
        <w:t xml:space="preserve"> </w:t>
      </w:r>
      <w:r>
        <w:rPr>
          <w:sz w:val="21"/>
        </w:rPr>
        <w:t>they</w:t>
      </w:r>
      <w:r>
        <w:rPr>
          <w:spacing w:val="-5"/>
          <w:sz w:val="21"/>
        </w:rPr>
        <w:t xml:space="preserve"> </w:t>
      </w:r>
      <w:r>
        <w:rPr>
          <w:sz w:val="21"/>
        </w:rPr>
        <w:t>do</w:t>
      </w:r>
      <w:r>
        <w:rPr>
          <w:spacing w:val="-9"/>
          <w:sz w:val="21"/>
        </w:rPr>
        <w:t xml:space="preserve"> </w:t>
      </w:r>
      <w:r>
        <w:rPr>
          <w:sz w:val="21"/>
        </w:rPr>
        <w:t>not</w:t>
      </w:r>
      <w:r>
        <w:rPr>
          <w:spacing w:val="-4"/>
          <w:sz w:val="21"/>
        </w:rPr>
        <w:t xml:space="preserve"> </w:t>
      </w:r>
      <w:r>
        <w:rPr>
          <w:sz w:val="21"/>
        </w:rPr>
        <w:t>meet</w:t>
      </w:r>
      <w:r>
        <w:rPr>
          <w:spacing w:val="-6"/>
          <w:sz w:val="21"/>
        </w:rPr>
        <w:t xml:space="preserve"> </w:t>
      </w:r>
      <w:r>
        <w:rPr>
          <w:sz w:val="21"/>
        </w:rPr>
        <w:t>this</w:t>
      </w:r>
      <w:r>
        <w:rPr>
          <w:spacing w:val="-9"/>
          <w:sz w:val="21"/>
        </w:rPr>
        <w:t xml:space="preserve"> </w:t>
      </w:r>
      <w:r>
        <w:rPr>
          <w:sz w:val="21"/>
        </w:rPr>
        <w:t>obligation.</w:t>
      </w:r>
      <w:r>
        <w:rPr>
          <w:spacing w:val="-6"/>
          <w:sz w:val="21"/>
        </w:rPr>
        <w:t xml:space="preserve"> </w:t>
      </w:r>
      <w:r>
        <w:rPr>
          <w:sz w:val="21"/>
        </w:rPr>
        <w:t>See</w:t>
      </w:r>
      <w:r>
        <w:rPr>
          <w:spacing w:val="-10"/>
          <w:sz w:val="21"/>
        </w:rPr>
        <w:t xml:space="preserve"> </w:t>
      </w:r>
      <w:hyperlink r:id="rId147">
        <w:r w:rsidR="0044505D">
          <w:rPr>
            <w:color w:val="009B84"/>
            <w:sz w:val="21"/>
            <w:u w:val="single" w:color="009B84"/>
          </w:rPr>
          <w:t>24</w:t>
        </w:r>
        <w:r w:rsidR="0044505D">
          <w:rPr>
            <w:color w:val="009B84"/>
            <w:spacing w:val="-7"/>
            <w:sz w:val="21"/>
            <w:u w:val="single" w:color="009B84"/>
          </w:rPr>
          <w:t xml:space="preserve"> </w:t>
        </w:r>
        <w:r w:rsidR="0044505D">
          <w:rPr>
            <w:color w:val="009B84"/>
            <w:sz w:val="21"/>
            <w:u w:val="single" w:color="009B84"/>
          </w:rPr>
          <w:t>CFR</w:t>
        </w:r>
        <w:r w:rsidR="0044505D">
          <w:rPr>
            <w:color w:val="009B84"/>
            <w:spacing w:val="-10"/>
            <w:sz w:val="21"/>
            <w:u w:val="single" w:color="009B84"/>
          </w:rPr>
          <w:t xml:space="preserve"> </w:t>
        </w:r>
        <w:r w:rsidR="0044505D">
          <w:rPr>
            <w:color w:val="009B84"/>
            <w:sz w:val="21"/>
            <w:u w:val="single" w:color="009B84"/>
          </w:rPr>
          <w:t>982.552(b)(2)</w:t>
        </w:r>
        <w:r w:rsidR="0044505D">
          <w:rPr>
            <w:sz w:val="21"/>
          </w:rPr>
          <w:t>.</w:t>
        </w:r>
      </w:hyperlink>
      <w:r>
        <w:rPr>
          <w:spacing w:val="-9"/>
          <w:sz w:val="21"/>
        </w:rPr>
        <w:t xml:space="preserve"> </w:t>
      </w:r>
      <w:r>
        <w:rPr>
          <w:sz w:val="21"/>
        </w:rPr>
        <w:t>JHA</w:t>
      </w:r>
      <w:r>
        <w:rPr>
          <w:spacing w:val="-6"/>
          <w:sz w:val="21"/>
        </w:rPr>
        <w:t xml:space="preserve"> </w:t>
      </w:r>
      <w:r>
        <w:rPr>
          <w:sz w:val="21"/>
        </w:rPr>
        <w:t>considers</w:t>
      </w:r>
      <w:r>
        <w:rPr>
          <w:spacing w:val="-8"/>
          <w:sz w:val="21"/>
        </w:rPr>
        <w:t xml:space="preserve"> </w:t>
      </w:r>
      <w:r>
        <w:rPr>
          <w:sz w:val="21"/>
        </w:rPr>
        <w:t>a</w:t>
      </w:r>
      <w:r>
        <w:rPr>
          <w:spacing w:val="-9"/>
          <w:sz w:val="21"/>
        </w:rPr>
        <w:t xml:space="preserve"> </w:t>
      </w:r>
      <w:r>
        <w:rPr>
          <w:sz w:val="21"/>
        </w:rPr>
        <w:t>family</w:t>
      </w:r>
      <w:r>
        <w:rPr>
          <w:spacing w:val="-6"/>
          <w:sz w:val="21"/>
        </w:rPr>
        <w:t xml:space="preserve"> </w:t>
      </w:r>
      <w:r>
        <w:rPr>
          <w:sz w:val="21"/>
        </w:rPr>
        <w:t>evicted if</w:t>
      </w:r>
      <w:r>
        <w:rPr>
          <w:spacing w:val="-1"/>
          <w:sz w:val="21"/>
        </w:rPr>
        <w:t xml:space="preserve"> </w:t>
      </w:r>
      <w:r>
        <w:rPr>
          <w:sz w:val="21"/>
        </w:rPr>
        <w:t>the</w:t>
      </w:r>
      <w:r>
        <w:rPr>
          <w:spacing w:val="-2"/>
          <w:sz w:val="21"/>
        </w:rPr>
        <w:t xml:space="preserve"> </w:t>
      </w:r>
      <w:r>
        <w:rPr>
          <w:sz w:val="21"/>
        </w:rPr>
        <w:t>landlord</w:t>
      </w:r>
      <w:r>
        <w:rPr>
          <w:spacing w:val="-4"/>
          <w:sz w:val="21"/>
        </w:rPr>
        <w:t xml:space="preserve"> </w:t>
      </w:r>
      <w:r>
        <w:rPr>
          <w:sz w:val="21"/>
        </w:rPr>
        <w:t>files</w:t>
      </w:r>
      <w:r>
        <w:rPr>
          <w:spacing w:val="-3"/>
          <w:sz w:val="21"/>
        </w:rPr>
        <w:t xml:space="preserve"> </w:t>
      </w:r>
      <w:r>
        <w:rPr>
          <w:sz w:val="21"/>
        </w:rPr>
        <w:t>an</w:t>
      </w:r>
      <w:r>
        <w:rPr>
          <w:spacing w:val="-4"/>
          <w:sz w:val="21"/>
        </w:rPr>
        <w:t xml:space="preserve"> </w:t>
      </w:r>
      <w:r>
        <w:rPr>
          <w:sz w:val="21"/>
        </w:rPr>
        <w:t>eviction</w:t>
      </w:r>
      <w:r>
        <w:rPr>
          <w:spacing w:val="-2"/>
          <w:sz w:val="21"/>
        </w:rPr>
        <w:t xml:space="preserve"> </w:t>
      </w:r>
      <w:r>
        <w:rPr>
          <w:sz w:val="21"/>
        </w:rPr>
        <w:t>action</w:t>
      </w:r>
      <w:r>
        <w:rPr>
          <w:spacing w:val="-5"/>
          <w:sz w:val="21"/>
        </w:rPr>
        <w:t xml:space="preserve"> </w:t>
      </w:r>
      <w:r>
        <w:rPr>
          <w:sz w:val="21"/>
        </w:rPr>
        <w:t>and</w:t>
      </w:r>
      <w:r>
        <w:rPr>
          <w:spacing w:val="-5"/>
          <w:sz w:val="21"/>
        </w:rPr>
        <w:t xml:space="preserve"> </w:t>
      </w:r>
      <w:r>
        <w:rPr>
          <w:sz w:val="21"/>
        </w:rPr>
        <w:t>the</w:t>
      </w:r>
      <w:r>
        <w:rPr>
          <w:spacing w:val="-4"/>
          <w:sz w:val="21"/>
        </w:rPr>
        <w:t xml:space="preserve"> </w:t>
      </w:r>
      <w:r>
        <w:rPr>
          <w:sz w:val="21"/>
        </w:rPr>
        <w:t>court</w:t>
      </w:r>
      <w:r>
        <w:rPr>
          <w:spacing w:val="-3"/>
          <w:sz w:val="21"/>
        </w:rPr>
        <w:t xml:space="preserve"> </w:t>
      </w:r>
      <w:r>
        <w:rPr>
          <w:sz w:val="21"/>
        </w:rPr>
        <w:t>enters</w:t>
      </w:r>
      <w:r>
        <w:rPr>
          <w:spacing w:val="-2"/>
          <w:sz w:val="21"/>
        </w:rPr>
        <w:t xml:space="preserve"> </w:t>
      </w:r>
      <w:r>
        <w:rPr>
          <w:sz w:val="21"/>
        </w:rPr>
        <w:t>an</w:t>
      </w:r>
      <w:r>
        <w:rPr>
          <w:spacing w:val="-2"/>
          <w:sz w:val="21"/>
        </w:rPr>
        <w:t xml:space="preserve"> </w:t>
      </w:r>
      <w:r>
        <w:rPr>
          <w:sz w:val="21"/>
        </w:rPr>
        <w:t>order</w:t>
      </w:r>
      <w:r>
        <w:rPr>
          <w:spacing w:val="-1"/>
          <w:sz w:val="21"/>
        </w:rPr>
        <w:t xml:space="preserve"> </w:t>
      </w:r>
      <w:r>
        <w:rPr>
          <w:sz w:val="21"/>
        </w:rPr>
        <w:t>of</w:t>
      </w:r>
      <w:r>
        <w:rPr>
          <w:spacing w:val="-4"/>
          <w:sz w:val="21"/>
        </w:rPr>
        <w:t xml:space="preserve"> </w:t>
      </w:r>
      <w:r>
        <w:rPr>
          <w:sz w:val="21"/>
        </w:rPr>
        <w:t>possession,</w:t>
      </w:r>
      <w:r>
        <w:rPr>
          <w:spacing w:val="-2"/>
          <w:sz w:val="21"/>
        </w:rPr>
        <w:t xml:space="preserve"> </w:t>
      </w:r>
      <w:r>
        <w:rPr>
          <w:sz w:val="21"/>
        </w:rPr>
        <w:t>even</w:t>
      </w:r>
      <w:r>
        <w:rPr>
          <w:spacing w:val="-1"/>
          <w:sz w:val="21"/>
        </w:rPr>
        <w:t xml:space="preserve"> </w:t>
      </w:r>
      <w:r>
        <w:rPr>
          <w:sz w:val="21"/>
        </w:rPr>
        <w:t>if:</w:t>
      </w:r>
      <w:r>
        <w:rPr>
          <w:spacing w:val="-2"/>
          <w:sz w:val="21"/>
        </w:rPr>
        <w:t xml:space="preserve"> </w:t>
      </w:r>
      <w:r>
        <w:rPr>
          <w:sz w:val="21"/>
        </w:rPr>
        <w:t>1)</w:t>
      </w:r>
      <w:r>
        <w:rPr>
          <w:spacing w:val="-3"/>
          <w:sz w:val="21"/>
        </w:rPr>
        <w:t xml:space="preserve"> </w:t>
      </w:r>
      <w:r>
        <w:rPr>
          <w:sz w:val="21"/>
        </w:rPr>
        <w:t>a</w:t>
      </w:r>
      <w:r>
        <w:rPr>
          <w:spacing w:val="-5"/>
          <w:sz w:val="21"/>
        </w:rPr>
        <w:t xml:space="preserve"> </w:t>
      </w:r>
      <w:r>
        <w:rPr>
          <w:sz w:val="21"/>
        </w:rPr>
        <w:t>money judgment is not entered concurrently with the order of possession, or 2) the family moves out of the subsidized unit before the order of possession is entered or physically enforced.</w:t>
      </w:r>
      <w:r>
        <w:rPr>
          <w:spacing w:val="40"/>
          <w:sz w:val="21"/>
        </w:rPr>
        <w:t xml:space="preserve"> </w:t>
      </w:r>
      <w:r>
        <w:rPr>
          <w:sz w:val="21"/>
        </w:rPr>
        <w:t>JHA may consider a family to be</w:t>
      </w:r>
      <w:r>
        <w:rPr>
          <w:spacing w:val="-1"/>
          <w:sz w:val="21"/>
        </w:rPr>
        <w:t xml:space="preserve"> </w:t>
      </w:r>
      <w:r>
        <w:rPr>
          <w:sz w:val="21"/>
        </w:rPr>
        <w:t>evicted if the order of possession is an agreed order. JHA will not consider a family</w:t>
      </w:r>
      <w:r>
        <w:rPr>
          <w:spacing w:val="-1"/>
          <w:sz w:val="21"/>
        </w:rPr>
        <w:t xml:space="preserve"> </w:t>
      </w:r>
      <w:r>
        <w:rPr>
          <w:sz w:val="21"/>
        </w:rPr>
        <w:t>to be evicted, however, if the order of possession is entered concurrently with a written settlement agreement pursuant to which the family repays all unpaid back rent and rent when due while they remain in possession of the subsidized unit.</w:t>
      </w:r>
    </w:p>
    <w:p w14:paraId="579E4A3A" w14:textId="77777777" w:rsidR="0044505D" w:rsidRDefault="00D62A45">
      <w:pPr>
        <w:pStyle w:val="ListParagraph"/>
        <w:numPr>
          <w:ilvl w:val="0"/>
          <w:numId w:val="14"/>
        </w:numPr>
        <w:tabs>
          <w:tab w:val="left" w:pos="1076"/>
          <w:tab w:val="left" w:pos="1080"/>
        </w:tabs>
        <w:spacing w:before="120" w:line="264" w:lineRule="auto"/>
        <w:ind w:right="705" w:hanging="360"/>
        <w:jc w:val="both"/>
        <w:rPr>
          <w:sz w:val="21"/>
        </w:rPr>
      </w:pPr>
      <w:r>
        <w:rPr>
          <w:sz w:val="21"/>
        </w:rPr>
        <w:t>Commit any serious or repeated violation of the lease, even if the</w:t>
      </w:r>
      <w:r>
        <w:rPr>
          <w:spacing w:val="-1"/>
          <w:sz w:val="21"/>
        </w:rPr>
        <w:t xml:space="preserve"> </w:t>
      </w:r>
      <w:r>
        <w:rPr>
          <w:sz w:val="21"/>
        </w:rPr>
        <w:t>violation does not lead to eviction. Serious or repeated lease violations will include, but not be limited to, nonpayment of rent, disturbance</w:t>
      </w:r>
      <w:r>
        <w:rPr>
          <w:spacing w:val="-6"/>
          <w:sz w:val="21"/>
        </w:rPr>
        <w:t xml:space="preserve"> </w:t>
      </w:r>
      <w:r>
        <w:rPr>
          <w:sz w:val="21"/>
        </w:rPr>
        <w:t>of</w:t>
      </w:r>
      <w:r>
        <w:rPr>
          <w:spacing w:val="-7"/>
          <w:sz w:val="21"/>
        </w:rPr>
        <w:t xml:space="preserve"> </w:t>
      </w:r>
      <w:r>
        <w:rPr>
          <w:sz w:val="21"/>
        </w:rPr>
        <w:t>neighbors,</w:t>
      </w:r>
      <w:r>
        <w:rPr>
          <w:spacing w:val="-7"/>
          <w:sz w:val="21"/>
        </w:rPr>
        <w:t xml:space="preserve"> </w:t>
      </w:r>
      <w:r>
        <w:rPr>
          <w:sz w:val="21"/>
        </w:rPr>
        <w:t>destruction</w:t>
      </w:r>
      <w:r>
        <w:rPr>
          <w:spacing w:val="-5"/>
          <w:sz w:val="21"/>
        </w:rPr>
        <w:t xml:space="preserve"> </w:t>
      </w:r>
      <w:r>
        <w:rPr>
          <w:sz w:val="21"/>
        </w:rPr>
        <w:t>of</w:t>
      </w:r>
      <w:r>
        <w:rPr>
          <w:spacing w:val="-5"/>
          <w:sz w:val="21"/>
        </w:rPr>
        <w:t xml:space="preserve"> </w:t>
      </w:r>
      <w:r>
        <w:rPr>
          <w:sz w:val="21"/>
        </w:rPr>
        <w:t>property,</w:t>
      </w:r>
      <w:r>
        <w:rPr>
          <w:spacing w:val="-7"/>
          <w:sz w:val="21"/>
        </w:rPr>
        <w:t xml:space="preserve"> </w:t>
      </w:r>
      <w:r>
        <w:rPr>
          <w:sz w:val="21"/>
        </w:rPr>
        <w:t>living</w:t>
      </w:r>
      <w:r>
        <w:rPr>
          <w:spacing w:val="-12"/>
          <w:sz w:val="21"/>
        </w:rPr>
        <w:t xml:space="preserve"> </w:t>
      </w:r>
      <w:r>
        <w:rPr>
          <w:sz w:val="21"/>
        </w:rPr>
        <w:t>or</w:t>
      </w:r>
      <w:r>
        <w:rPr>
          <w:spacing w:val="-5"/>
          <w:sz w:val="21"/>
        </w:rPr>
        <w:t xml:space="preserve"> </w:t>
      </w:r>
      <w:r>
        <w:rPr>
          <w:sz w:val="21"/>
        </w:rPr>
        <w:t>housekeeping</w:t>
      </w:r>
      <w:r>
        <w:rPr>
          <w:spacing w:val="-9"/>
          <w:sz w:val="21"/>
        </w:rPr>
        <w:t xml:space="preserve"> </w:t>
      </w:r>
      <w:r>
        <w:rPr>
          <w:sz w:val="21"/>
        </w:rPr>
        <w:t>habits</w:t>
      </w:r>
      <w:r>
        <w:rPr>
          <w:spacing w:val="-11"/>
          <w:sz w:val="21"/>
        </w:rPr>
        <w:t xml:space="preserve"> </w:t>
      </w:r>
      <w:r>
        <w:rPr>
          <w:sz w:val="21"/>
        </w:rPr>
        <w:t>that</w:t>
      </w:r>
      <w:r>
        <w:rPr>
          <w:spacing w:val="-8"/>
          <w:sz w:val="21"/>
        </w:rPr>
        <w:t xml:space="preserve"> </w:t>
      </w:r>
      <w:r>
        <w:rPr>
          <w:sz w:val="21"/>
        </w:rPr>
        <w:t>cause</w:t>
      </w:r>
      <w:r>
        <w:rPr>
          <w:spacing w:val="-5"/>
          <w:sz w:val="21"/>
        </w:rPr>
        <w:t xml:space="preserve"> </w:t>
      </w:r>
      <w:r>
        <w:rPr>
          <w:sz w:val="21"/>
        </w:rPr>
        <w:t>damage</w:t>
      </w:r>
      <w:r>
        <w:rPr>
          <w:spacing w:val="-10"/>
          <w:sz w:val="21"/>
        </w:rPr>
        <w:t xml:space="preserve"> </w:t>
      </w:r>
      <w:r>
        <w:rPr>
          <w:sz w:val="21"/>
        </w:rPr>
        <w:t>to the unit or premises, and criminal activity.</w:t>
      </w:r>
    </w:p>
    <w:p w14:paraId="579E4A3B" w14:textId="77777777" w:rsidR="0044505D" w:rsidRDefault="00D62A45">
      <w:pPr>
        <w:pStyle w:val="ListParagraph"/>
        <w:numPr>
          <w:ilvl w:val="0"/>
          <w:numId w:val="14"/>
        </w:numPr>
        <w:tabs>
          <w:tab w:val="left" w:pos="1076"/>
          <w:tab w:val="left" w:pos="1080"/>
        </w:tabs>
        <w:spacing w:before="120" w:line="266" w:lineRule="auto"/>
        <w:ind w:right="721" w:hanging="360"/>
        <w:jc w:val="both"/>
        <w:rPr>
          <w:sz w:val="21"/>
        </w:rPr>
      </w:pPr>
      <w:r>
        <w:rPr>
          <w:sz w:val="21"/>
        </w:rPr>
        <w:t xml:space="preserve">Commit fraud, bribery, or any other corrupt or criminal act in connection with any federal housing </w:t>
      </w:r>
      <w:r>
        <w:rPr>
          <w:spacing w:val="-2"/>
          <w:sz w:val="21"/>
        </w:rPr>
        <w:t>program.</w:t>
      </w:r>
    </w:p>
    <w:p w14:paraId="579E4A3C" w14:textId="77777777" w:rsidR="0044505D" w:rsidRDefault="00D62A45">
      <w:pPr>
        <w:pStyle w:val="ListParagraph"/>
        <w:numPr>
          <w:ilvl w:val="0"/>
          <w:numId w:val="14"/>
        </w:numPr>
        <w:tabs>
          <w:tab w:val="left" w:pos="1076"/>
          <w:tab w:val="left" w:pos="1080"/>
        </w:tabs>
        <w:spacing w:before="115" w:line="264" w:lineRule="auto"/>
        <w:ind w:right="713" w:hanging="360"/>
        <w:jc w:val="both"/>
        <w:rPr>
          <w:sz w:val="21"/>
        </w:rPr>
      </w:pPr>
      <w:r>
        <w:rPr>
          <w:sz w:val="21"/>
        </w:rPr>
        <w:t xml:space="preserve">Engage in, or allow guests to engage in, drug-related criminal activity. See </w:t>
      </w:r>
      <w:hyperlink r:id="rId148">
        <w:r w:rsidR="0044505D">
          <w:rPr>
            <w:color w:val="009B84"/>
            <w:sz w:val="21"/>
            <w:u w:val="single" w:color="009B84"/>
          </w:rPr>
          <w:t>24 CFR 982.553(b)</w:t>
        </w:r>
      </w:hyperlink>
      <w:r>
        <w:rPr>
          <w:color w:val="009B84"/>
          <w:sz w:val="21"/>
          <w:u w:val="single" w:color="009B84"/>
        </w:rPr>
        <w:t xml:space="preserve"> and </w:t>
      </w:r>
      <w:hyperlink r:id="rId149">
        <w:r w:rsidR="0044505D">
          <w:rPr>
            <w:color w:val="009B84"/>
            <w:sz w:val="21"/>
            <w:u w:val="single" w:color="009B84"/>
          </w:rPr>
          <w:t>24</w:t>
        </w:r>
      </w:hyperlink>
      <w:r>
        <w:rPr>
          <w:color w:val="009B84"/>
          <w:sz w:val="21"/>
        </w:rPr>
        <w:t xml:space="preserve"> </w:t>
      </w:r>
      <w:hyperlink r:id="rId150">
        <w:r w:rsidR="0044505D">
          <w:rPr>
            <w:color w:val="009B84"/>
            <w:sz w:val="21"/>
            <w:u w:val="single" w:color="009B84"/>
          </w:rPr>
          <w:t>CFR 5.100</w:t>
        </w:r>
        <w:r w:rsidR="0044505D">
          <w:rPr>
            <w:sz w:val="21"/>
          </w:rPr>
          <w:t>.</w:t>
        </w:r>
      </w:hyperlink>
    </w:p>
    <w:p w14:paraId="579E4A3D" w14:textId="77777777" w:rsidR="0044505D" w:rsidRDefault="00D62A45">
      <w:pPr>
        <w:pStyle w:val="ListParagraph"/>
        <w:numPr>
          <w:ilvl w:val="1"/>
          <w:numId w:val="14"/>
        </w:numPr>
        <w:tabs>
          <w:tab w:val="left" w:pos="1800"/>
        </w:tabs>
        <w:spacing w:line="264" w:lineRule="auto"/>
        <w:ind w:right="706"/>
        <w:jc w:val="both"/>
        <w:rPr>
          <w:sz w:val="21"/>
        </w:rPr>
      </w:pPr>
      <w:r>
        <w:rPr>
          <w:i/>
          <w:sz w:val="21"/>
        </w:rPr>
        <w:t>Drug-related</w:t>
      </w:r>
      <w:r>
        <w:rPr>
          <w:i/>
          <w:spacing w:val="-5"/>
          <w:sz w:val="21"/>
        </w:rPr>
        <w:t xml:space="preserve"> </w:t>
      </w:r>
      <w:r>
        <w:rPr>
          <w:i/>
          <w:sz w:val="21"/>
        </w:rPr>
        <w:t>criminal</w:t>
      </w:r>
      <w:r>
        <w:rPr>
          <w:i/>
          <w:spacing w:val="-1"/>
          <w:sz w:val="21"/>
        </w:rPr>
        <w:t xml:space="preserve"> </w:t>
      </w:r>
      <w:r>
        <w:rPr>
          <w:i/>
          <w:sz w:val="21"/>
        </w:rPr>
        <w:t xml:space="preserve">activity </w:t>
      </w:r>
      <w:r>
        <w:rPr>
          <w:sz w:val="21"/>
        </w:rPr>
        <w:t>is defined by</w:t>
      </w:r>
      <w:r>
        <w:rPr>
          <w:spacing w:val="-2"/>
          <w:sz w:val="21"/>
        </w:rPr>
        <w:t xml:space="preserve"> </w:t>
      </w:r>
      <w:r>
        <w:rPr>
          <w:sz w:val="21"/>
        </w:rPr>
        <w:t>HUD</w:t>
      </w:r>
      <w:r>
        <w:rPr>
          <w:spacing w:val="-1"/>
          <w:sz w:val="21"/>
        </w:rPr>
        <w:t xml:space="preserve"> </w:t>
      </w:r>
      <w:r>
        <w:rPr>
          <w:sz w:val="21"/>
        </w:rPr>
        <w:t>as</w:t>
      </w:r>
      <w:r>
        <w:rPr>
          <w:spacing w:val="-6"/>
          <w:sz w:val="21"/>
        </w:rPr>
        <w:t xml:space="preserve"> </w:t>
      </w:r>
      <w:r>
        <w:rPr>
          <w:sz w:val="21"/>
        </w:rPr>
        <w:t>the illegal manufacture, sale, distribution, or</w:t>
      </w:r>
      <w:r>
        <w:rPr>
          <w:spacing w:val="-8"/>
          <w:sz w:val="21"/>
        </w:rPr>
        <w:t xml:space="preserve"> </w:t>
      </w:r>
      <w:r>
        <w:rPr>
          <w:sz w:val="21"/>
        </w:rPr>
        <w:t>use</w:t>
      </w:r>
      <w:r>
        <w:rPr>
          <w:spacing w:val="-8"/>
          <w:sz w:val="21"/>
        </w:rPr>
        <w:t xml:space="preserve"> </w:t>
      </w:r>
      <w:r>
        <w:rPr>
          <w:sz w:val="21"/>
        </w:rPr>
        <w:t>of</w:t>
      </w:r>
      <w:r>
        <w:rPr>
          <w:spacing w:val="-8"/>
          <w:sz w:val="21"/>
        </w:rPr>
        <w:t xml:space="preserve"> </w:t>
      </w:r>
      <w:r>
        <w:rPr>
          <w:sz w:val="21"/>
        </w:rPr>
        <w:t>a</w:t>
      </w:r>
      <w:r>
        <w:rPr>
          <w:spacing w:val="-9"/>
          <w:sz w:val="21"/>
        </w:rPr>
        <w:t xml:space="preserve"> </w:t>
      </w:r>
      <w:r>
        <w:rPr>
          <w:sz w:val="21"/>
        </w:rPr>
        <w:t>drug,</w:t>
      </w:r>
      <w:r>
        <w:rPr>
          <w:spacing w:val="-8"/>
          <w:sz w:val="21"/>
        </w:rPr>
        <w:t xml:space="preserve"> </w:t>
      </w:r>
      <w:r>
        <w:rPr>
          <w:sz w:val="21"/>
        </w:rPr>
        <w:t>or</w:t>
      </w:r>
      <w:r>
        <w:rPr>
          <w:spacing w:val="-8"/>
          <w:sz w:val="21"/>
        </w:rPr>
        <w:t xml:space="preserve"> </w:t>
      </w:r>
      <w:r>
        <w:rPr>
          <w:sz w:val="21"/>
        </w:rPr>
        <w:t>the</w:t>
      </w:r>
      <w:r>
        <w:rPr>
          <w:spacing w:val="-8"/>
          <w:sz w:val="21"/>
        </w:rPr>
        <w:t xml:space="preserve"> </w:t>
      </w:r>
      <w:r>
        <w:rPr>
          <w:sz w:val="21"/>
        </w:rPr>
        <w:t>possession</w:t>
      </w:r>
      <w:r>
        <w:rPr>
          <w:spacing w:val="-9"/>
          <w:sz w:val="21"/>
        </w:rPr>
        <w:t xml:space="preserve"> </w:t>
      </w:r>
      <w:r>
        <w:rPr>
          <w:sz w:val="21"/>
        </w:rPr>
        <w:t>of</w:t>
      </w:r>
      <w:r>
        <w:rPr>
          <w:spacing w:val="-8"/>
          <w:sz w:val="21"/>
        </w:rPr>
        <w:t xml:space="preserve"> </w:t>
      </w:r>
      <w:r>
        <w:rPr>
          <w:sz w:val="21"/>
        </w:rPr>
        <w:t>a</w:t>
      </w:r>
      <w:r>
        <w:rPr>
          <w:spacing w:val="-9"/>
          <w:sz w:val="21"/>
        </w:rPr>
        <w:t xml:space="preserve"> </w:t>
      </w:r>
      <w:r>
        <w:rPr>
          <w:sz w:val="21"/>
        </w:rPr>
        <w:t>drug</w:t>
      </w:r>
      <w:r>
        <w:rPr>
          <w:spacing w:val="-9"/>
          <w:sz w:val="21"/>
        </w:rPr>
        <w:t xml:space="preserve"> </w:t>
      </w:r>
      <w:r>
        <w:rPr>
          <w:sz w:val="21"/>
        </w:rPr>
        <w:t>with</w:t>
      </w:r>
      <w:r>
        <w:rPr>
          <w:spacing w:val="-9"/>
          <w:sz w:val="21"/>
        </w:rPr>
        <w:t xml:space="preserve"> </w:t>
      </w:r>
      <w:r>
        <w:rPr>
          <w:sz w:val="21"/>
        </w:rPr>
        <w:t>intent</w:t>
      </w:r>
      <w:r>
        <w:rPr>
          <w:spacing w:val="-9"/>
          <w:sz w:val="21"/>
        </w:rPr>
        <w:t xml:space="preserve"> </w:t>
      </w:r>
      <w:r>
        <w:rPr>
          <w:sz w:val="21"/>
        </w:rPr>
        <w:t>to</w:t>
      </w:r>
      <w:r>
        <w:rPr>
          <w:spacing w:val="-9"/>
          <w:sz w:val="21"/>
        </w:rPr>
        <w:t xml:space="preserve"> </w:t>
      </w:r>
      <w:r>
        <w:rPr>
          <w:sz w:val="21"/>
        </w:rPr>
        <w:t>manufacture,</w:t>
      </w:r>
      <w:r>
        <w:rPr>
          <w:spacing w:val="-8"/>
          <w:sz w:val="21"/>
        </w:rPr>
        <w:t xml:space="preserve"> </w:t>
      </w:r>
      <w:r>
        <w:rPr>
          <w:sz w:val="21"/>
        </w:rPr>
        <w:t>sell,</w:t>
      </w:r>
      <w:r>
        <w:rPr>
          <w:spacing w:val="-8"/>
          <w:sz w:val="21"/>
        </w:rPr>
        <w:t xml:space="preserve"> </w:t>
      </w:r>
      <w:r>
        <w:rPr>
          <w:sz w:val="21"/>
        </w:rPr>
        <w:t>distribute,</w:t>
      </w:r>
      <w:r>
        <w:rPr>
          <w:spacing w:val="-8"/>
          <w:sz w:val="21"/>
        </w:rPr>
        <w:t xml:space="preserve"> </w:t>
      </w:r>
      <w:r>
        <w:rPr>
          <w:sz w:val="21"/>
        </w:rPr>
        <w:t>or</w:t>
      </w:r>
      <w:r>
        <w:rPr>
          <w:spacing w:val="-8"/>
          <w:sz w:val="21"/>
        </w:rPr>
        <w:t xml:space="preserve"> </w:t>
      </w:r>
      <w:r>
        <w:rPr>
          <w:sz w:val="21"/>
        </w:rPr>
        <w:t>use the drug [</w:t>
      </w:r>
      <w:hyperlink r:id="rId151">
        <w:r w:rsidR="0044505D">
          <w:rPr>
            <w:color w:val="009B84"/>
            <w:sz w:val="21"/>
            <w:u w:val="single" w:color="009B84"/>
          </w:rPr>
          <w:t>24 CFR 5.100</w:t>
        </w:r>
      </w:hyperlink>
      <w:r>
        <w:rPr>
          <w:sz w:val="21"/>
        </w:rPr>
        <w:t xml:space="preserve">]. </w:t>
      </w:r>
      <w:r>
        <w:rPr>
          <w:i/>
          <w:sz w:val="21"/>
        </w:rPr>
        <w:t xml:space="preserve">Drug </w:t>
      </w:r>
      <w:r>
        <w:rPr>
          <w:sz w:val="21"/>
        </w:rPr>
        <w:t>means a controlled substance as defined in</w:t>
      </w:r>
      <w:r>
        <w:rPr>
          <w:spacing w:val="-1"/>
          <w:sz w:val="21"/>
        </w:rPr>
        <w:t xml:space="preserve"> </w:t>
      </w:r>
      <w:r>
        <w:rPr>
          <w:sz w:val="21"/>
        </w:rPr>
        <w:t>Section 802 of the Controlled Substances Act [</w:t>
      </w:r>
      <w:hyperlink r:id="rId152">
        <w:r w:rsidR="0044505D">
          <w:rPr>
            <w:color w:val="009B84"/>
            <w:sz w:val="21"/>
            <w:u w:val="single" w:color="009B84"/>
          </w:rPr>
          <w:t>21 USC 802</w:t>
        </w:r>
      </w:hyperlink>
      <w:r>
        <w:rPr>
          <w:sz w:val="21"/>
        </w:rPr>
        <w:t>] or any other illegal drug.</w:t>
      </w:r>
    </w:p>
    <w:p w14:paraId="579E4A3E" w14:textId="77777777" w:rsidR="0044505D" w:rsidRDefault="00D62A45">
      <w:pPr>
        <w:pStyle w:val="ListParagraph"/>
        <w:numPr>
          <w:ilvl w:val="1"/>
          <w:numId w:val="14"/>
        </w:numPr>
        <w:tabs>
          <w:tab w:val="left" w:pos="1797"/>
        </w:tabs>
        <w:spacing w:before="3"/>
        <w:ind w:left="1797" w:hanging="357"/>
        <w:jc w:val="both"/>
        <w:rPr>
          <w:sz w:val="21"/>
        </w:rPr>
      </w:pPr>
      <w:r>
        <w:rPr>
          <w:sz w:val="21"/>
        </w:rPr>
        <w:t>JHA</w:t>
      </w:r>
      <w:r>
        <w:rPr>
          <w:spacing w:val="-9"/>
          <w:sz w:val="21"/>
        </w:rPr>
        <w:t xml:space="preserve"> </w:t>
      </w:r>
      <w:r>
        <w:rPr>
          <w:sz w:val="21"/>
        </w:rPr>
        <w:t>may</w:t>
      </w:r>
      <w:r>
        <w:rPr>
          <w:spacing w:val="-9"/>
          <w:sz w:val="21"/>
        </w:rPr>
        <w:t xml:space="preserve"> </w:t>
      </w:r>
      <w:r>
        <w:rPr>
          <w:sz w:val="21"/>
        </w:rPr>
        <w:t>terminate</w:t>
      </w:r>
      <w:r>
        <w:rPr>
          <w:spacing w:val="-5"/>
          <w:sz w:val="21"/>
        </w:rPr>
        <w:t xml:space="preserve"> </w:t>
      </w:r>
      <w:r>
        <w:rPr>
          <w:sz w:val="21"/>
        </w:rPr>
        <w:t>assistance</w:t>
      </w:r>
      <w:r>
        <w:rPr>
          <w:spacing w:val="-9"/>
          <w:sz w:val="21"/>
        </w:rPr>
        <w:t xml:space="preserve"> </w:t>
      </w:r>
      <w:r>
        <w:rPr>
          <w:sz w:val="21"/>
        </w:rPr>
        <w:t>for</w:t>
      </w:r>
      <w:r>
        <w:rPr>
          <w:spacing w:val="-9"/>
          <w:sz w:val="21"/>
        </w:rPr>
        <w:t xml:space="preserve"> </w:t>
      </w:r>
      <w:r>
        <w:rPr>
          <w:sz w:val="21"/>
        </w:rPr>
        <w:t>a</w:t>
      </w:r>
      <w:r>
        <w:rPr>
          <w:spacing w:val="-10"/>
          <w:sz w:val="21"/>
        </w:rPr>
        <w:t xml:space="preserve"> </w:t>
      </w:r>
      <w:r>
        <w:rPr>
          <w:sz w:val="21"/>
        </w:rPr>
        <w:t>family</w:t>
      </w:r>
      <w:r>
        <w:rPr>
          <w:spacing w:val="-6"/>
          <w:sz w:val="21"/>
        </w:rPr>
        <w:t xml:space="preserve"> </w:t>
      </w:r>
      <w:r>
        <w:rPr>
          <w:spacing w:val="-5"/>
          <w:sz w:val="21"/>
        </w:rPr>
        <w:t>if:</w:t>
      </w:r>
    </w:p>
    <w:p w14:paraId="579E4A3F" w14:textId="77777777" w:rsidR="0044505D" w:rsidRDefault="00D62A45">
      <w:pPr>
        <w:pStyle w:val="ListParagraph"/>
        <w:numPr>
          <w:ilvl w:val="2"/>
          <w:numId w:val="14"/>
        </w:numPr>
        <w:tabs>
          <w:tab w:val="left" w:pos="2516"/>
          <w:tab w:val="left" w:pos="2520"/>
        </w:tabs>
        <w:spacing w:before="26" w:line="264" w:lineRule="auto"/>
        <w:ind w:right="709" w:hanging="281"/>
        <w:jc w:val="both"/>
        <w:rPr>
          <w:sz w:val="21"/>
        </w:rPr>
      </w:pPr>
      <w:r>
        <w:rPr>
          <w:sz w:val="21"/>
        </w:rPr>
        <w:t>Any</w:t>
      </w:r>
      <w:r>
        <w:rPr>
          <w:spacing w:val="-12"/>
          <w:sz w:val="21"/>
        </w:rPr>
        <w:t xml:space="preserve"> </w:t>
      </w:r>
      <w:r>
        <w:rPr>
          <w:sz w:val="21"/>
        </w:rPr>
        <w:t>household</w:t>
      </w:r>
      <w:r>
        <w:rPr>
          <w:spacing w:val="-12"/>
          <w:sz w:val="21"/>
        </w:rPr>
        <w:t xml:space="preserve"> </w:t>
      </w:r>
      <w:r>
        <w:rPr>
          <w:sz w:val="21"/>
        </w:rPr>
        <w:t>member</w:t>
      </w:r>
      <w:r>
        <w:rPr>
          <w:spacing w:val="-10"/>
          <w:sz w:val="21"/>
        </w:rPr>
        <w:t xml:space="preserve"> </w:t>
      </w:r>
      <w:r>
        <w:rPr>
          <w:sz w:val="21"/>
        </w:rPr>
        <w:t>or</w:t>
      </w:r>
      <w:r>
        <w:rPr>
          <w:spacing w:val="-11"/>
          <w:sz w:val="21"/>
        </w:rPr>
        <w:t xml:space="preserve"> </w:t>
      </w:r>
      <w:r>
        <w:rPr>
          <w:sz w:val="21"/>
        </w:rPr>
        <w:t>guest,</w:t>
      </w:r>
      <w:r>
        <w:rPr>
          <w:spacing w:val="-11"/>
          <w:sz w:val="21"/>
        </w:rPr>
        <w:t xml:space="preserve"> </w:t>
      </w:r>
      <w:r>
        <w:rPr>
          <w:sz w:val="21"/>
        </w:rPr>
        <w:t>including</w:t>
      </w:r>
      <w:r>
        <w:rPr>
          <w:spacing w:val="-12"/>
          <w:sz w:val="21"/>
        </w:rPr>
        <w:t xml:space="preserve"> </w:t>
      </w:r>
      <w:r>
        <w:rPr>
          <w:sz w:val="21"/>
        </w:rPr>
        <w:t>those</w:t>
      </w:r>
      <w:r>
        <w:rPr>
          <w:spacing w:val="-11"/>
          <w:sz w:val="21"/>
        </w:rPr>
        <w:t xml:space="preserve"> </w:t>
      </w:r>
      <w:r>
        <w:rPr>
          <w:sz w:val="21"/>
        </w:rPr>
        <w:t>who</w:t>
      </w:r>
      <w:r>
        <w:rPr>
          <w:spacing w:val="-12"/>
          <w:sz w:val="21"/>
        </w:rPr>
        <w:t xml:space="preserve"> </w:t>
      </w:r>
      <w:r>
        <w:rPr>
          <w:sz w:val="21"/>
        </w:rPr>
        <w:t>are</w:t>
      </w:r>
      <w:r>
        <w:rPr>
          <w:spacing w:val="-9"/>
          <w:sz w:val="21"/>
        </w:rPr>
        <w:t xml:space="preserve"> </w:t>
      </w:r>
      <w:r>
        <w:rPr>
          <w:sz w:val="21"/>
        </w:rPr>
        <w:t>17</w:t>
      </w:r>
      <w:r>
        <w:rPr>
          <w:spacing w:val="-11"/>
          <w:sz w:val="21"/>
        </w:rPr>
        <w:t xml:space="preserve"> </w:t>
      </w:r>
      <w:r>
        <w:rPr>
          <w:sz w:val="21"/>
        </w:rPr>
        <w:t>years</w:t>
      </w:r>
      <w:r>
        <w:rPr>
          <w:spacing w:val="-12"/>
          <w:sz w:val="21"/>
        </w:rPr>
        <w:t xml:space="preserve"> </w:t>
      </w:r>
      <w:r>
        <w:rPr>
          <w:sz w:val="21"/>
        </w:rPr>
        <w:t>of</w:t>
      </w:r>
      <w:r>
        <w:rPr>
          <w:spacing w:val="-11"/>
          <w:sz w:val="21"/>
        </w:rPr>
        <w:t xml:space="preserve"> </w:t>
      </w:r>
      <w:r>
        <w:rPr>
          <w:sz w:val="21"/>
        </w:rPr>
        <w:t>age,</w:t>
      </w:r>
      <w:r>
        <w:rPr>
          <w:spacing w:val="-11"/>
          <w:sz w:val="21"/>
        </w:rPr>
        <w:t xml:space="preserve"> </w:t>
      </w:r>
      <w:r>
        <w:rPr>
          <w:sz w:val="21"/>
        </w:rPr>
        <w:t>is</w:t>
      </w:r>
      <w:r>
        <w:rPr>
          <w:spacing w:val="-12"/>
          <w:sz w:val="21"/>
        </w:rPr>
        <w:t xml:space="preserve"> </w:t>
      </w:r>
      <w:r>
        <w:rPr>
          <w:sz w:val="21"/>
        </w:rPr>
        <w:t>currently engaged in drug-related criminal activity, or has engaged in drug-related criminal activity within the past five years.</w:t>
      </w:r>
    </w:p>
    <w:p w14:paraId="579E4A40" w14:textId="77777777" w:rsidR="0044505D" w:rsidRDefault="00D62A45">
      <w:pPr>
        <w:pStyle w:val="ListParagraph"/>
        <w:numPr>
          <w:ilvl w:val="2"/>
          <w:numId w:val="14"/>
        </w:numPr>
        <w:tabs>
          <w:tab w:val="left" w:pos="2532"/>
        </w:tabs>
        <w:spacing w:line="264" w:lineRule="auto"/>
        <w:ind w:left="2532" w:right="712" w:hanging="336"/>
        <w:jc w:val="both"/>
        <w:rPr>
          <w:sz w:val="21"/>
        </w:rPr>
      </w:pPr>
      <w:r>
        <w:rPr>
          <w:sz w:val="21"/>
        </w:rPr>
        <w:t>Any illegal</w:t>
      </w:r>
      <w:r>
        <w:rPr>
          <w:spacing w:val="-1"/>
          <w:sz w:val="21"/>
        </w:rPr>
        <w:t xml:space="preserve"> </w:t>
      </w:r>
      <w:r>
        <w:rPr>
          <w:sz w:val="21"/>
        </w:rPr>
        <w:t>drug use or pattern of illegal drug use by a household member or guests, including</w:t>
      </w:r>
      <w:r>
        <w:rPr>
          <w:spacing w:val="-1"/>
          <w:sz w:val="21"/>
        </w:rPr>
        <w:t xml:space="preserve"> </w:t>
      </w:r>
      <w:r>
        <w:rPr>
          <w:sz w:val="21"/>
        </w:rPr>
        <w:t>those</w:t>
      </w:r>
      <w:r>
        <w:rPr>
          <w:spacing w:val="-2"/>
          <w:sz w:val="21"/>
        </w:rPr>
        <w:t xml:space="preserve"> </w:t>
      </w:r>
      <w:r>
        <w:rPr>
          <w:sz w:val="21"/>
        </w:rPr>
        <w:t>who</w:t>
      </w:r>
      <w:r>
        <w:rPr>
          <w:spacing w:val="-2"/>
          <w:sz w:val="21"/>
        </w:rPr>
        <w:t xml:space="preserve"> </w:t>
      </w:r>
      <w:r>
        <w:rPr>
          <w:sz w:val="21"/>
        </w:rPr>
        <w:t>are</w:t>
      </w:r>
      <w:r>
        <w:rPr>
          <w:spacing w:val="-5"/>
          <w:sz w:val="21"/>
        </w:rPr>
        <w:t xml:space="preserve"> </w:t>
      </w:r>
      <w:r>
        <w:rPr>
          <w:sz w:val="21"/>
        </w:rPr>
        <w:t>17 years</w:t>
      </w:r>
      <w:r>
        <w:rPr>
          <w:spacing w:val="-2"/>
          <w:sz w:val="21"/>
        </w:rPr>
        <w:t xml:space="preserve"> </w:t>
      </w:r>
      <w:r>
        <w:rPr>
          <w:sz w:val="21"/>
        </w:rPr>
        <w:t>of</w:t>
      </w:r>
      <w:r>
        <w:rPr>
          <w:spacing w:val="-3"/>
          <w:sz w:val="21"/>
        </w:rPr>
        <w:t xml:space="preserve"> </w:t>
      </w:r>
      <w:r>
        <w:rPr>
          <w:sz w:val="21"/>
        </w:rPr>
        <w:t>age,</w:t>
      </w:r>
      <w:r>
        <w:rPr>
          <w:spacing w:val="-3"/>
          <w:sz w:val="21"/>
        </w:rPr>
        <w:t xml:space="preserve"> </w:t>
      </w:r>
      <w:r>
        <w:rPr>
          <w:sz w:val="21"/>
        </w:rPr>
        <w:t>interferes</w:t>
      </w:r>
      <w:r>
        <w:rPr>
          <w:spacing w:val="-1"/>
          <w:sz w:val="21"/>
        </w:rPr>
        <w:t xml:space="preserve"> </w:t>
      </w:r>
      <w:r>
        <w:rPr>
          <w:sz w:val="21"/>
        </w:rPr>
        <w:t>with</w:t>
      </w:r>
      <w:r>
        <w:rPr>
          <w:spacing w:val="-6"/>
          <w:sz w:val="21"/>
        </w:rPr>
        <w:t xml:space="preserve"> </w:t>
      </w:r>
      <w:r>
        <w:rPr>
          <w:sz w:val="21"/>
        </w:rPr>
        <w:t>the</w:t>
      </w:r>
      <w:r>
        <w:rPr>
          <w:spacing w:val="-1"/>
          <w:sz w:val="21"/>
        </w:rPr>
        <w:t xml:space="preserve"> </w:t>
      </w:r>
      <w:r>
        <w:rPr>
          <w:sz w:val="21"/>
        </w:rPr>
        <w:t>health,</w:t>
      </w:r>
      <w:r>
        <w:rPr>
          <w:spacing w:val="-3"/>
          <w:sz w:val="21"/>
        </w:rPr>
        <w:t xml:space="preserve"> </w:t>
      </w:r>
      <w:r>
        <w:rPr>
          <w:sz w:val="21"/>
        </w:rPr>
        <w:t>safety</w:t>
      </w:r>
      <w:r>
        <w:rPr>
          <w:spacing w:val="-3"/>
          <w:sz w:val="21"/>
        </w:rPr>
        <w:t xml:space="preserve"> </w:t>
      </w:r>
      <w:r>
        <w:rPr>
          <w:sz w:val="21"/>
        </w:rPr>
        <w:t>or</w:t>
      </w:r>
      <w:r>
        <w:rPr>
          <w:spacing w:val="-3"/>
          <w:sz w:val="21"/>
        </w:rPr>
        <w:t xml:space="preserve"> </w:t>
      </w:r>
      <w:r>
        <w:rPr>
          <w:sz w:val="21"/>
        </w:rPr>
        <w:t>right</w:t>
      </w:r>
      <w:r>
        <w:rPr>
          <w:spacing w:val="-2"/>
          <w:sz w:val="21"/>
        </w:rPr>
        <w:t xml:space="preserve"> </w:t>
      </w:r>
      <w:r>
        <w:rPr>
          <w:sz w:val="21"/>
        </w:rPr>
        <w:t>to peaceful enjoyment of the premises by other residents.</w:t>
      </w:r>
    </w:p>
    <w:p w14:paraId="579E4A41" w14:textId="77777777" w:rsidR="0044505D" w:rsidRDefault="00D62A45">
      <w:pPr>
        <w:pStyle w:val="ListParagraph"/>
        <w:numPr>
          <w:ilvl w:val="1"/>
          <w:numId w:val="14"/>
        </w:numPr>
        <w:tabs>
          <w:tab w:val="left" w:pos="1800"/>
        </w:tabs>
        <w:spacing w:line="264" w:lineRule="auto"/>
        <w:ind w:right="711"/>
        <w:jc w:val="both"/>
        <w:rPr>
          <w:sz w:val="21"/>
        </w:rPr>
      </w:pPr>
      <w:r>
        <w:rPr>
          <w:sz w:val="21"/>
        </w:rPr>
        <w:t>JHA</w:t>
      </w:r>
      <w:r>
        <w:rPr>
          <w:spacing w:val="-10"/>
          <w:sz w:val="21"/>
        </w:rPr>
        <w:t xml:space="preserve"> </w:t>
      </w:r>
      <w:r>
        <w:rPr>
          <w:sz w:val="21"/>
        </w:rPr>
        <w:t>may</w:t>
      </w:r>
      <w:r>
        <w:rPr>
          <w:spacing w:val="-10"/>
          <w:sz w:val="21"/>
        </w:rPr>
        <w:t xml:space="preserve"> </w:t>
      </w:r>
      <w:r>
        <w:rPr>
          <w:sz w:val="21"/>
        </w:rPr>
        <w:t>terminate</w:t>
      </w:r>
      <w:r>
        <w:rPr>
          <w:spacing w:val="-9"/>
          <w:sz w:val="21"/>
        </w:rPr>
        <w:t xml:space="preserve"> </w:t>
      </w:r>
      <w:r>
        <w:rPr>
          <w:sz w:val="21"/>
        </w:rPr>
        <w:t>assistance</w:t>
      </w:r>
      <w:r>
        <w:rPr>
          <w:spacing w:val="-8"/>
          <w:sz w:val="21"/>
        </w:rPr>
        <w:t xml:space="preserve"> </w:t>
      </w:r>
      <w:r>
        <w:rPr>
          <w:sz w:val="21"/>
        </w:rPr>
        <w:t>for</w:t>
      </w:r>
      <w:r>
        <w:rPr>
          <w:spacing w:val="-10"/>
          <w:sz w:val="21"/>
        </w:rPr>
        <w:t xml:space="preserve"> </w:t>
      </w:r>
      <w:r>
        <w:rPr>
          <w:sz w:val="21"/>
        </w:rPr>
        <w:t>drug-related</w:t>
      </w:r>
      <w:r>
        <w:rPr>
          <w:spacing w:val="-9"/>
          <w:sz w:val="21"/>
        </w:rPr>
        <w:t xml:space="preserve"> </w:t>
      </w:r>
      <w:r>
        <w:rPr>
          <w:sz w:val="21"/>
        </w:rPr>
        <w:t>criminal</w:t>
      </w:r>
      <w:r>
        <w:rPr>
          <w:spacing w:val="-11"/>
          <w:sz w:val="21"/>
        </w:rPr>
        <w:t xml:space="preserve"> </w:t>
      </w:r>
      <w:r>
        <w:rPr>
          <w:sz w:val="21"/>
        </w:rPr>
        <w:t>activity</w:t>
      </w:r>
      <w:r>
        <w:rPr>
          <w:spacing w:val="-10"/>
          <w:sz w:val="21"/>
        </w:rPr>
        <w:t xml:space="preserve"> </w:t>
      </w:r>
      <w:r>
        <w:rPr>
          <w:sz w:val="21"/>
        </w:rPr>
        <w:t>by</w:t>
      </w:r>
      <w:r>
        <w:rPr>
          <w:spacing w:val="-10"/>
          <w:sz w:val="21"/>
        </w:rPr>
        <w:t xml:space="preserve"> </w:t>
      </w:r>
      <w:r>
        <w:rPr>
          <w:sz w:val="21"/>
        </w:rPr>
        <w:t>a</w:t>
      </w:r>
      <w:r>
        <w:rPr>
          <w:spacing w:val="-10"/>
          <w:sz w:val="21"/>
        </w:rPr>
        <w:t xml:space="preserve"> </w:t>
      </w:r>
      <w:r>
        <w:rPr>
          <w:sz w:val="21"/>
        </w:rPr>
        <w:t>household</w:t>
      </w:r>
      <w:r>
        <w:rPr>
          <w:spacing w:val="-10"/>
          <w:sz w:val="21"/>
        </w:rPr>
        <w:t xml:space="preserve"> </w:t>
      </w:r>
      <w:r>
        <w:rPr>
          <w:sz w:val="21"/>
        </w:rPr>
        <w:t>member</w:t>
      </w:r>
      <w:r>
        <w:rPr>
          <w:spacing w:val="-7"/>
          <w:sz w:val="21"/>
        </w:rPr>
        <w:t xml:space="preserve"> </w:t>
      </w:r>
      <w:r>
        <w:rPr>
          <w:sz w:val="21"/>
        </w:rPr>
        <w:t>if</w:t>
      </w:r>
      <w:r>
        <w:rPr>
          <w:spacing w:val="-9"/>
          <w:sz w:val="21"/>
        </w:rPr>
        <w:t xml:space="preserve"> </w:t>
      </w:r>
      <w:r>
        <w:rPr>
          <w:sz w:val="21"/>
        </w:rPr>
        <w:t>JHA determines</w:t>
      </w:r>
      <w:r>
        <w:rPr>
          <w:spacing w:val="-2"/>
          <w:sz w:val="21"/>
        </w:rPr>
        <w:t xml:space="preserve"> </w:t>
      </w:r>
      <w:r>
        <w:rPr>
          <w:sz w:val="21"/>
        </w:rPr>
        <w:t>that</w:t>
      </w:r>
      <w:r>
        <w:rPr>
          <w:spacing w:val="-3"/>
          <w:sz w:val="21"/>
        </w:rPr>
        <w:t xml:space="preserve"> </w:t>
      </w:r>
      <w:r>
        <w:rPr>
          <w:sz w:val="21"/>
        </w:rPr>
        <w:t>the</w:t>
      </w:r>
      <w:r>
        <w:rPr>
          <w:spacing w:val="-2"/>
          <w:sz w:val="21"/>
        </w:rPr>
        <w:t xml:space="preserve"> </w:t>
      </w:r>
      <w:r>
        <w:rPr>
          <w:sz w:val="21"/>
        </w:rPr>
        <w:t>household</w:t>
      </w:r>
      <w:r>
        <w:rPr>
          <w:spacing w:val="-3"/>
          <w:sz w:val="21"/>
        </w:rPr>
        <w:t xml:space="preserve"> </w:t>
      </w:r>
      <w:r>
        <w:rPr>
          <w:sz w:val="21"/>
        </w:rPr>
        <w:t>member</w:t>
      </w:r>
      <w:r>
        <w:rPr>
          <w:spacing w:val="-1"/>
          <w:sz w:val="21"/>
        </w:rPr>
        <w:t xml:space="preserve"> </w:t>
      </w:r>
      <w:r>
        <w:rPr>
          <w:sz w:val="21"/>
        </w:rPr>
        <w:t>has</w:t>
      </w:r>
      <w:r>
        <w:rPr>
          <w:spacing w:val="-5"/>
          <w:sz w:val="21"/>
        </w:rPr>
        <w:t xml:space="preserve"> </w:t>
      </w:r>
      <w:r>
        <w:rPr>
          <w:sz w:val="21"/>
        </w:rPr>
        <w:t>engaged</w:t>
      </w:r>
      <w:r>
        <w:rPr>
          <w:spacing w:val="-3"/>
          <w:sz w:val="21"/>
        </w:rPr>
        <w:t xml:space="preserve"> </w:t>
      </w:r>
      <w:r>
        <w:rPr>
          <w:sz w:val="21"/>
        </w:rPr>
        <w:t>in</w:t>
      </w:r>
      <w:r>
        <w:rPr>
          <w:spacing w:val="-8"/>
          <w:sz w:val="21"/>
        </w:rPr>
        <w:t xml:space="preserve"> </w:t>
      </w:r>
      <w:r>
        <w:rPr>
          <w:sz w:val="21"/>
        </w:rPr>
        <w:t>the</w:t>
      </w:r>
      <w:r>
        <w:rPr>
          <w:spacing w:val="-2"/>
          <w:sz w:val="21"/>
        </w:rPr>
        <w:t xml:space="preserve"> </w:t>
      </w:r>
      <w:r>
        <w:rPr>
          <w:sz w:val="21"/>
        </w:rPr>
        <w:t>activity</w:t>
      </w:r>
      <w:r>
        <w:rPr>
          <w:spacing w:val="-4"/>
          <w:sz w:val="21"/>
        </w:rPr>
        <w:t xml:space="preserve"> </w:t>
      </w:r>
      <w:r>
        <w:rPr>
          <w:sz w:val="21"/>
        </w:rPr>
        <w:t>within</w:t>
      </w:r>
      <w:r>
        <w:rPr>
          <w:spacing w:val="-5"/>
          <w:sz w:val="21"/>
        </w:rPr>
        <w:t xml:space="preserve"> </w:t>
      </w:r>
      <w:r>
        <w:rPr>
          <w:sz w:val="21"/>
        </w:rPr>
        <w:t>the</w:t>
      </w:r>
      <w:r>
        <w:rPr>
          <w:spacing w:val="-2"/>
          <w:sz w:val="21"/>
        </w:rPr>
        <w:t xml:space="preserve"> </w:t>
      </w:r>
      <w:r>
        <w:rPr>
          <w:sz w:val="21"/>
        </w:rPr>
        <w:t>last</w:t>
      </w:r>
      <w:r>
        <w:rPr>
          <w:spacing w:val="-1"/>
          <w:sz w:val="21"/>
        </w:rPr>
        <w:t xml:space="preserve"> </w:t>
      </w:r>
      <w:r>
        <w:rPr>
          <w:sz w:val="21"/>
        </w:rPr>
        <w:t>five</w:t>
      </w:r>
      <w:r>
        <w:rPr>
          <w:spacing w:val="-2"/>
          <w:sz w:val="21"/>
        </w:rPr>
        <w:t xml:space="preserve"> </w:t>
      </w:r>
      <w:r>
        <w:rPr>
          <w:sz w:val="21"/>
        </w:rPr>
        <w:t>years.</w:t>
      </w:r>
    </w:p>
    <w:p w14:paraId="579E4A42" w14:textId="77777777" w:rsidR="0044505D" w:rsidRDefault="00D62A45">
      <w:pPr>
        <w:pStyle w:val="ListParagraph"/>
        <w:numPr>
          <w:ilvl w:val="0"/>
          <w:numId w:val="14"/>
        </w:numPr>
        <w:tabs>
          <w:tab w:val="left" w:pos="1076"/>
          <w:tab w:val="left" w:pos="1080"/>
        </w:tabs>
        <w:spacing w:before="119" w:line="264" w:lineRule="auto"/>
        <w:ind w:right="710" w:hanging="360"/>
        <w:jc w:val="both"/>
        <w:rPr>
          <w:sz w:val="21"/>
        </w:rPr>
      </w:pPr>
      <w:r>
        <w:rPr>
          <w:sz w:val="21"/>
        </w:rPr>
        <w:t xml:space="preserve">Engage in, or allow guests to engage in, violent criminal activity. See </w:t>
      </w:r>
      <w:hyperlink r:id="rId153">
        <w:r w:rsidR="0044505D">
          <w:rPr>
            <w:color w:val="009B84"/>
            <w:sz w:val="21"/>
            <w:u w:val="single" w:color="009B84"/>
          </w:rPr>
          <w:t>24 CFR 982.553(b)</w:t>
        </w:r>
      </w:hyperlink>
      <w:r>
        <w:rPr>
          <w:color w:val="009B84"/>
          <w:sz w:val="21"/>
          <w:u w:val="single" w:color="009B84"/>
        </w:rPr>
        <w:t xml:space="preserve"> and </w:t>
      </w:r>
      <w:hyperlink r:id="rId154">
        <w:r w:rsidR="0044505D">
          <w:rPr>
            <w:color w:val="009B84"/>
            <w:sz w:val="21"/>
            <w:u w:val="single" w:color="009B84"/>
          </w:rPr>
          <w:t>24 CFR</w:t>
        </w:r>
      </w:hyperlink>
      <w:r>
        <w:rPr>
          <w:color w:val="009B84"/>
          <w:sz w:val="21"/>
        </w:rPr>
        <w:t xml:space="preserve"> </w:t>
      </w:r>
      <w:hyperlink r:id="rId155">
        <w:r w:rsidR="0044505D">
          <w:rPr>
            <w:color w:val="009B84"/>
            <w:spacing w:val="-2"/>
            <w:sz w:val="21"/>
            <w:u w:val="single" w:color="009B84"/>
          </w:rPr>
          <w:t>5.100</w:t>
        </w:r>
        <w:r w:rsidR="0044505D">
          <w:rPr>
            <w:spacing w:val="-2"/>
            <w:sz w:val="21"/>
          </w:rPr>
          <w:t>.</w:t>
        </w:r>
      </w:hyperlink>
    </w:p>
    <w:p w14:paraId="579E4A43" w14:textId="77777777" w:rsidR="0044505D" w:rsidRDefault="0044505D">
      <w:pPr>
        <w:pStyle w:val="ListParagraph"/>
        <w:spacing w:line="264" w:lineRule="auto"/>
        <w:jc w:val="both"/>
        <w:rPr>
          <w:sz w:val="21"/>
        </w:rPr>
        <w:sectPr w:rsidR="0044505D">
          <w:pgSz w:w="12240" w:h="15840"/>
          <w:pgMar w:top="1280" w:right="720" w:bottom="1400" w:left="1080" w:header="188" w:footer="1209" w:gutter="0"/>
          <w:cols w:space="720"/>
        </w:sectPr>
      </w:pPr>
    </w:p>
    <w:p w14:paraId="579E4A44" w14:textId="77777777" w:rsidR="0044505D" w:rsidRDefault="00D62A45">
      <w:pPr>
        <w:pStyle w:val="ListParagraph"/>
        <w:numPr>
          <w:ilvl w:val="1"/>
          <w:numId w:val="14"/>
        </w:numPr>
        <w:tabs>
          <w:tab w:val="left" w:pos="1800"/>
        </w:tabs>
        <w:spacing w:before="181" w:line="264" w:lineRule="auto"/>
        <w:ind w:right="707"/>
        <w:jc w:val="both"/>
        <w:rPr>
          <w:sz w:val="21"/>
        </w:rPr>
      </w:pPr>
      <w:r>
        <w:rPr>
          <w:i/>
          <w:sz w:val="21"/>
        </w:rPr>
        <w:t xml:space="preserve">Violent criminal activity </w:t>
      </w:r>
      <w:r>
        <w:rPr>
          <w:sz w:val="21"/>
        </w:rPr>
        <w:t xml:space="preserve">is defined by HUD as any criminal activity that has as one of its elements the use, attempted use, or threatened use of physical force substantial enough to cause, or be reasonably likely to cause, serious bodily injury or property damage </w:t>
      </w:r>
      <w:hyperlink r:id="rId156">
        <w:r w:rsidR="0044505D">
          <w:rPr>
            <w:sz w:val="21"/>
          </w:rPr>
          <w:t>[</w:t>
        </w:r>
        <w:r w:rsidR="0044505D">
          <w:rPr>
            <w:color w:val="009B84"/>
            <w:sz w:val="21"/>
            <w:u w:val="single" w:color="009B84"/>
          </w:rPr>
          <w:t>24 CFR</w:t>
        </w:r>
      </w:hyperlink>
      <w:r>
        <w:rPr>
          <w:color w:val="009B84"/>
          <w:sz w:val="21"/>
        </w:rPr>
        <w:t xml:space="preserve"> </w:t>
      </w:r>
      <w:hyperlink r:id="rId157">
        <w:r w:rsidR="0044505D">
          <w:rPr>
            <w:color w:val="009B84"/>
            <w:spacing w:val="-2"/>
            <w:sz w:val="21"/>
            <w:u w:val="single" w:color="009B84"/>
          </w:rPr>
          <w:t>5.100</w:t>
        </w:r>
      </w:hyperlink>
      <w:r>
        <w:rPr>
          <w:spacing w:val="-2"/>
          <w:sz w:val="21"/>
        </w:rPr>
        <w:t>].</w:t>
      </w:r>
    </w:p>
    <w:p w14:paraId="579E4A45" w14:textId="77777777" w:rsidR="0044505D" w:rsidRDefault="00D62A45">
      <w:pPr>
        <w:pStyle w:val="ListParagraph"/>
        <w:numPr>
          <w:ilvl w:val="1"/>
          <w:numId w:val="14"/>
        </w:numPr>
        <w:tabs>
          <w:tab w:val="left" w:pos="1800"/>
        </w:tabs>
        <w:spacing w:line="264" w:lineRule="auto"/>
        <w:ind w:right="709"/>
        <w:jc w:val="both"/>
        <w:rPr>
          <w:sz w:val="21"/>
        </w:rPr>
      </w:pPr>
      <w:r>
        <w:rPr>
          <w:sz w:val="21"/>
        </w:rPr>
        <w:t>JHA may terminate assistance for criminal activity by a household member or guest if JHA determines</w:t>
      </w:r>
      <w:r>
        <w:rPr>
          <w:spacing w:val="-5"/>
          <w:sz w:val="21"/>
        </w:rPr>
        <w:t xml:space="preserve"> </w:t>
      </w:r>
      <w:r>
        <w:rPr>
          <w:sz w:val="21"/>
        </w:rPr>
        <w:t>that</w:t>
      </w:r>
      <w:r>
        <w:rPr>
          <w:spacing w:val="-5"/>
          <w:sz w:val="21"/>
        </w:rPr>
        <w:t xml:space="preserve"> </w:t>
      </w:r>
      <w:r>
        <w:rPr>
          <w:sz w:val="21"/>
        </w:rPr>
        <w:t>the</w:t>
      </w:r>
      <w:r>
        <w:rPr>
          <w:spacing w:val="-4"/>
          <w:sz w:val="21"/>
        </w:rPr>
        <w:t xml:space="preserve"> </w:t>
      </w:r>
      <w:r>
        <w:rPr>
          <w:sz w:val="21"/>
        </w:rPr>
        <w:t>household</w:t>
      </w:r>
      <w:r>
        <w:rPr>
          <w:spacing w:val="-2"/>
          <w:sz w:val="21"/>
        </w:rPr>
        <w:t xml:space="preserve"> </w:t>
      </w:r>
      <w:r>
        <w:rPr>
          <w:sz w:val="21"/>
        </w:rPr>
        <w:t>member has</w:t>
      </w:r>
      <w:r>
        <w:rPr>
          <w:spacing w:val="-7"/>
          <w:sz w:val="21"/>
        </w:rPr>
        <w:t xml:space="preserve"> </w:t>
      </w:r>
      <w:r>
        <w:rPr>
          <w:sz w:val="21"/>
        </w:rPr>
        <w:t>engaged</w:t>
      </w:r>
      <w:r>
        <w:rPr>
          <w:spacing w:val="-2"/>
          <w:sz w:val="21"/>
        </w:rPr>
        <w:t xml:space="preserve"> </w:t>
      </w:r>
      <w:r>
        <w:rPr>
          <w:sz w:val="21"/>
        </w:rPr>
        <w:t>in</w:t>
      </w:r>
      <w:r>
        <w:rPr>
          <w:spacing w:val="-7"/>
          <w:sz w:val="21"/>
        </w:rPr>
        <w:t xml:space="preserve"> </w:t>
      </w:r>
      <w:r>
        <w:rPr>
          <w:sz w:val="21"/>
        </w:rPr>
        <w:t>the</w:t>
      </w:r>
      <w:r>
        <w:rPr>
          <w:spacing w:val="-6"/>
          <w:sz w:val="21"/>
        </w:rPr>
        <w:t xml:space="preserve"> </w:t>
      </w:r>
      <w:r>
        <w:rPr>
          <w:sz w:val="21"/>
        </w:rPr>
        <w:t>activity</w:t>
      </w:r>
      <w:r>
        <w:rPr>
          <w:spacing w:val="-3"/>
          <w:sz w:val="21"/>
        </w:rPr>
        <w:t xml:space="preserve"> </w:t>
      </w:r>
      <w:r>
        <w:rPr>
          <w:sz w:val="21"/>
        </w:rPr>
        <w:t>within</w:t>
      </w:r>
      <w:r>
        <w:rPr>
          <w:spacing w:val="-6"/>
          <w:sz w:val="21"/>
        </w:rPr>
        <w:t xml:space="preserve"> </w:t>
      </w:r>
      <w:r>
        <w:rPr>
          <w:sz w:val="21"/>
        </w:rPr>
        <w:t>the</w:t>
      </w:r>
      <w:r>
        <w:rPr>
          <w:spacing w:val="-1"/>
          <w:sz w:val="21"/>
        </w:rPr>
        <w:t xml:space="preserve"> </w:t>
      </w:r>
      <w:r>
        <w:rPr>
          <w:sz w:val="21"/>
        </w:rPr>
        <w:t>last five years.</w:t>
      </w:r>
    </w:p>
    <w:p w14:paraId="579E4A46" w14:textId="77777777" w:rsidR="0044505D" w:rsidRDefault="00D62A45">
      <w:pPr>
        <w:pStyle w:val="ListParagraph"/>
        <w:numPr>
          <w:ilvl w:val="0"/>
          <w:numId w:val="14"/>
        </w:numPr>
        <w:tabs>
          <w:tab w:val="left" w:pos="1076"/>
          <w:tab w:val="left" w:pos="1080"/>
        </w:tabs>
        <w:spacing w:before="121" w:line="264" w:lineRule="auto"/>
        <w:ind w:right="711" w:hanging="360"/>
        <w:jc w:val="both"/>
        <w:rPr>
          <w:sz w:val="21"/>
        </w:rPr>
      </w:pPr>
      <w:r>
        <w:rPr>
          <w:sz w:val="21"/>
        </w:rPr>
        <w:t>Engage</w:t>
      </w:r>
      <w:r>
        <w:rPr>
          <w:spacing w:val="-9"/>
          <w:sz w:val="21"/>
        </w:rPr>
        <w:t xml:space="preserve"> </w:t>
      </w:r>
      <w:r>
        <w:rPr>
          <w:sz w:val="21"/>
        </w:rPr>
        <w:t>in,</w:t>
      </w:r>
      <w:r>
        <w:rPr>
          <w:spacing w:val="-9"/>
          <w:sz w:val="21"/>
        </w:rPr>
        <w:t xml:space="preserve"> </w:t>
      </w:r>
      <w:r>
        <w:rPr>
          <w:sz w:val="21"/>
        </w:rPr>
        <w:t>or</w:t>
      </w:r>
      <w:r>
        <w:rPr>
          <w:spacing w:val="-9"/>
          <w:sz w:val="21"/>
        </w:rPr>
        <w:t xml:space="preserve"> </w:t>
      </w:r>
      <w:r>
        <w:rPr>
          <w:sz w:val="21"/>
        </w:rPr>
        <w:t>allow</w:t>
      </w:r>
      <w:r>
        <w:rPr>
          <w:spacing w:val="-9"/>
          <w:sz w:val="21"/>
        </w:rPr>
        <w:t xml:space="preserve"> </w:t>
      </w:r>
      <w:r>
        <w:rPr>
          <w:sz w:val="21"/>
        </w:rPr>
        <w:t>guests</w:t>
      </w:r>
      <w:r>
        <w:rPr>
          <w:spacing w:val="-12"/>
          <w:sz w:val="21"/>
        </w:rPr>
        <w:t xml:space="preserve"> </w:t>
      </w:r>
      <w:r>
        <w:rPr>
          <w:sz w:val="21"/>
        </w:rPr>
        <w:t>to</w:t>
      </w:r>
      <w:r>
        <w:rPr>
          <w:spacing w:val="-11"/>
          <w:sz w:val="21"/>
        </w:rPr>
        <w:t xml:space="preserve"> </w:t>
      </w:r>
      <w:r>
        <w:rPr>
          <w:sz w:val="21"/>
        </w:rPr>
        <w:t>engage</w:t>
      </w:r>
      <w:r>
        <w:rPr>
          <w:spacing w:val="-9"/>
          <w:sz w:val="21"/>
        </w:rPr>
        <w:t xml:space="preserve"> </w:t>
      </w:r>
      <w:r>
        <w:rPr>
          <w:sz w:val="21"/>
        </w:rPr>
        <w:t>in,</w:t>
      </w:r>
      <w:r>
        <w:rPr>
          <w:spacing w:val="-9"/>
          <w:sz w:val="21"/>
        </w:rPr>
        <w:t xml:space="preserve"> </w:t>
      </w:r>
      <w:r>
        <w:rPr>
          <w:sz w:val="21"/>
        </w:rPr>
        <w:t>other</w:t>
      </w:r>
      <w:r>
        <w:rPr>
          <w:spacing w:val="-9"/>
          <w:sz w:val="21"/>
        </w:rPr>
        <w:t xml:space="preserve"> </w:t>
      </w:r>
      <w:r>
        <w:rPr>
          <w:sz w:val="21"/>
        </w:rPr>
        <w:t>criminal</w:t>
      </w:r>
      <w:r>
        <w:rPr>
          <w:spacing w:val="-10"/>
          <w:sz w:val="21"/>
        </w:rPr>
        <w:t xml:space="preserve"> </w:t>
      </w:r>
      <w:r>
        <w:rPr>
          <w:sz w:val="21"/>
        </w:rPr>
        <w:t>activity</w:t>
      </w:r>
      <w:r>
        <w:rPr>
          <w:spacing w:val="-10"/>
          <w:sz w:val="21"/>
        </w:rPr>
        <w:t xml:space="preserve"> </w:t>
      </w:r>
      <w:r>
        <w:rPr>
          <w:sz w:val="21"/>
        </w:rPr>
        <w:t>that</w:t>
      </w:r>
      <w:r>
        <w:rPr>
          <w:spacing w:val="-10"/>
          <w:sz w:val="21"/>
        </w:rPr>
        <w:t xml:space="preserve"> </w:t>
      </w:r>
      <w:r>
        <w:rPr>
          <w:sz w:val="21"/>
        </w:rPr>
        <w:t>threatens</w:t>
      </w:r>
      <w:r>
        <w:rPr>
          <w:spacing w:val="-12"/>
          <w:sz w:val="21"/>
        </w:rPr>
        <w:t xml:space="preserve"> </w:t>
      </w:r>
      <w:r>
        <w:rPr>
          <w:sz w:val="21"/>
        </w:rPr>
        <w:t>the</w:t>
      </w:r>
      <w:r>
        <w:rPr>
          <w:spacing w:val="-8"/>
          <w:sz w:val="21"/>
        </w:rPr>
        <w:t xml:space="preserve"> </w:t>
      </w:r>
      <w:r>
        <w:rPr>
          <w:sz w:val="21"/>
        </w:rPr>
        <w:t>health,</w:t>
      </w:r>
      <w:r>
        <w:rPr>
          <w:spacing w:val="-10"/>
          <w:sz w:val="21"/>
        </w:rPr>
        <w:t xml:space="preserve"> </w:t>
      </w:r>
      <w:r>
        <w:rPr>
          <w:sz w:val="21"/>
        </w:rPr>
        <w:t>safety</w:t>
      </w:r>
      <w:r>
        <w:rPr>
          <w:spacing w:val="-9"/>
          <w:sz w:val="21"/>
        </w:rPr>
        <w:t xml:space="preserve"> </w:t>
      </w:r>
      <w:r>
        <w:rPr>
          <w:sz w:val="21"/>
        </w:rPr>
        <w:t>or</w:t>
      </w:r>
      <w:r>
        <w:rPr>
          <w:spacing w:val="-9"/>
          <w:sz w:val="21"/>
        </w:rPr>
        <w:t xml:space="preserve"> </w:t>
      </w:r>
      <w:r>
        <w:rPr>
          <w:sz w:val="21"/>
        </w:rPr>
        <w:t xml:space="preserve">right to peaceful enjoyment of other residents and persons residing in the immediate vicinity of the premises. </w:t>
      </w:r>
      <w:r>
        <w:rPr>
          <w:i/>
          <w:sz w:val="21"/>
        </w:rPr>
        <w:t xml:space="preserve">Immediate vicinity </w:t>
      </w:r>
      <w:r>
        <w:rPr>
          <w:sz w:val="21"/>
        </w:rPr>
        <w:t>means within a one mile radius of the premises.</w:t>
      </w:r>
      <w:r>
        <w:rPr>
          <w:spacing w:val="40"/>
          <w:sz w:val="21"/>
        </w:rPr>
        <w:t xml:space="preserve"> </w:t>
      </w:r>
      <w:hyperlink r:id="rId158">
        <w:r w:rsidR="0044505D">
          <w:rPr>
            <w:color w:val="009B84"/>
            <w:sz w:val="21"/>
            <w:u w:val="single" w:color="009B84"/>
          </w:rPr>
          <w:t>See 24 CFR 5.100.</w:t>
        </w:r>
      </w:hyperlink>
    </w:p>
    <w:p w14:paraId="579E4A47" w14:textId="77777777" w:rsidR="0044505D" w:rsidRDefault="00D62A45">
      <w:pPr>
        <w:pStyle w:val="ListParagraph"/>
        <w:numPr>
          <w:ilvl w:val="0"/>
          <w:numId w:val="14"/>
        </w:numPr>
        <w:tabs>
          <w:tab w:val="left" w:pos="1076"/>
          <w:tab w:val="left" w:pos="1080"/>
        </w:tabs>
        <w:spacing w:before="119" w:line="264" w:lineRule="auto"/>
        <w:ind w:right="706" w:hanging="360"/>
        <w:jc w:val="both"/>
        <w:rPr>
          <w:sz w:val="21"/>
        </w:rPr>
      </w:pPr>
      <w:r>
        <w:rPr>
          <w:sz w:val="21"/>
        </w:rPr>
        <w:t>Engage in,</w:t>
      </w:r>
      <w:r>
        <w:rPr>
          <w:spacing w:val="-1"/>
          <w:sz w:val="21"/>
        </w:rPr>
        <w:t xml:space="preserve"> </w:t>
      </w:r>
      <w:r>
        <w:rPr>
          <w:sz w:val="21"/>
        </w:rPr>
        <w:t>or allow guests</w:t>
      </w:r>
      <w:r>
        <w:rPr>
          <w:spacing w:val="-2"/>
          <w:sz w:val="21"/>
        </w:rPr>
        <w:t xml:space="preserve"> </w:t>
      </w:r>
      <w:r>
        <w:rPr>
          <w:sz w:val="21"/>
        </w:rPr>
        <w:t>to</w:t>
      </w:r>
      <w:r>
        <w:rPr>
          <w:spacing w:val="-2"/>
          <w:sz w:val="21"/>
        </w:rPr>
        <w:t xml:space="preserve"> </w:t>
      </w:r>
      <w:r>
        <w:rPr>
          <w:sz w:val="21"/>
        </w:rPr>
        <w:t>engage</w:t>
      </w:r>
      <w:r>
        <w:rPr>
          <w:spacing w:val="-1"/>
          <w:sz w:val="21"/>
        </w:rPr>
        <w:t xml:space="preserve"> </w:t>
      </w:r>
      <w:r>
        <w:rPr>
          <w:sz w:val="21"/>
        </w:rPr>
        <w:t>in, behavior</w:t>
      </w:r>
      <w:r>
        <w:rPr>
          <w:spacing w:val="-3"/>
          <w:sz w:val="21"/>
        </w:rPr>
        <w:t xml:space="preserve"> </w:t>
      </w:r>
      <w:r>
        <w:rPr>
          <w:sz w:val="21"/>
        </w:rPr>
        <w:t>that disturbs or</w:t>
      </w:r>
      <w:r>
        <w:rPr>
          <w:spacing w:val="-1"/>
          <w:sz w:val="21"/>
        </w:rPr>
        <w:t xml:space="preserve"> </w:t>
      </w:r>
      <w:r>
        <w:rPr>
          <w:sz w:val="21"/>
        </w:rPr>
        <w:t>threatens</w:t>
      </w:r>
      <w:r>
        <w:rPr>
          <w:spacing w:val="-2"/>
          <w:sz w:val="21"/>
        </w:rPr>
        <w:t xml:space="preserve"> </w:t>
      </w:r>
      <w:r>
        <w:rPr>
          <w:sz w:val="21"/>
        </w:rPr>
        <w:t>the health, safety</w:t>
      </w:r>
      <w:r>
        <w:rPr>
          <w:spacing w:val="-1"/>
          <w:sz w:val="21"/>
        </w:rPr>
        <w:t xml:space="preserve"> </w:t>
      </w:r>
      <w:r>
        <w:rPr>
          <w:sz w:val="21"/>
        </w:rPr>
        <w:t>or right to peaceful enjoyment of the other residents and persons residing in the immediate vicinity of the premises.</w:t>
      </w:r>
      <w:r>
        <w:rPr>
          <w:spacing w:val="-12"/>
          <w:sz w:val="21"/>
        </w:rPr>
        <w:t xml:space="preserve"> </w:t>
      </w:r>
      <w:r>
        <w:rPr>
          <w:sz w:val="21"/>
        </w:rPr>
        <w:t>This</w:t>
      </w:r>
      <w:r>
        <w:rPr>
          <w:spacing w:val="-12"/>
          <w:sz w:val="21"/>
        </w:rPr>
        <w:t xml:space="preserve"> </w:t>
      </w:r>
      <w:r>
        <w:rPr>
          <w:sz w:val="21"/>
        </w:rPr>
        <w:t>includes</w:t>
      </w:r>
      <w:r>
        <w:rPr>
          <w:spacing w:val="-12"/>
          <w:sz w:val="21"/>
        </w:rPr>
        <w:t xml:space="preserve"> </w:t>
      </w:r>
      <w:r>
        <w:rPr>
          <w:sz w:val="21"/>
        </w:rPr>
        <w:t>behavior</w:t>
      </w:r>
      <w:r>
        <w:rPr>
          <w:spacing w:val="-12"/>
          <w:sz w:val="21"/>
        </w:rPr>
        <w:t xml:space="preserve"> </w:t>
      </w:r>
      <w:r>
        <w:rPr>
          <w:sz w:val="21"/>
        </w:rPr>
        <w:t>related</w:t>
      </w:r>
      <w:r>
        <w:rPr>
          <w:spacing w:val="-12"/>
          <w:sz w:val="21"/>
        </w:rPr>
        <w:t xml:space="preserve"> </w:t>
      </w:r>
      <w:r>
        <w:rPr>
          <w:sz w:val="21"/>
        </w:rPr>
        <w:t>to</w:t>
      </w:r>
      <w:r>
        <w:rPr>
          <w:spacing w:val="-12"/>
          <w:sz w:val="21"/>
        </w:rPr>
        <w:t xml:space="preserve"> </w:t>
      </w:r>
      <w:r>
        <w:rPr>
          <w:sz w:val="21"/>
        </w:rPr>
        <w:t>the</w:t>
      </w:r>
      <w:r>
        <w:rPr>
          <w:spacing w:val="-12"/>
          <w:sz w:val="21"/>
        </w:rPr>
        <w:t xml:space="preserve"> </w:t>
      </w:r>
      <w:r>
        <w:rPr>
          <w:sz w:val="21"/>
        </w:rPr>
        <w:t>abuse</w:t>
      </w:r>
      <w:r>
        <w:rPr>
          <w:spacing w:val="-11"/>
          <w:sz w:val="21"/>
        </w:rPr>
        <w:t xml:space="preserve"> </w:t>
      </w:r>
      <w:r>
        <w:rPr>
          <w:sz w:val="21"/>
        </w:rPr>
        <w:t>of</w:t>
      </w:r>
      <w:r>
        <w:rPr>
          <w:spacing w:val="-12"/>
          <w:sz w:val="21"/>
        </w:rPr>
        <w:t xml:space="preserve"> </w:t>
      </w:r>
      <w:r>
        <w:rPr>
          <w:sz w:val="21"/>
        </w:rPr>
        <w:t>alcohol.</w:t>
      </w:r>
      <w:r>
        <w:rPr>
          <w:spacing w:val="-12"/>
          <w:sz w:val="21"/>
        </w:rPr>
        <w:t xml:space="preserve"> </w:t>
      </w:r>
      <w:r>
        <w:rPr>
          <w:i/>
          <w:sz w:val="21"/>
        </w:rPr>
        <w:t>Immediate</w:t>
      </w:r>
      <w:r>
        <w:rPr>
          <w:i/>
          <w:spacing w:val="-12"/>
          <w:sz w:val="21"/>
        </w:rPr>
        <w:t xml:space="preserve"> </w:t>
      </w:r>
      <w:r>
        <w:rPr>
          <w:i/>
          <w:sz w:val="21"/>
        </w:rPr>
        <w:t>vicinity</w:t>
      </w:r>
      <w:r>
        <w:rPr>
          <w:i/>
          <w:spacing w:val="-12"/>
          <w:sz w:val="21"/>
        </w:rPr>
        <w:t xml:space="preserve"> </w:t>
      </w:r>
      <w:r>
        <w:rPr>
          <w:sz w:val="21"/>
        </w:rPr>
        <w:t>means</w:t>
      </w:r>
      <w:r>
        <w:rPr>
          <w:spacing w:val="-12"/>
          <w:sz w:val="21"/>
        </w:rPr>
        <w:t xml:space="preserve"> </w:t>
      </w:r>
      <w:r>
        <w:rPr>
          <w:sz w:val="21"/>
        </w:rPr>
        <w:t>within</w:t>
      </w:r>
      <w:r>
        <w:rPr>
          <w:spacing w:val="-12"/>
          <w:sz w:val="21"/>
        </w:rPr>
        <w:t xml:space="preserve"> </w:t>
      </w:r>
      <w:r>
        <w:rPr>
          <w:sz w:val="21"/>
        </w:rPr>
        <w:t>a</w:t>
      </w:r>
      <w:r>
        <w:rPr>
          <w:spacing w:val="-12"/>
          <w:sz w:val="21"/>
        </w:rPr>
        <w:t xml:space="preserve"> </w:t>
      </w:r>
      <w:r>
        <w:rPr>
          <w:sz w:val="21"/>
        </w:rPr>
        <w:t>one mile radius of the premises.</w:t>
      </w:r>
      <w:r>
        <w:rPr>
          <w:spacing w:val="40"/>
          <w:sz w:val="21"/>
        </w:rPr>
        <w:t xml:space="preserve"> </w:t>
      </w:r>
      <w:hyperlink r:id="rId159">
        <w:r w:rsidR="0044505D">
          <w:rPr>
            <w:color w:val="009B84"/>
            <w:sz w:val="21"/>
            <w:u w:val="single" w:color="009B84"/>
          </w:rPr>
          <w:t>See 24 CFR 5.100.</w:t>
        </w:r>
      </w:hyperlink>
    </w:p>
    <w:p w14:paraId="579E4A48" w14:textId="77777777" w:rsidR="0044505D" w:rsidRDefault="00D62A45">
      <w:pPr>
        <w:pStyle w:val="ListParagraph"/>
        <w:numPr>
          <w:ilvl w:val="0"/>
          <w:numId w:val="14"/>
        </w:numPr>
        <w:tabs>
          <w:tab w:val="left" w:pos="1076"/>
          <w:tab w:val="left" w:pos="1080"/>
        </w:tabs>
        <w:spacing w:before="120" w:line="264" w:lineRule="auto"/>
        <w:ind w:right="715" w:hanging="360"/>
        <w:jc w:val="both"/>
        <w:rPr>
          <w:sz w:val="21"/>
        </w:rPr>
      </w:pPr>
      <w:r>
        <w:rPr>
          <w:sz w:val="21"/>
        </w:rPr>
        <w:t>Sublease</w:t>
      </w:r>
      <w:r>
        <w:rPr>
          <w:spacing w:val="-2"/>
          <w:sz w:val="21"/>
        </w:rPr>
        <w:t xml:space="preserve"> </w:t>
      </w:r>
      <w:r>
        <w:rPr>
          <w:sz w:val="21"/>
        </w:rPr>
        <w:t>or</w:t>
      </w:r>
      <w:r>
        <w:rPr>
          <w:spacing w:val="-2"/>
          <w:sz w:val="21"/>
        </w:rPr>
        <w:t xml:space="preserve"> </w:t>
      </w:r>
      <w:r>
        <w:rPr>
          <w:sz w:val="21"/>
        </w:rPr>
        <w:t>let</w:t>
      </w:r>
      <w:r>
        <w:rPr>
          <w:spacing w:val="-5"/>
          <w:sz w:val="21"/>
        </w:rPr>
        <w:t xml:space="preserve"> </w:t>
      </w:r>
      <w:r>
        <w:rPr>
          <w:sz w:val="21"/>
        </w:rPr>
        <w:t>the</w:t>
      </w:r>
      <w:r>
        <w:rPr>
          <w:spacing w:val="-5"/>
          <w:sz w:val="21"/>
        </w:rPr>
        <w:t xml:space="preserve"> </w:t>
      </w:r>
      <w:r>
        <w:rPr>
          <w:sz w:val="21"/>
        </w:rPr>
        <w:t>unit,</w:t>
      </w:r>
      <w:r>
        <w:rPr>
          <w:spacing w:val="-4"/>
          <w:sz w:val="21"/>
        </w:rPr>
        <w:t xml:space="preserve"> </w:t>
      </w:r>
      <w:r>
        <w:rPr>
          <w:sz w:val="21"/>
        </w:rPr>
        <w:t>assign</w:t>
      </w:r>
      <w:r>
        <w:rPr>
          <w:spacing w:val="-2"/>
          <w:sz w:val="21"/>
        </w:rPr>
        <w:t xml:space="preserve"> </w:t>
      </w:r>
      <w:r>
        <w:rPr>
          <w:sz w:val="21"/>
        </w:rPr>
        <w:t>the</w:t>
      </w:r>
      <w:r>
        <w:rPr>
          <w:spacing w:val="-2"/>
          <w:sz w:val="21"/>
        </w:rPr>
        <w:t xml:space="preserve"> </w:t>
      </w:r>
      <w:r>
        <w:rPr>
          <w:sz w:val="21"/>
        </w:rPr>
        <w:t>lease</w:t>
      </w:r>
      <w:r>
        <w:rPr>
          <w:spacing w:val="-4"/>
          <w:sz w:val="21"/>
        </w:rPr>
        <w:t xml:space="preserve"> </w:t>
      </w:r>
      <w:r>
        <w:rPr>
          <w:sz w:val="21"/>
        </w:rPr>
        <w:t>or</w:t>
      </w:r>
      <w:r>
        <w:rPr>
          <w:spacing w:val="-4"/>
          <w:sz w:val="21"/>
        </w:rPr>
        <w:t xml:space="preserve"> </w:t>
      </w:r>
      <w:r>
        <w:rPr>
          <w:sz w:val="21"/>
        </w:rPr>
        <w:t>transfer</w:t>
      </w:r>
      <w:r>
        <w:rPr>
          <w:spacing w:val="-4"/>
          <w:sz w:val="21"/>
        </w:rPr>
        <w:t xml:space="preserve"> </w:t>
      </w:r>
      <w:r>
        <w:rPr>
          <w:sz w:val="21"/>
        </w:rPr>
        <w:t>the</w:t>
      </w:r>
      <w:r>
        <w:rPr>
          <w:spacing w:val="-4"/>
          <w:sz w:val="21"/>
        </w:rPr>
        <w:t xml:space="preserve"> </w:t>
      </w:r>
      <w:r>
        <w:rPr>
          <w:sz w:val="21"/>
        </w:rPr>
        <w:t>unit.</w:t>
      </w:r>
      <w:r>
        <w:rPr>
          <w:spacing w:val="-5"/>
          <w:sz w:val="21"/>
        </w:rPr>
        <w:t xml:space="preserve"> </w:t>
      </w:r>
      <w:r>
        <w:rPr>
          <w:sz w:val="21"/>
        </w:rPr>
        <w:t>This</w:t>
      </w:r>
      <w:r>
        <w:rPr>
          <w:spacing w:val="-3"/>
          <w:sz w:val="21"/>
        </w:rPr>
        <w:t xml:space="preserve"> </w:t>
      </w:r>
      <w:r>
        <w:rPr>
          <w:sz w:val="21"/>
        </w:rPr>
        <w:t>includes</w:t>
      </w:r>
      <w:r>
        <w:rPr>
          <w:spacing w:val="-5"/>
          <w:sz w:val="21"/>
        </w:rPr>
        <w:t xml:space="preserve"> </w:t>
      </w:r>
      <w:r>
        <w:rPr>
          <w:sz w:val="21"/>
        </w:rPr>
        <w:t>receiving</w:t>
      </w:r>
      <w:r>
        <w:rPr>
          <w:spacing w:val="-8"/>
          <w:sz w:val="21"/>
        </w:rPr>
        <w:t xml:space="preserve"> </w:t>
      </w:r>
      <w:r>
        <w:rPr>
          <w:sz w:val="21"/>
        </w:rPr>
        <w:t>payment</w:t>
      </w:r>
      <w:r>
        <w:rPr>
          <w:spacing w:val="-3"/>
          <w:sz w:val="21"/>
        </w:rPr>
        <w:t xml:space="preserve"> </w:t>
      </w:r>
      <w:r>
        <w:rPr>
          <w:sz w:val="21"/>
        </w:rPr>
        <w:t>to</w:t>
      </w:r>
      <w:r>
        <w:rPr>
          <w:spacing w:val="-6"/>
          <w:sz w:val="21"/>
        </w:rPr>
        <w:t xml:space="preserve"> </w:t>
      </w:r>
      <w:r>
        <w:rPr>
          <w:sz w:val="21"/>
        </w:rPr>
        <w:t>cover rent or utility cost by a person living in the unit who is not listed as a family member.</w:t>
      </w:r>
    </w:p>
    <w:p w14:paraId="579E4A49" w14:textId="77777777" w:rsidR="0044505D" w:rsidRDefault="00D62A45">
      <w:pPr>
        <w:pStyle w:val="ListParagraph"/>
        <w:numPr>
          <w:ilvl w:val="0"/>
          <w:numId w:val="14"/>
        </w:numPr>
        <w:tabs>
          <w:tab w:val="left" w:pos="1075"/>
          <w:tab w:val="left" w:pos="1080"/>
        </w:tabs>
        <w:spacing w:before="120" w:line="264" w:lineRule="auto"/>
        <w:ind w:right="714" w:hanging="360"/>
        <w:jc w:val="both"/>
        <w:rPr>
          <w:sz w:val="21"/>
        </w:rPr>
      </w:pPr>
      <w:r>
        <w:rPr>
          <w:sz w:val="21"/>
        </w:rPr>
        <w:t>Receive</w:t>
      </w:r>
      <w:r>
        <w:rPr>
          <w:spacing w:val="-6"/>
          <w:sz w:val="21"/>
        </w:rPr>
        <w:t xml:space="preserve"> </w:t>
      </w:r>
      <w:r>
        <w:rPr>
          <w:sz w:val="21"/>
        </w:rPr>
        <w:t>Housing</w:t>
      </w:r>
      <w:r>
        <w:rPr>
          <w:spacing w:val="-5"/>
          <w:sz w:val="21"/>
        </w:rPr>
        <w:t xml:space="preserve"> </w:t>
      </w:r>
      <w:r>
        <w:rPr>
          <w:sz w:val="21"/>
        </w:rPr>
        <w:t>Choice</w:t>
      </w:r>
      <w:r>
        <w:rPr>
          <w:spacing w:val="-4"/>
          <w:sz w:val="21"/>
        </w:rPr>
        <w:t xml:space="preserve"> </w:t>
      </w:r>
      <w:r>
        <w:rPr>
          <w:sz w:val="21"/>
        </w:rPr>
        <w:t>Voucher</w:t>
      </w:r>
      <w:r>
        <w:rPr>
          <w:spacing w:val="-3"/>
          <w:sz w:val="21"/>
        </w:rPr>
        <w:t xml:space="preserve"> </w:t>
      </w:r>
      <w:r>
        <w:rPr>
          <w:sz w:val="21"/>
        </w:rPr>
        <w:t>program</w:t>
      </w:r>
      <w:r>
        <w:rPr>
          <w:spacing w:val="-5"/>
          <w:sz w:val="21"/>
        </w:rPr>
        <w:t xml:space="preserve"> </w:t>
      </w:r>
      <w:r>
        <w:rPr>
          <w:sz w:val="21"/>
        </w:rPr>
        <w:t>housing</w:t>
      </w:r>
      <w:r>
        <w:rPr>
          <w:spacing w:val="-5"/>
          <w:sz w:val="21"/>
        </w:rPr>
        <w:t xml:space="preserve"> </w:t>
      </w:r>
      <w:r>
        <w:rPr>
          <w:sz w:val="21"/>
        </w:rPr>
        <w:t>assistance</w:t>
      </w:r>
      <w:r>
        <w:rPr>
          <w:spacing w:val="-4"/>
          <w:sz w:val="21"/>
        </w:rPr>
        <w:t xml:space="preserve"> </w:t>
      </w:r>
      <w:r>
        <w:rPr>
          <w:sz w:val="21"/>
        </w:rPr>
        <w:t>while</w:t>
      </w:r>
      <w:r>
        <w:rPr>
          <w:spacing w:val="-7"/>
          <w:sz w:val="21"/>
        </w:rPr>
        <w:t xml:space="preserve"> </w:t>
      </w:r>
      <w:r>
        <w:rPr>
          <w:sz w:val="21"/>
        </w:rPr>
        <w:t>receiving</w:t>
      </w:r>
      <w:r>
        <w:rPr>
          <w:spacing w:val="-5"/>
          <w:sz w:val="21"/>
        </w:rPr>
        <w:t xml:space="preserve"> </w:t>
      </w:r>
      <w:r>
        <w:rPr>
          <w:sz w:val="21"/>
        </w:rPr>
        <w:t>another</w:t>
      </w:r>
      <w:r>
        <w:rPr>
          <w:spacing w:val="-6"/>
          <w:sz w:val="21"/>
        </w:rPr>
        <w:t xml:space="preserve"> </w:t>
      </w:r>
      <w:r>
        <w:rPr>
          <w:sz w:val="21"/>
        </w:rPr>
        <w:t>housing</w:t>
      </w:r>
      <w:r>
        <w:rPr>
          <w:spacing w:val="-5"/>
          <w:sz w:val="21"/>
        </w:rPr>
        <w:t xml:space="preserve"> </w:t>
      </w:r>
      <w:r>
        <w:rPr>
          <w:sz w:val="21"/>
        </w:rPr>
        <w:t>subsidy for</w:t>
      </w:r>
      <w:r>
        <w:rPr>
          <w:spacing w:val="-12"/>
          <w:sz w:val="21"/>
        </w:rPr>
        <w:t xml:space="preserve"> </w:t>
      </w:r>
      <w:r>
        <w:rPr>
          <w:sz w:val="21"/>
        </w:rPr>
        <w:t>the</w:t>
      </w:r>
      <w:r>
        <w:rPr>
          <w:spacing w:val="-12"/>
          <w:sz w:val="21"/>
        </w:rPr>
        <w:t xml:space="preserve"> </w:t>
      </w:r>
      <w:r>
        <w:rPr>
          <w:sz w:val="21"/>
        </w:rPr>
        <w:t>same</w:t>
      </w:r>
      <w:r>
        <w:rPr>
          <w:spacing w:val="-12"/>
          <w:sz w:val="21"/>
        </w:rPr>
        <w:t xml:space="preserve"> </w:t>
      </w:r>
      <w:r>
        <w:rPr>
          <w:sz w:val="21"/>
        </w:rPr>
        <w:t>unit</w:t>
      </w:r>
      <w:r>
        <w:rPr>
          <w:spacing w:val="-11"/>
          <w:sz w:val="21"/>
        </w:rPr>
        <w:t xml:space="preserve"> </w:t>
      </w:r>
      <w:r>
        <w:rPr>
          <w:sz w:val="21"/>
        </w:rPr>
        <w:t>or</w:t>
      </w:r>
      <w:r>
        <w:rPr>
          <w:spacing w:val="-12"/>
          <w:sz w:val="21"/>
        </w:rPr>
        <w:t xml:space="preserve"> </w:t>
      </w:r>
      <w:r>
        <w:rPr>
          <w:sz w:val="21"/>
        </w:rPr>
        <w:t>a</w:t>
      </w:r>
      <w:r>
        <w:rPr>
          <w:spacing w:val="-11"/>
          <w:sz w:val="21"/>
        </w:rPr>
        <w:t xml:space="preserve"> </w:t>
      </w:r>
      <w:r>
        <w:rPr>
          <w:sz w:val="21"/>
        </w:rPr>
        <w:t>different</w:t>
      </w:r>
      <w:r>
        <w:rPr>
          <w:spacing w:val="-12"/>
          <w:sz w:val="21"/>
        </w:rPr>
        <w:t xml:space="preserve"> </w:t>
      </w:r>
      <w:r>
        <w:rPr>
          <w:sz w:val="21"/>
        </w:rPr>
        <w:t>unit</w:t>
      </w:r>
      <w:r>
        <w:rPr>
          <w:spacing w:val="-11"/>
          <w:sz w:val="21"/>
        </w:rPr>
        <w:t xml:space="preserve"> </w:t>
      </w:r>
      <w:r>
        <w:rPr>
          <w:sz w:val="21"/>
        </w:rPr>
        <w:t>under</w:t>
      </w:r>
      <w:r>
        <w:rPr>
          <w:spacing w:val="-11"/>
          <w:sz w:val="21"/>
        </w:rPr>
        <w:t xml:space="preserve"> </w:t>
      </w:r>
      <w:r>
        <w:rPr>
          <w:sz w:val="21"/>
        </w:rPr>
        <w:t>any</w:t>
      </w:r>
      <w:r>
        <w:rPr>
          <w:spacing w:val="-12"/>
          <w:sz w:val="21"/>
        </w:rPr>
        <w:t xml:space="preserve"> </w:t>
      </w:r>
      <w:r>
        <w:rPr>
          <w:sz w:val="21"/>
        </w:rPr>
        <w:t>other</w:t>
      </w:r>
      <w:r>
        <w:rPr>
          <w:spacing w:val="-11"/>
          <w:sz w:val="21"/>
        </w:rPr>
        <w:t xml:space="preserve"> </w:t>
      </w:r>
      <w:r>
        <w:rPr>
          <w:sz w:val="21"/>
        </w:rPr>
        <w:t>federal,</w:t>
      </w:r>
      <w:r>
        <w:rPr>
          <w:spacing w:val="-12"/>
          <w:sz w:val="21"/>
        </w:rPr>
        <w:t xml:space="preserve"> </w:t>
      </w:r>
      <w:r>
        <w:rPr>
          <w:sz w:val="21"/>
        </w:rPr>
        <w:t>state</w:t>
      </w:r>
      <w:r>
        <w:rPr>
          <w:spacing w:val="-11"/>
          <w:sz w:val="21"/>
        </w:rPr>
        <w:t xml:space="preserve"> </w:t>
      </w:r>
      <w:r>
        <w:rPr>
          <w:sz w:val="21"/>
        </w:rPr>
        <w:t>or</w:t>
      </w:r>
      <w:r>
        <w:rPr>
          <w:spacing w:val="-12"/>
          <w:sz w:val="21"/>
        </w:rPr>
        <w:t xml:space="preserve"> </w:t>
      </w:r>
      <w:r>
        <w:rPr>
          <w:sz w:val="21"/>
        </w:rPr>
        <w:t>local</w:t>
      </w:r>
      <w:r>
        <w:rPr>
          <w:spacing w:val="-12"/>
          <w:sz w:val="21"/>
        </w:rPr>
        <w:t xml:space="preserve"> </w:t>
      </w:r>
      <w:r>
        <w:rPr>
          <w:sz w:val="21"/>
        </w:rPr>
        <w:t>housing</w:t>
      </w:r>
      <w:r>
        <w:rPr>
          <w:spacing w:val="-12"/>
          <w:sz w:val="21"/>
        </w:rPr>
        <w:t xml:space="preserve"> </w:t>
      </w:r>
      <w:r>
        <w:rPr>
          <w:sz w:val="21"/>
        </w:rPr>
        <w:t>assistance</w:t>
      </w:r>
      <w:r>
        <w:rPr>
          <w:spacing w:val="-1"/>
          <w:sz w:val="21"/>
        </w:rPr>
        <w:t xml:space="preserve"> </w:t>
      </w:r>
      <w:r>
        <w:rPr>
          <w:sz w:val="21"/>
        </w:rPr>
        <w:t xml:space="preserve">program. See </w:t>
      </w:r>
      <w:hyperlink r:id="rId160">
        <w:r w:rsidR="0044505D">
          <w:rPr>
            <w:color w:val="009B84"/>
            <w:sz w:val="21"/>
            <w:u w:val="single" w:color="009B84"/>
          </w:rPr>
          <w:t>24 CFR 982.551(n)</w:t>
        </w:r>
        <w:r w:rsidR="0044505D">
          <w:rPr>
            <w:sz w:val="21"/>
          </w:rPr>
          <w:t>.</w:t>
        </w:r>
      </w:hyperlink>
    </w:p>
    <w:p w14:paraId="579E4A4A" w14:textId="77777777" w:rsidR="0044505D" w:rsidRDefault="00D62A45">
      <w:pPr>
        <w:pStyle w:val="ListParagraph"/>
        <w:numPr>
          <w:ilvl w:val="0"/>
          <w:numId w:val="14"/>
        </w:numPr>
        <w:tabs>
          <w:tab w:val="left" w:pos="1075"/>
          <w:tab w:val="left" w:pos="1080"/>
        </w:tabs>
        <w:spacing w:before="124" w:line="264" w:lineRule="auto"/>
        <w:ind w:right="715" w:hanging="360"/>
        <w:jc w:val="both"/>
        <w:rPr>
          <w:sz w:val="21"/>
        </w:rPr>
      </w:pPr>
      <w:r>
        <w:rPr>
          <w:sz w:val="21"/>
        </w:rPr>
        <w:t>Damage</w:t>
      </w:r>
      <w:r>
        <w:rPr>
          <w:spacing w:val="-6"/>
          <w:sz w:val="21"/>
        </w:rPr>
        <w:t xml:space="preserve"> </w:t>
      </w:r>
      <w:r>
        <w:rPr>
          <w:sz w:val="21"/>
        </w:rPr>
        <w:t>the</w:t>
      </w:r>
      <w:r>
        <w:rPr>
          <w:spacing w:val="-6"/>
          <w:sz w:val="21"/>
        </w:rPr>
        <w:t xml:space="preserve"> </w:t>
      </w:r>
      <w:r>
        <w:rPr>
          <w:sz w:val="21"/>
        </w:rPr>
        <w:t>unit</w:t>
      </w:r>
      <w:r>
        <w:rPr>
          <w:spacing w:val="-3"/>
          <w:sz w:val="21"/>
        </w:rPr>
        <w:t xml:space="preserve"> </w:t>
      </w:r>
      <w:r>
        <w:rPr>
          <w:sz w:val="21"/>
        </w:rPr>
        <w:t>or</w:t>
      </w:r>
      <w:r>
        <w:rPr>
          <w:spacing w:val="-6"/>
          <w:sz w:val="21"/>
        </w:rPr>
        <w:t xml:space="preserve"> </w:t>
      </w:r>
      <w:r>
        <w:rPr>
          <w:sz w:val="21"/>
        </w:rPr>
        <w:t>premises</w:t>
      </w:r>
      <w:r>
        <w:rPr>
          <w:spacing w:val="-9"/>
          <w:sz w:val="21"/>
        </w:rPr>
        <w:t xml:space="preserve"> </w:t>
      </w:r>
      <w:r>
        <w:rPr>
          <w:sz w:val="21"/>
        </w:rPr>
        <w:t>(other</w:t>
      </w:r>
      <w:r>
        <w:rPr>
          <w:spacing w:val="-8"/>
          <w:sz w:val="21"/>
        </w:rPr>
        <w:t xml:space="preserve"> </w:t>
      </w:r>
      <w:r>
        <w:rPr>
          <w:sz w:val="21"/>
        </w:rPr>
        <w:t>than</w:t>
      </w:r>
      <w:r>
        <w:rPr>
          <w:spacing w:val="-7"/>
          <w:sz w:val="21"/>
        </w:rPr>
        <w:t xml:space="preserve"> </w:t>
      </w:r>
      <w:r>
        <w:rPr>
          <w:sz w:val="21"/>
        </w:rPr>
        <w:t>damage</w:t>
      </w:r>
      <w:r>
        <w:rPr>
          <w:spacing w:val="-9"/>
          <w:sz w:val="21"/>
        </w:rPr>
        <w:t xml:space="preserve"> </w:t>
      </w:r>
      <w:r>
        <w:rPr>
          <w:sz w:val="21"/>
        </w:rPr>
        <w:t>from</w:t>
      </w:r>
      <w:r>
        <w:rPr>
          <w:spacing w:val="-7"/>
          <w:sz w:val="21"/>
        </w:rPr>
        <w:t xml:space="preserve"> </w:t>
      </w:r>
      <w:r>
        <w:rPr>
          <w:sz w:val="21"/>
        </w:rPr>
        <w:t>ordinary</w:t>
      </w:r>
      <w:r>
        <w:rPr>
          <w:spacing w:val="-6"/>
          <w:sz w:val="21"/>
        </w:rPr>
        <w:t xml:space="preserve"> </w:t>
      </w:r>
      <w:r>
        <w:rPr>
          <w:sz w:val="21"/>
        </w:rPr>
        <w:t>wear</w:t>
      </w:r>
      <w:r>
        <w:rPr>
          <w:spacing w:val="-7"/>
          <w:sz w:val="21"/>
        </w:rPr>
        <w:t xml:space="preserve"> </w:t>
      </w:r>
      <w:r>
        <w:rPr>
          <w:sz w:val="21"/>
        </w:rPr>
        <w:t>and</w:t>
      </w:r>
      <w:r>
        <w:rPr>
          <w:spacing w:val="-10"/>
          <w:sz w:val="21"/>
        </w:rPr>
        <w:t xml:space="preserve"> </w:t>
      </w:r>
      <w:r>
        <w:rPr>
          <w:sz w:val="21"/>
        </w:rPr>
        <w:t>tear)</w:t>
      </w:r>
      <w:r>
        <w:rPr>
          <w:spacing w:val="-6"/>
          <w:sz w:val="21"/>
        </w:rPr>
        <w:t xml:space="preserve"> </w:t>
      </w:r>
      <w:r>
        <w:rPr>
          <w:sz w:val="21"/>
        </w:rPr>
        <w:t>or</w:t>
      </w:r>
      <w:r>
        <w:rPr>
          <w:spacing w:val="-6"/>
          <w:sz w:val="21"/>
        </w:rPr>
        <w:t xml:space="preserve"> </w:t>
      </w:r>
      <w:r>
        <w:rPr>
          <w:sz w:val="21"/>
        </w:rPr>
        <w:t>permit</w:t>
      </w:r>
      <w:r>
        <w:rPr>
          <w:spacing w:val="-3"/>
          <w:sz w:val="21"/>
        </w:rPr>
        <w:t xml:space="preserve"> </w:t>
      </w:r>
      <w:r>
        <w:rPr>
          <w:sz w:val="21"/>
        </w:rPr>
        <w:t>any</w:t>
      </w:r>
      <w:r>
        <w:rPr>
          <w:spacing w:val="-7"/>
          <w:sz w:val="21"/>
        </w:rPr>
        <w:t xml:space="preserve"> </w:t>
      </w:r>
      <w:r>
        <w:rPr>
          <w:sz w:val="21"/>
        </w:rPr>
        <w:t>guest</w:t>
      </w:r>
      <w:r>
        <w:rPr>
          <w:spacing w:val="-3"/>
          <w:sz w:val="21"/>
        </w:rPr>
        <w:t xml:space="preserve"> </w:t>
      </w:r>
      <w:r>
        <w:rPr>
          <w:sz w:val="21"/>
        </w:rPr>
        <w:t>to damage the unit or premises.</w:t>
      </w:r>
      <w:r>
        <w:rPr>
          <w:spacing w:val="40"/>
          <w:sz w:val="21"/>
        </w:rPr>
        <w:t xml:space="preserve"> </w:t>
      </w:r>
      <w:hyperlink r:id="rId161">
        <w:r w:rsidR="0044505D">
          <w:rPr>
            <w:color w:val="009B84"/>
            <w:sz w:val="21"/>
            <w:u w:val="single" w:color="009B84"/>
          </w:rPr>
          <w:t>See 24 CFR 5.100.</w:t>
        </w:r>
      </w:hyperlink>
    </w:p>
    <w:p w14:paraId="579E4A4B" w14:textId="77777777" w:rsidR="0044505D" w:rsidRDefault="00D62A45">
      <w:pPr>
        <w:pStyle w:val="ListParagraph"/>
        <w:numPr>
          <w:ilvl w:val="0"/>
          <w:numId w:val="14"/>
        </w:numPr>
        <w:tabs>
          <w:tab w:val="left" w:pos="1075"/>
        </w:tabs>
        <w:spacing w:before="120"/>
        <w:ind w:left="1075" w:hanging="355"/>
        <w:jc w:val="both"/>
        <w:rPr>
          <w:sz w:val="21"/>
        </w:rPr>
      </w:pPr>
      <w:r>
        <w:rPr>
          <w:spacing w:val="-2"/>
          <w:sz w:val="21"/>
        </w:rPr>
        <w:t>Fail</w:t>
      </w:r>
      <w:r>
        <w:rPr>
          <w:spacing w:val="-7"/>
          <w:sz w:val="21"/>
        </w:rPr>
        <w:t xml:space="preserve"> </w:t>
      </w:r>
      <w:r>
        <w:rPr>
          <w:spacing w:val="-2"/>
          <w:sz w:val="21"/>
        </w:rPr>
        <w:t>to</w:t>
      </w:r>
      <w:r>
        <w:rPr>
          <w:spacing w:val="1"/>
          <w:sz w:val="21"/>
        </w:rPr>
        <w:t xml:space="preserve"> </w:t>
      </w:r>
      <w:r>
        <w:rPr>
          <w:spacing w:val="-2"/>
          <w:sz w:val="21"/>
        </w:rPr>
        <w:t>attend</w:t>
      </w:r>
      <w:r>
        <w:rPr>
          <w:spacing w:val="-4"/>
          <w:sz w:val="21"/>
        </w:rPr>
        <w:t xml:space="preserve"> </w:t>
      </w:r>
      <w:r>
        <w:rPr>
          <w:spacing w:val="-2"/>
          <w:sz w:val="21"/>
        </w:rPr>
        <w:t>two</w:t>
      </w:r>
      <w:r>
        <w:rPr>
          <w:spacing w:val="2"/>
          <w:sz w:val="21"/>
        </w:rPr>
        <w:t xml:space="preserve"> </w:t>
      </w:r>
      <w:r>
        <w:rPr>
          <w:spacing w:val="-2"/>
          <w:sz w:val="21"/>
        </w:rPr>
        <w:t>consecutive,</w:t>
      </w:r>
      <w:r>
        <w:rPr>
          <w:spacing w:val="4"/>
          <w:sz w:val="21"/>
        </w:rPr>
        <w:t xml:space="preserve"> </w:t>
      </w:r>
      <w:r>
        <w:rPr>
          <w:spacing w:val="-2"/>
          <w:sz w:val="21"/>
        </w:rPr>
        <w:t>scheduled</w:t>
      </w:r>
      <w:r>
        <w:rPr>
          <w:spacing w:val="2"/>
          <w:sz w:val="21"/>
        </w:rPr>
        <w:t xml:space="preserve"> </w:t>
      </w:r>
      <w:r>
        <w:rPr>
          <w:spacing w:val="-2"/>
          <w:sz w:val="21"/>
        </w:rPr>
        <w:t>re-examination</w:t>
      </w:r>
      <w:r>
        <w:rPr>
          <w:sz w:val="21"/>
        </w:rPr>
        <w:t xml:space="preserve"> </w:t>
      </w:r>
      <w:r>
        <w:rPr>
          <w:spacing w:val="-2"/>
          <w:sz w:val="21"/>
        </w:rPr>
        <w:t>appointments</w:t>
      </w:r>
      <w:r>
        <w:rPr>
          <w:spacing w:val="1"/>
          <w:sz w:val="21"/>
        </w:rPr>
        <w:t xml:space="preserve"> </w:t>
      </w:r>
      <w:r>
        <w:rPr>
          <w:spacing w:val="-2"/>
          <w:sz w:val="21"/>
        </w:rPr>
        <w:t>without</w:t>
      </w:r>
      <w:r>
        <w:rPr>
          <w:sz w:val="21"/>
        </w:rPr>
        <w:t xml:space="preserve"> </w:t>
      </w:r>
      <w:r>
        <w:rPr>
          <w:spacing w:val="-2"/>
          <w:sz w:val="21"/>
        </w:rPr>
        <w:t>JHA</w:t>
      </w:r>
      <w:r>
        <w:rPr>
          <w:spacing w:val="4"/>
          <w:sz w:val="21"/>
        </w:rPr>
        <w:t xml:space="preserve"> </w:t>
      </w:r>
      <w:r>
        <w:rPr>
          <w:spacing w:val="-2"/>
          <w:sz w:val="21"/>
        </w:rPr>
        <w:t>approval.</w:t>
      </w:r>
    </w:p>
    <w:p w14:paraId="579E4A4C" w14:textId="77777777" w:rsidR="0044505D" w:rsidRDefault="00D62A45">
      <w:pPr>
        <w:pStyle w:val="ListParagraph"/>
        <w:numPr>
          <w:ilvl w:val="0"/>
          <w:numId w:val="14"/>
        </w:numPr>
        <w:tabs>
          <w:tab w:val="left" w:pos="1075"/>
          <w:tab w:val="left" w:pos="1080"/>
        </w:tabs>
        <w:spacing w:before="142" w:line="264" w:lineRule="auto"/>
        <w:ind w:right="709" w:hanging="360"/>
        <w:jc w:val="both"/>
        <w:rPr>
          <w:sz w:val="21"/>
        </w:rPr>
      </w:pPr>
      <w:r>
        <w:rPr>
          <w:sz w:val="21"/>
        </w:rPr>
        <w:t>Receive Housing Choice Voucher program housing assistance while residing in a unit owned by a spouse, domestic partner, parent, child, grandparent, grandchild, sister or brother of any member of the family, unless JHA has determined (and has notified the owner and the family of such determination) that approving rental of the unit, notwithstanding such relationship, would provide reasonable accommodation for a family member who is a person with disabilities.</w:t>
      </w:r>
    </w:p>
    <w:p w14:paraId="579E4A4D" w14:textId="77777777" w:rsidR="0044505D" w:rsidRDefault="00D62A45">
      <w:pPr>
        <w:pStyle w:val="ListParagraph"/>
        <w:numPr>
          <w:ilvl w:val="0"/>
          <w:numId w:val="14"/>
        </w:numPr>
        <w:tabs>
          <w:tab w:val="left" w:pos="1075"/>
          <w:tab w:val="left" w:pos="1080"/>
        </w:tabs>
        <w:spacing w:before="124" w:line="264" w:lineRule="auto"/>
        <w:ind w:right="705" w:hanging="360"/>
        <w:jc w:val="both"/>
        <w:rPr>
          <w:sz w:val="21"/>
        </w:rPr>
      </w:pPr>
      <w:r>
        <w:rPr>
          <w:sz w:val="21"/>
        </w:rPr>
        <w:t>Threaten</w:t>
      </w:r>
      <w:r>
        <w:rPr>
          <w:spacing w:val="-9"/>
          <w:sz w:val="21"/>
        </w:rPr>
        <w:t xml:space="preserve"> </w:t>
      </w:r>
      <w:r>
        <w:rPr>
          <w:sz w:val="21"/>
        </w:rPr>
        <w:t>or</w:t>
      </w:r>
      <w:r>
        <w:rPr>
          <w:spacing w:val="-10"/>
          <w:sz w:val="21"/>
        </w:rPr>
        <w:t xml:space="preserve"> </w:t>
      </w:r>
      <w:r>
        <w:rPr>
          <w:sz w:val="21"/>
        </w:rPr>
        <w:t>engage</w:t>
      </w:r>
      <w:r>
        <w:rPr>
          <w:spacing w:val="-8"/>
          <w:sz w:val="21"/>
        </w:rPr>
        <w:t xml:space="preserve"> </w:t>
      </w:r>
      <w:r>
        <w:rPr>
          <w:sz w:val="21"/>
        </w:rPr>
        <w:t>in,</w:t>
      </w:r>
      <w:r>
        <w:rPr>
          <w:spacing w:val="-8"/>
          <w:sz w:val="21"/>
        </w:rPr>
        <w:t xml:space="preserve"> </w:t>
      </w:r>
      <w:r>
        <w:rPr>
          <w:sz w:val="21"/>
        </w:rPr>
        <w:t>or</w:t>
      </w:r>
      <w:r>
        <w:rPr>
          <w:spacing w:val="-10"/>
          <w:sz w:val="21"/>
        </w:rPr>
        <w:t xml:space="preserve"> </w:t>
      </w:r>
      <w:r>
        <w:rPr>
          <w:sz w:val="21"/>
        </w:rPr>
        <w:t>allow</w:t>
      </w:r>
      <w:r>
        <w:rPr>
          <w:spacing w:val="-8"/>
          <w:sz w:val="21"/>
        </w:rPr>
        <w:t xml:space="preserve"> </w:t>
      </w:r>
      <w:r>
        <w:rPr>
          <w:sz w:val="21"/>
        </w:rPr>
        <w:t>guests</w:t>
      </w:r>
      <w:r>
        <w:rPr>
          <w:spacing w:val="-12"/>
          <w:sz w:val="21"/>
        </w:rPr>
        <w:t xml:space="preserve"> </w:t>
      </w:r>
      <w:r>
        <w:rPr>
          <w:sz w:val="21"/>
        </w:rPr>
        <w:t>to</w:t>
      </w:r>
      <w:r>
        <w:rPr>
          <w:spacing w:val="-9"/>
          <w:sz w:val="21"/>
        </w:rPr>
        <w:t xml:space="preserve"> </w:t>
      </w:r>
      <w:r>
        <w:rPr>
          <w:sz w:val="21"/>
        </w:rPr>
        <w:t>threaten</w:t>
      </w:r>
      <w:r>
        <w:rPr>
          <w:spacing w:val="-8"/>
          <w:sz w:val="21"/>
        </w:rPr>
        <w:t xml:space="preserve"> </w:t>
      </w:r>
      <w:r>
        <w:rPr>
          <w:sz w:val="21"/>
        </w:rPr>
        <w:t>or</w:t>
      </w:r>
      <w:r>
        <w:rPr>
          <w:spacing w:val="-10"/>
          <w:sz w:val="21"/>
        </w:rPr>
        <w:t xml:space="preserve"> </w:t>
      </w:r>
      <w:r>
        <w:rPr>
          <w:sz w:val="21"/>
        </w:rPr>
        <w:t>engage</w:t>
      </w:r>
      <w:r>
        <w:rPr>
          <w:spacing w:val="-8"/>
          <w:sz w:val="21"/>
        </w:rPr>
        <w:t xml:space="preserve"> </w:t>
      </w:r>
      <w:r>
        <w:rPr>
          <w:sz w:val="21"/>
        </w:rPr>
        <w:t>in,</w:t>
      </w:r>
      <w:r>
        <w:rPr>
          <w:spacing w:val="-8"/>
          <w:sz w:val="21"/>
        </w:rPr>
        <w:t xml:space="preserve"> </w:t>
      </w:r>
      <w:r>
        <w:rPr>
          <w:sz w:val="21"/>
        </w:rPr>
        <w:t>abusive</w:t>
      </w:r>
      <w:r>
        <w:rPr>
          <w:spacing w:val="-10"/>
          <w:sz w:val="21"/>
        </w:rPr>
        <w:t xml:space="preserve"> </w:t>
      </w:r>
      <w:r>
        <w:rPr>
          <w:sz w:val="21"/>
        </w:rPr>
        <w:t>or</w:t>
      </w:r>
      <w:r>
        <w:rPr>
          <w:spacing w:val="-8"/>
          <w:sz w:val="21"/>
        </w:rPr>
        <w:t xml:space="preserve"> </w:t>
      </w:r>
      <w:r>
        <w:rPr>
          <w:sz w:val="21"/>
        </w:rPr>
        <w:t>violent</w:t>
      </w:r>
      <w:r>
        <w:rPr>
          <w:spacing w:val="-8"/>
          <w:sz w:val="21"/>
        </w:rPr>
        <w:t xml:space="preserve"> </w:t>
      </w:r>
      <w:r>
        <w:rPr>
          <w:sz w:val="21"/>
        </w:rPr>
        <w:t>behavior</w:t>
      </w:r>
      <w:r>
        <w:rPr>
          <w:spacing w:val="-8"/>
          <w:sz w:val="21"/>
        </w:rPr>
        <w:t xml:space="preserve"> </w:t>
      </w:r>
      <w:r>
        <w:rPr>
          <w:sz w:val="21"/>
        </w:rPr>
        <w:t>or</w:t>
      </w:r>
      <w:r>
        <w:rPr>
          <w:spacing w:val="-8"/>
          <w:sz w:val="21"/>
        </w:rPr>
        <w:t xml:space="preserve"> </w:t>
      </w:r>
      <w:r>
        <w:rPr>
          <w:sz w:val="21"/>
        </w:rPr>
        <w:t xml:space="preserve">criminal activity toward JHA personnel or its representatives. See </w:t>
      </w:r>
      <w:hyperlink r:id="rId162">
        <w:r w:rsidR="0044505D">
          <w:rPr>
            <w:color w:val="009B84"/>
            <w:sz w:val="21"/>
            <w:u w:val="single" w:color="009B84"/>
          </w:rPr>
          <w:t>24 CFR 982.552(c)(1)(ix)</w:t>
        </w:r>
      </w:hyperlink>
      <w:r>
        <w:rPr>
          <w:color w:val="009B84"/>
          <w:sz w:val="21"/>
          <w:u w:val="single" w:color="009B84"/>
        </w:rPr>
        <w:t xml:space="preserve"> and </w:t>
      </w:r>
      <w:hyperlink r:id="rId163">
        <w:r w:rsidR="0044505D">
          <w:rPr>
            <w:color w:val="009B84"/>
            <w:sz w:val="21"/>
            <w:u w:val="single" w:color="009B84"/>
          </w:rPr>
          <w:t>24</w:t>
        </w:r>
      </w:hyperlink>
      <w:r>
        <w:rPr>
          <w:color w:val="009B84"/>
          <w:sz w:val="21"/>
          <w:u w:val="single" w:color="009B84"/>
        </w:rPr>
        <w:t xml:space="preserve"> </w:t>
      </w:r>
      <w:hyperlink r:id="rId164">
        <w:r w:rsidR="0044505D">
          <w:rPr>
            <w:color w:val="009B84"/>
            <w:sz w:val="21"/>
            <w:u w:val="single" w:color="009B84"/>
          </w:rPr>
          <w:t>CFR 5.100</w:t>
        </w:r>
        <w:r w:rsidR="0044505D">
          <w:rPr>
            <w:sz w:val="21"/>
          </w:rPr>
          <w:t>.</w:t>
        </w:r>
      </w:hyperlink>
      <w:r>
        <w:rPr>
          <w:sz w:val="21"/>
        </w:rPr>
        <w:t xml:space="preserve"> JHA</w:t>
      </w:r>
      <w:r>
        <w:rPr>
          <w:spacing w:val="-6"/>
          <w:sz w:val="21"/>
        </w:rPr>
        <w:t xml:space="preserve"> </w:t>
      </w:r>
      <w:r>
        <w:rPr>
          <w:sz w:val="21"/>
        </w:rPr>
        <w:t>personnel</w:t>
      </w:r>
      <w:r>
        <w:rPr>
          <w:spacing w:val="-7"/>
          <w:sz w:val="21"/>
        </w:rPr>
        <w:t xml:space="preserve"> </w:t>
      </w:r>
      <w:r>
        <w:rPr>
          <w:sz w:val="21"/>
        </w:rPr>
        <w:t>include</w:t>
      </w:r>
      <w:r>
        <w:rPr>
          <w:spacing w:val="-5"/>
          <w:sz w:val="21"/>
        </w:rPr>
        <w:t xml:space="preserve"> </w:t>
      </w:r>
      <w:r>
        <w:rPr>
          <w:sz w:val="21"/>
        </w:rPr>
        <w:t>JHA</w:t>
      </w:r>
      <w:r>
        <w:rPr>
          <w:spacing w:val="-7"/>
          <w:sz w:val="21"/>
        </w:rPr>
        <w:t xml:space="preserve"> </w:t>
      </w:r>
      <w:r>
        <w:rPr>
          <w:sz w:val="21"/>
        </w:rPr>
        <w:t>employees</w:t>
      </w:r>
      <w:r>
        <w:rPr>
          <w:spacing w:val="-7"/>
          <w:sz w:val="21"/>
        </w:rPr>
        <w:t xml:space="preserve"> </w:t>
      </w:r>
      <w:r>
        <w:rPr>
          <w:sz w:val="21"/>
        </w:rPr>
        <w:t>or</w:t>
      </w:r>
      <w:r>
        <w:rPr>
          <w:spacing w:val="-6"/>
          <w:sz w:val="21"/>
        </w:rPr>
        <w:t xml:space="preserve"> </w:t>
      </w:r>
      <w:r>
        <w:rPr>
          <w:sz w:val="21"/>
        </w:rPr>
        <w:t>JHA</w:t>
      </w:r>
      <w:r>
        <w:rPr>
          <w:spacing w:val="-7"/>
          <w:sz w:val="21"/>
        </w:rPr>
        <w:t xml:space="preserve"> </w:t>
      </w:r>
      <w:r>
        <w:rPr>
          <w:sz w:val="21"/>
        </w:rPr>
        <w:t>contractors,</w:t>
      </w:r>
      <w:r>
        <w:rPr>
          <w:spacing w:val="-7"/>
          <w:sz w:val="21"/>
        </w:rPr>
        <w:t xml:space="preserve"> </w:t>
      </w:r>
      <w:r>
        <w:rPr>
          <w:sz w:val="21"/>
        </w:rPr>
        <w:t>subcontractors</w:t>
      </w:r>
      <w:r>
        <w:rPr>
          <w:spacing w:val="-8"/>
          <w:sz w:val="21"/>
        </w:rPr>
        <w:t xml:space="preserve"> </w:t>
      </w:r>
      <w:r>
        <w:rPr>
          <w:sz w:val="21"/>
        </w:rPr>
        <w:t>or</w:t>
      </w:r>
      <w:r>
        <w:rPr>
          <w:spacing w:val="-6"/>
          <w:sz w:val="21"/>
        </w:rPr>
        <w:t xml:space="preserve"> </w:t>
      </w:r>
      <w:r>
        <w:rPr>
          <w:sz w:val="21"/>
        </w:rPr>
        <w:t>agents.</w:t>
      </w:r>
      <w:r>
        <w:rPr>
          <w:spacing w:val="-4"/>
          <w:sz w:val="21"/>
        </w:rPr>
        <w:t xml:space="preserve"> </w:t>
      </w:r>
      <w:r>
        <w:rPr>
          <w:i/>
          <w:sz w:val="21"/>
        </w:rPr>
        <w:t>Abusive</w:t>
      </w:r>
      <w:r>
        <w:rPr>
          <w:i/>
          <w:spacing w:val="-7"/>
          <w:sz w:val="21"/>
        </w:rPr>
        <w:t xml:space="preserve"> </w:t>
      </w:r>
      <w:r>
        <w:rPr>
          <w:i/>
          <w:sz w:val="21"/>
        </w:rPr>
        <w:t>or</w:t>
      </w:r>
      <w:r>
        <w:rPr>
          <w:i/>
          <w:spacing w:val="-7"/>
          <w:sz w:val="21"/>
        </w:rPr>
        <w:t xml:space="preserve"> </w:t>
      </w:r>
      <w:r>
        <w:rPr>
          <w:i/>
          <w:sz w:val="21"/>
        </w:rPr>
        <w:t>violent behavior</w:t>
      </w:r>
      <w:r>
        <w:rPr>
          <w:i/>
          <w:spacing w:val="-5"/>
          <w:sz w:val="21"/>
        </w:rPr>
        <w:t xml:space="preserve"> </w:t>
      </w:r>
      <w:r>
        <w:rPr>
          <w:i/>
          <w:sz w:val="21"/>
        </w:rPr>
        <w:t>towards</w:t>
      </w:r>
      <w:r>
        <w:rPr>
          <w:i/>
          <w:spacing w:val="-6"/>
          <w:sz w:val="21"/>
        </w:rPr>
        <w:t xml:space="preserve"> </w:t>
      </w:r>
      <w:r>
        <w:rPr>
          <w:i/>
          <w:sz w:val="21"/>
        </w:rPr>
        <w:t>JHA</w:t>
      </w:r>
      <w:r>
        <w:rPr>
          <w:i/>
          <w:spacing w:val="-3"/>
          <w:sz w:val="21"/>
        </w:rPr>
        <w:t xml:space="preserve"> </w:t>
      </w:r>
      <w:r>
        <w:rPr>
          <w:i/>
          <w:sz w:val="21"/>
        </w:rPr>
        <w:t>personnel</w:t>
      </w:r>
      <w:r>
        <w:rPr>
          <w:i/>
          <w:spacing w:val="-5"/>
          <w:sz w:val="21"/>
        </w:rPr>
        <w:t xml:space="preserve"> </w:t>
      </w:r>
      <w:r>
        <w:rPr>
          <w:i/>
          <w:sz w:val="21"/>
        </w:rPr>
        <w:t>or</w:t>
      </w:r>
      <w:r>
        <w:rPr>
          <w:i/>
          <w:spacing w:val="-5"/>
          <w:sz w:val="21"/>
        </w:rPr>
        <w:t xml:space="preserve"> </w:t>
      </w:r>
      <w:r>
        <w:rPr>
          <w:i/>
          <w:sz w:val="21"/>
        </w:rPr>
        <w:t>agents</w:t>
      </w:r>
      <w:r>
        <w:rPr>
          <w:i/>
          <w:spacing w:val="-5"/>
          <w:sz w:val="21"/>
        </w:rPr>
        <w:t xml:space="preserve"> </w:t>
      </w:r>
      <w:r>
        <w:rPr>
          <w:i/>
          <w:sz w:val="21"/>
        </w:rPr>
        <w:t>and</w:t>
      </w:r>
      <w:r>
        <w:rPr>
          <w:i/>
          <w:spacing w:val="-7"/>
          <w:sz w:val="21"/>
        </w:rPr>
        <w:t xml:space="preserve"> </w:t>
      </w:r>
      <w:r>
        <w:rPr>
          <w:i/>
          <w:sz w:val="21"/>
        </w:rPr>
        <w:t>contractors</w:t>
      </w:r>
      <w:r>
        <w:rPr>
          <w:i/>
          <w:spacing w:val="-4"/>
          <w:sz w:val="21"/>
        </w:rPr>
        <w:t xml:space="preserve"> </w:t>
      </w:r>
      <w:r>
        <w:rPr>
          <w:sz w:val="21"/>
        </w:rPr>
        <w:t>includes</w:t>
      </w:r>
      <w:r>
        <w:rPr>
          <w:spacing w:val="-5"/>
          <w:sz w:val="21"/>
        </w:rPr>
        <w:t xml:space="preserve"> </w:t>
      </w:r>
      <w:r>
        <w:rPr>
          <w:sz w:val="21"/>
        </w:rPr>
        <w:t>verbal</w:t>
      </w:r>
      <w:r>
        <w:rPr>
          <w:spacing w:val="-7"/>
          <w:sz w:val="21"/>
        </w:rPr>
        <w:t xml:space="preserve"> </w:t>
      </w:r>
      <w:r>
        <w:rPr>
          <w:sz w:val="21"/>
        </w:rPr>
        <w:t>as</w:t>
      </w:r>
      <w:r>
        <w:rPr>
          <w:spacing w:val="-6"/>
          <w:sz w:val="21"/>
        </w:rPr>
        <w:t xml:space="preserve"> </w:t>
      </w:r>
      <w:r>
        <w:rPr>
          <w:sz w:val="21"/>
        </w:rPr>
        <w:t>well</w:t>
      </w:r>
      <w:r>
        <w:rPr>
          <w:spacing w:val="-5"/>
          <w:sz w:val="21"/>
        </w:rPr>
        <w:t xml:space="preserve"> </w:t>
      </w:r>
      <w:r>
        <w:rPr>
          <w:sz w:val="21"/>
        </w:rPr>
        <w:t>as</w:t>
      </w:r>
      <w:r>
        <w:rPr>
          <w:spacing w:val="-8"/>
          <w:sz w:val="21"/>
        </w:rPr>
        <w:t xml:space="preserve"> </w:t>
      </w:r>
      <w:r>
        <w:rPr>
          <w:sz w:val="21"/>
        </w:rPr>
        <w:t>physical</w:t>
      </w:r>
      <w:r>
        <w:rPr>
          <w:spacing w:val="-5"/>
          <w:sz w:val="21"/>
        </w:rPr>
        <w:t xml:space="preserve"> </w:t>
      </w:r>
      <w:r>
        <w:rPr>
          <w:sz w:val="21"/>
        </w:rPr>
        <w:t>abuse</w:t>
      </w:r>
      <w:r>
        <w:rPr>
          <w:spacing w:val="-4"/>
          <w:sz w:val="21"/>
        </w:rPr>
        <w:t xml:space="preserve"> </w:t>
      </w:r>
      <w:r>
        <w:rPr>
          <w:sz w:val="21"/>
        </w:rPr>
        <w:t>or violence. Use of racial epithets, or other language, written or oral, that is customarily used to intimidate</w:t>
      </w:r>
      <w:r>
        <w:rPr>
          <w:spacing w:val="-12"/>
          <w:sz w:val="21"/>
        </w:rPr>
        <w:t xml:space="preserve"> </w:t>
      </w:r>
      <w:r>
        <w:rPr>
          <w:sz w:val="21"/>
        </w:rPr>
        <w:t>may</w:t>
      </w:r>
      <w:r>
        <w:rPr>
          <w:spacing w:val="-12"/>
          <w:sz w:val="21"/>
        </w:rPr>
        <w:t xml:space="preserve"> </w:t>
      </w:r>
      <w:r>
        <w:rPr>
          <w:sz w:val="21"/>
        </w:rPr>
        <w:t>be</w:t>
      </w:r>
      <w:r>
        <w:rPr>
          <w:spacing w:val="-12"/>
          <w:sz w:val="21"/>
        </w:rPr>
        <w:t xml:space="preserve"> </w:t>
      </w:r>
      <w:r>
        <w:rPr>
          <w:sz w:val="21"/>
        </w:rPr>
        <w:t>considered</w:t>
      </w:r>
      <w:r>
        <w:rPr>
          <w:spacing w:val="-10"/>
          <w:sz w:val="21"/>
        </w:rPr>
        <w:t xml:space="preserve"> </w:t>
      </w:r>
      <w:r>
        <w:rPr>
          <w:sz w:val="21"/>
        </w:rPr>
        <w:t>abusive</w:t>
      </w:r>
      <w:r>
        <w:rPr>
          <w:spacing w:val="-11"/>
          <w:sz w:val="21"/>
        </w:rPr>
        <w:t xml:space="preserve"> </w:t>
      </w:r>
      <w:r>
        <w:rPr>
          <w:sz w:val="21"/>
        </w:rPr>
        <w:t>or</w:t>
      </w:r>
      <w:r>
        <w:rPr>
          <w:spacing w:val="-12"/>
          <w:sz w:val="21"/>
        </w:rPr>
        <w:t xml:space="preserve"> </w:t>
      </w:r>
      <w:r>
        <w:rPr>
          <w:sz w:val="21"/>
        </w:rPr>
        <w:t>violent</w:t>
      </w:r>
      <w:r>
        <w:rPr>
          <w:spacing w:val="-10"/>
          <w:sz w:val="21"/>
        </w:rPr>
        <w:t xml:space="preserve"> </w:t>
      </w:r>
      <w:r>
        <w:rPr>
          <w:sz w:val="21"/>
        </w:rPr>
        <w:t>behavior.</w:t>
      </w:r>
      <w:r>
        <w:rPr>
          <w:spacing w:val="-7"/>
          <w:sz w:val="21"/>
        </w:rPr>
        <w:t xml:space="preserve"> </w:t>
      </w:r>
      <w:r>
        <w:rPr>
          <w:i/>
          <w:sz w:val="21"/>
        </w:rPr>
        <w:t>Threatening</w:t>
      </w:r>
      <w:r>
        <w:rPr>
          <w:i/>
          <w:spacing w:val="-12"/>
          <w:sz w:val="21"/>
        </w:rPr>
        <w:t xml:space="preserve"> </w:t>
      </w:r>
      <w:r>
        <w:rPr>
          <w:sz w:val="21"/>
        </w:rPr>
        <w:t>refers</w:t>
      </w:r>
      <w:r>
        <w:rPr>
          <w:spacing w:val="-12"/>
          <w:sz w:val="21"/>
        </w:rPr>
        <w:t xml:space="preserve"> </w:t>
      </w:r>
      <w:r>
        <w:rPr>
          <w:sz w:val="21"/>
        </w:rPr>
        <w:t>to</w:t>
      </w:r>
      <w:r>
        <w:rPr>
          <w:spacing w:val="-10"/>
          <w:sz w:val="21"/>
        </w:rPr>
        <w:t xml:space="preserve"> </w:t>
      </w:r>
      <w:r>
        <w:rPr>
          <w:sz w:val="21"/>
        </w:rPr>
        <w:t>oral</w:t>
      </w:r>
      <w:r>
        <w:rPr>
          <w:spacing w:val="-10"/>
          <w:sz w:val="21"/>
        </w:rPr>
        <w:t xml:space="preserve"> </w:t>
      </w:r>
      <w:r>
        <w:rPr>
          <w:sz w:val="21"/>
        </w:rPr>
        <w:t>or</w:t>
      </w:r>
      <w:r>
        <w:rPr>
          <w:spacing w:val="-11"/>
          <w:sz w:val="21"/>
        </w:rPr>
        <w:t xml:space="preserve"> </w:t>
      </w:r>
      <w:r>
        <w:rPr>
          <w:sz w:val="21"/>
        </w:rPr>
        <w:t>written</w:t>
      </w:r>
      <w:r>
        <w:rPr>
          <w:spacing w:val="-12"/>
          <w:sz w:val="21"/>
        </w:rPr>
        <w:t xml:space="preserve"> </w:t>
      </w:r>
      <w:r>
        <w:rPr>
          <w:sz w:val="21"/>
        </w:rPr>
        <w:t>threats or physical gestures that communicate intent to abuse or commit violence.</w:t>
      </w:r>
    </w:p>
    <w:p w14:paraId="579E4A4E" w14:textId="77777777" w:rsidR="0044505D" w:rsidRDefault="00D62A45">
      <w:pPr>
        <w:pStyle w:val="ListParagraph"/>
        <w:numPr>
          <w:ilvl w:val="0"/>
          <w:numId w:val="14"/>
        </w:numPr>
        <w:tabs>
          <w:tab w:val="left" w:pos="1075"/>
          <w:tab w:val="left" w:pos="1080"/>
        </w:tabs>
        <w:spacing w:before="119" w:line="264" w:lineRule="auto"/>
        <w:ind w:right="705" w:hanging="360"/>
        <w:jc w:val="both"/>
        <w:rPr>
          <w:sz w:val="21"/>
        </w:rPr>
      </w:pPr>
      <w:r>
        <w:rPr>
          <w:sz w:val="21"/>
        </w:rPr>
        <w:t>Possess</w:t>
      </w:r>
      <w:r>
        <w:rPr>
          <w:spacing w:val="-6"/>
          <w:sz w:val="21"/>
        </w:rPr>
        <w:t xml:space="preserve"> </w:t>
      </w:r>
      <w:r>
        <w:rPr>
          <w:sz w:val="21"/>
        </w:rPr>
        <w:t>or</w:t>
      </w:r>
      <w:r>
        <w:rPr>
          <w:spacing w:val="-6"/>
          <w:sz w:val="21"/>
        </w:rPr>
        <w:t xml:space="preserve"> </w:t>
      </w:r>
      <w:r>
        <w:rPr>
          <w:sz w:val="21"/>
        </w:rPr>
        <w:t>use</w:t>
      </w:r>
      <w:r>
        <w:rPr>
          <w:spacing w:val="-6"/>
          <w:sz w:val="21"/>
        </w:rPr>
        <w:t xml:space="preserve"> </w:t>
      </w:r>
      <w:r>
        <w:rPr>
          <w:sz w:val="21"/>
        </w:rPr>
        <w:t>a</w:t>
      </w:r>
      <w:r>
        <w:rPr>
          <w:spacing w:val="-7"/>
          <w:sz w:val="21"/>
        </w:rPr>
        <w:t xml:space="preserve"> </w:t>
      </w:r>
      <w:r>
        <w:rPr>
          <w:sz w:val="21"/>
        </w:rPr>
        <w:t>firearm</w:t>
      </w:r>
      <w:r>
        <w:rPr>
          <w:spacing w:val="-4"/>
          <w:sz w:val="21"/>
        </w:rPr>
        <w:t xml:space="preserve"> </w:t>
      </w:r>
      <w:r>
        <w:rPr>
          <w:sz w:val="21"/>
        </w:rPr>
        <w:t>or</w:t>
      </w:r>
      <w:r>
        <w:rPr>
          <w:spacing w:val="-9"/>
          <w:sz w:val="21"/>
        </w:rPr>
        <w:t xml:space="preserve"> </w:t>
      </w:r>
      <w:r>
        <w:rPr>
          <w:sz w:val="21"/>
        </w:rPr>
        <w:t>aggravated</w:t>
      </w:r>
      <w:r>
        <w:rPr>
          <w:spacing w:val="-7"/>
          <w:sz w:val="21"/>
        </w:rPr>
        <w:t xml:space="preserve"> </w:t>
      </w:r>
      <w:r>
        <w:rPr>
          <w:sz w:val="21"/>
        </w:rPr>
        <w:t>assault</w:t>
      </w:r>
      <w:r>
        <w:rPr>
          <w:spacing w:val="-3"/>
          <w:sz w:val="21"/>
        </w:rPr>
        <w:t xml:space="preserve"> </w:t>
      </w:r>
      <w:r>
        <w:rPr>
          <w:sz w:val="21"/>
        </w:rPr>
        <w:t>weapon</w:t>
      </w:r>
      <w:r>
        <w:rPr>
          <w:spacing w:val="-7"/>
          <w:sz w:val="21"/>
        </w:rPr>
        <w:t xml:space="preserve"> </w:t>
      </w:r>
      <w:r>
        <w:rPr>
          <w:sz w:val="21"/>
        </w:rPr>
        <w:t>in</w:t>
      </w:r>
      <w:r>
        <w:rPr>
          <w:spacing w:val="-7"/>
          <w:sz w:val="21"/>
        </w:rPr>
        <w:t xml:space="preserve"> </w:t>
      </w:r>
      <w:r>
        <w:rPr>
          <w:sz w:val="21"/>
        </w:rPr>
        <w:t>violation</w:t>
      </w:r>
      <w:r>
        <w:rPr>
          <w:spacing w:val="-4"/>
          <w:sz w:val="21"/>
        </w:rPr>
        <w:t xml:space="preserve"> </w:t>
      </w:r>
      <w:r>
        <w:rPr>
          <w:sz w:val="21"/>
        </w:rPr>
        <w:t>of</w:t>
      </w:r>
      <w:r>
        <w:rPr>
          <w:spacing w:val="-9"/>
          <w:sz w:val="21"/>
        </w:rPr>
        <w:t xml:space="preserve"> </w:t>
      </w:r>
      <w:r>
        <w:rPr>
          <w:sz w:val="21"/>
        </w:rPr>
        <w:t>federal,</w:t>
      </w:r>
      <w:r>
        <w:rPr>
          <w:spacing w:val="-2"/>
          <w:sz w:val="21"/>
        </w:rPr>
        <w:t xml:space="preserve"> </w:t>
      </w:r>
      <w:r>
        <w:rPr>
          <w:sz w:val="21"/>
        </w:rPr>
        <w:t>state</w:t>
      </w:r>
      <w:r>
        <w:rPr>
          <w:spacing w:val="-3"/>
          <w:sz w:val="21"/>
        </w:rPr>
        <w:t xml:space="preserve"> </w:t>
      </w:r>
      <w:r>
        <w:rPr>
          <w:sz w:val="21"/>
        </w:rPr>
        <w:t>or</w:t>
      </w:r>
      <w:r>
        <w:rPr>
          <w:spacing w:val="-9"/>
          <w:sz w:val="21"/>
        </w:rPr>
        <w:t xml:space="preserve"> </w:t>
      </w:r>
      <w:r>
        <w:rPr>
          <w:sz w:val="21"/>
        </w:rPr>
        <w:t>local</w:t>
      </w:r>
      <w:r>
        <w:rPr>
          <w:spacing w:val="-5"/>
          <w:sz w:val="21"/>
        </w:rPr>
        <w:t xml:space="preserve"> </w:t>
      </w:r>
      <w:r>
        <w:rPr>
          <w:sz w:val="21"/>
        </w:rPr>
        <w:t>criminal or civil</w:t>
      </w:r>
      <w:r>
        <w:rPr>
          <w:spacing w:val="-2"/>
          <w:sz w:val="21"/>
        </w:rPr>
        <w:t xml:space="preserve"> </w:t>
      </w:r>
      <w:r>
        <w:rPr>
          <w:sz w:val="21"/>
        </w:rPr>
        <w:t>laws.</w:t>
      </w:r>
      <w:r>
        <w:rPr>
          <w:spacing w:val="-2"/>
          <w:sz w:val="21"/>
        </w:rPr>
        <w:t xml:space="preserve"> </w:t>
      </w:r>
      <w:r>
        <w:rPr>
          <w:sz w:val="21"/>
        </w:rPr>
        <w:t>This</w:t>
      </w:r>
      <w:r>
        <w:rPr>
          <w:spacing w:val="-3"/>
          <w:sz w:val="21"/>
        </w:rPr>
        <w:t xml:space="preserve"> </w:t>
      </w:r>
      <w:r>
        <w:rPr>
          <w:sz w:val="21"/>
        </w:rPr>
        <w:t>obligation</w:t>
      </w:r>
      <w:r>
        <w:rPr>
          <w:spacing w:val="-2"/>
          <w:sz w:val="21"/>
        </w:rPr>
        <w:t xml:space="preserve"> </w:t>
      </w:r>
      <w:r>
        <w:rPr>
          <w:sz w:val="21"/>
        </w:rPr>
        <w:t>applies</w:t>
      </w:r>
      <w:r>
        <w:rPr>
          <w:spacing w:val="-3"/>
          <w:sz w:val="21"/>
        </w:rPr>
        <w:t xml:space="preserve"> </w:t>
      </w:r>
      <w:r>
        <w:rPr>
          <w:sz w:val="21"/>
        </w:rPr>
        <w:t>to</w:t>
      </w:r>
      <w:r>
        <w:rPr>
          <w:spacing w:val="-3"/>
          <w:sz w:val="21"/>
        </w:rPr>
        <w:t xml:space="preserve"> </w:t>
      </w:r>
      <w:r>
        <w:rPr>
          <w:sz w:val="21"/>
        </w:rPr>
        <w:t>any</w:t>
      </w:r>
      <w:r>
        <w:rPr>
          <w:spacing w:val="-2"/>
          <w:sz w:val="21"/>
        </w:rPr>
        <w:t xml:space="preserve"> </w:t>
      </w:r>
      <w:r>
        <w:rPr>
          <w:sz w:val="21"/>
        </w:rPr>
        <w:t>household</w:t>
      </w:r>
      <w:r>
        <w:rPr>
          <w:spacing w:val="-3"/>
          <w:sz w:val="21"/>
        </w:rPr>
        <w:t xml:space="preserve"> </w:t>
      </w:r>
      <w:r>
        <w:rPr>
          <w:sz w:val="21"/>
        </w:rPr>
        <w:t>member</w:t>
      </w:r>
      <w:r>
        <w:rPr>
          <w:spacing w:val="-2"/>
          <w:sz w:val="21"/>
        </w:rPr>
        <w:t xml:space="preserve"> </w:t>
      </w:r>
      <w:r>
        <w:rPr>
          <w:sz w:val="21"/>
        </w:rPr>
        <w:t>and/or</w:t>
      </w:r>
      <w:r>
        <w:rPr>
          <w:spacing w:val="-4"/>
          <w:sz w:val="21"/>
        </w:rPr>
        <w:t xml:space="preserve"> </w:t>
      </w:r>
      <w:r>
        <w:rPr>
          <w:sz w:val="21"/>
        </w:rPr>
        <w:t>their</w:t>
      </w:r>
      <w:r>
        <w:rPr>
          <w:spacing w:val="-2"/>
          <w:sz w:val="21"/>
        </w:rPr>
        <w:t xml:space="preserve"> </w:t>
      </w:r>
      <w:r>
        <w:rPr>
          <w:sz w:val="21"/>
        </w:rPr>
        <w:t>guests</w:t>
      </w:r>
      <w:r>
        <w:rPr>
          <w:spacing w:val="-3"/>
          <w:sz w:val="21"/>
        </w:rPr>
        <w:t xml:space="preserve"> </w:t>
      </w:r>
      <w:r>
        <w:rPr>
          <w:sz w:val="21"/>
        </w:rPr>
        <w:t>while</w:t>
      </w:r>
      <w:r>
        <w:rPr>
          <w:spacing w:val="-2"/>
          <w:sz w:val="21"/>
        </w:rPr>
        <w:t xml:space="preserve"> </w:t>
      </w:r>
      <w:r>
        <w:rPr>
          <w:sz w:val="21"/>
        </w:rPr>
        <w:t>on</w:t>
      </w:r>
      <w:r>
        <w:rPr>
          <w:spacing w:val="-2"/>
          <w:sz w:val="21"/>
        </w:rPr>
        <w:t xml:space="preserve"> </w:t>
      </w:r>
      <w:r>
        <w:rPr>
          <w:sz w:val="21"/>
        </w:rPr>
        <w:t>the</w:t>
      </w:r>
      <w:r>
        <w:rPr>
          <w:spacing w:val="-2"/>
          <w:sz w:val="21"/>
        </w:rPr>
        <w:t xml:space="preserve"> </w:t>
      </w:r>
      <w:r>
        <w:rPr>
          <w:sz w:val="21"/>
        </w:rPr>
        <w:t xml:space="preserve">property or within the immediate vicinity of the property. </w:t>
      </w:r>
      <w:hyperlink r:id="rId165">
        <w:r w:rsidR="0044505D">
          <w:rPr>
            <w:color w:val="009B84"/>
            <w:sz w:val="21"/>
            <w:u w:val="single" w:color="009B84"/>
          </w:rPr>
          <w:t>See 24 CFR 5.100.</w:t>
        </w:r>
      </w:hyperlink>
    </w:p>
    <w:p w14:paraId="579E4A4F" w14:textId="77777777" w:rsidR="0044505D" w:rsidRDefault="00D62A45">
      <w:pPr>
        <w:pStyle w:val="ListParagraph"/>
        <w:numPr>
          <w:ilvl w:val="0"/>
          <w:numId w:val="14"/>
        </w:numPr>
        <w:tabs>
          <w:tab w:val="left" w:pos="1075"/>
          <w:tab w:val="left" w:pos="1080"/>
        </w:tabs>
        <w:spacing w:before="122" w:line="264" w:lineRule="auto"/>
        <w:ind w:right="714" w:hanging="360"/>
        <w:jc w:val="both"/>
        <w:rPr>
          <w:sz w:val="21"/>
        </w:rPr>
      </w:pPr>
      <w:r>
        <w:rPr>
          <w:sz w:val="21"/>
        </w:rPr>
        <w:t>Be</w:t>
      </w:r>
      <w:r>
        <w:rPr>
          <w:spacing w:val="-5"/>
          <w:sz w:val="21"/>
        </w:rPr>
        <w:t xml:space="preserve"> </w:t>
      </w:r>
      <w:r>
        <w:rPr>
          <w:sz w:val="21"/>
        </w:rPr>
        <w:t>subject</w:t>
      </w:r>
      <w:r>
        <w:rPr>
          <w:spacing w:val="-5"/>
          <w:sz w:val="21"/>
        </w:rPr>
        <w:t xml:space="preserve"> </w:t>
      </w:r>
      <w:r>
        <w:rPr>
          <w:sz w:val="21"/>
        </w:rPr>
        <w:t>to</w:t>
      </w:r>
      <w:r>
        <w:rPr>
          <w:spacing w:val="-7"/>
          <w:sz w:val="21"/>
        </w:rPr>
        <w:t xml:space="preserve"> </w:t>
      </w:r>
      <w:r>
        <w:rPr>
          <w:sz w:val="21"/>
        </w:rPr>
        <w:t>a</w:t>
      </w:r>
      <w:r>
        <w:rPr>
          <w:spacing w:val="-6"/>
          <w:sz w:val="21"/>
        </w:rPr>
        <w:t xml:space="preserve"> </w:t>
      </w:r>
      <w:r>
        <w:rPr>
          <w:sz w:val="21"/>
        </w:rPr>
        <w:t>lifetime</w:t>
      </w:r>
      <w:r>
        <w:rPr>
          <w:spacing w:val="-5"/>
          <w:sz w:val="21"/>
        </w:rPr>
        <w:t xml:space="preserve"> </w:t>
      </w:r>
      <w:r>
        <w:rPr>
          <w:sz w:val="21"/>
        </w:rPr>
        <w:t>requirement</w:t>
      </w:r>
      <w:r>
        <w:rPr>
          <w:spacing w:val="-7"/>
          <w:sz w:val="21"/>
        </w:rPr>
        <w:t xml:space="preserve"> </w:t>
      </w:r>
      <w:r>
        <w:rPr>
          <w:sz w:val="21"/>
        </w:rPr>
        <w:t>to</w:t>
      </w:r>
      <w:r>
        <w:rPr>
          <w:spacing w:val="-7"/>
          <w:sz w:val="21"/>
        </w:rPr>
        <w:t xml:space="preserve"> </w:t>
      </w:r>
      <w:r>
        <w:rPr>
          <w:sz w:val="21"/>
        </w:rPr>
        <w:t>register</w:t>
      </w:r>
      <w:r>
        <w:rPr>
          <w:spacing w:val="-5"/>
          <w:sz w:val="21"/>
        </w:rPr>
        <w:t xml:space="preserve"> </w:t>
      </w:r>
      <w:r>
        <w:rPr>
          <w:sz w:val="21"/>
        </w:rPr>
        <w:t>as</w:t>
      </w:r>
      <w:r>
        <w:rPr>
          <w:spacing w:val="-7"/>
          <w:sz w:val="21"/>
        </w:rPr>
        <w:t xml:space="preserve"> </w:t>
      </w:r>
      <w:r>
        <w:rPr>
          <w:sz w:val="21"/>
        </w:rPr>
        <w:t>a</w:t>
      </w:r>
      <w:r>
        <w:rPr>
          <w:spacing w:val="-6"/>
          <w:sz w:val="21"/>
        </w:rPr>
        <w:t xml:space="preserve"> </w:t>
      </w:r>
      <w:r>
        <w:rPr>
          <w:sz w:val="21"/>
        </w:rPr>
        <w:t>sex</w:t>
      </w:r>
      <w:r>
        <w:rPr>
          <w:spacing w:val="-6"/>
          <w:sz w:val="21"/>
        </w:rPr>
        <w:t xml:space="preserve"> </w:t>
      </w:r>
      <w:r>
        <w:rPr>
          <w:sz w:val="21"/>
        </w:rPr>
        <w:t>offender</w:t>
      </w:r>
      <w:r>
        <w:rPr>
          <w:spacing w:val="-5"/>
          <w:sz w:val="21"/>
        </w:rPr>
        <w:t xml:space="preserve"> </w:t>
      </w:r>
      <w:r>
        <w:rPr>
          <w:sz w:val="21"/>
        </w:rPr>
        <w:t>in</w:t>
      </w:r>
      <w:r>
        <w:rPr>
          <w:spacing w:val="-7"/>
          <w:sz w:val="21"/>
        </w:rPr>
        <w:t xml:space="preserve"> </w:t>
      </w:r>
      <w:r>
        <w:rPr>
          <w:sz w:val="21"/>
        </w:rPr>
        <w:t>any</w:t>
      </w:r>
      <w:r>
        <w:rPr>
          <w:spacing w:val="-5"/>
          <w:sz w:val="21"/>
        </w:rPr>
        <w:t xml:space="preserve"> </w:t>
      </w:r>
      <w:r>
        <w:rPr>
          <w:sz w:val="21"/>
        </w:rPr>
        <w:t>state</w:t>
      </w:r>
      <w:r>
        <w:rPr>
          <w:spacing w:val="-5"/>
          <w:sz w:val="21"/>
        </w:rPr>
        <w:t xml:space="preserve"> </w:t>
      </w:r>
      <w:r>
        <w:rPr>
          <w:sz w:val="21"/>
        </w:rPr>
        <w:t>or</w:t>
      </w:r>
      <w:r>
        <w:rPr>
          <w:spacing w:val="-8"/>
          <w:sz w:val="21"/>
        </w:rPr>
        <w:t xml:space="preserve"> </w:t>
      </w:r>
      <w:r>
        <w:rPr>
          <w:sz w:val="21"/>
        </w:rPr>
        <w:t>territory</w:t>
      </w:r>
      <w:r>
        <w:rPr>
          <w:spacing w:val="-5"/>
          <w:sz w:val="21"/>
        </w:rPr>
        <w:t xml:space="preserve"> </w:t>
      </w:r>
      <w:r>
        <w:rPr>
          <w:sz w:val="21"/>
        </w:rPr>
        <w:t>of</w:t>
      </w:r>
      <w:r>
        <w:rPr>
          <w:spacing w:val="-5"/>
          <w:sz w:val="21"/>
        </w:rPr>
        <w:t xml:space="preserve"> </w:t>
      </w:r>
      <w:r>
        <w:rPr>
          <w:sz w:val="21"/>
        </w:rPr>
        <w:t>the</w:t>
      </w:r>
      <w:r>
        <w:rPr>
          <w:spacing w:val="-8"/>
          <w:sz w:val="21"/>
        </w:rPr>
        <w:t xml:space="preserve"> </w:t>
      </w:r>
      <w:r>
        <w:rPr>
          <w:sz w:val="21"/>
        </w:rPr>
        <w:t xml:space="preserve">United </w:t>
      </w:r>
      <w:r>
        <w:rPr>
          <w:spacing w:val="-2"/>
          <w:sz w:val="21"/>
        </w:rPr>
        <w:t>States.</w:t>
      </w:r>
    </w:p>
    <w:p w14:paraId="579E4A50" w14:textId="77777777" w:rsidR="0044505D" w:rsidRDefault="00D62A45">
      <w:pPr>
        <w:pStyle w:val="ListParagraph"/>
        <w:numPr>
          <w:ilvl w:val="0"/>
          <w:numId w:val="14"/>
        </w:numPr>
        <w:tabs>
          <w:tab w:val="left" w:pos="1075"/>
        </w:tabs>
        <w:spacing w:before="122"/>
        <w:ind w:left="1075" w:hanging="355"/>
        <w:jc w:val="both"/>
        <w:rPr>
          <w:sz w:val="21"/>
        </w:rPr>
      </w:pPr>
      <w:r>
        <w:rPr>
          <w:sz w:val="21"/>
        </w:rPr>
        <w:t>Have</w:t>
      </w:r>
      <w:r>
        <w:rPr>
          <w:spacing w:val="-12"/>
          <w:sz w:val="21"/>
        </w:rPr>
        <w:t xml:space="preserve"> </w:t>
      </w:r>
      <w:r>
        <w:rPr>
          <w:sz w:val="21"/>
        </w:rPr>
        <w:t>committed</w:t>
      </w:r>
      <w:r>
        <w:rPr>
          <w:spacing w:val="-8"/>
          <w:sz w:val="21"/>
        </w:rPr>
        <w:t xml:space="preserve"> </w:t>
      </w:r>
      <w:r>
        <w:rPr>
          <w:sz w:val="21"/>
        </w:rPr>
        <w:t>or</w:t>
      </w:r>
      <w:r>
        <w:rPr>
          <w:spacing w:val="-7"/>
          <w:sz w:val="21"/>
        </w:rPr>
        <w:t xml:space="preserve"> </w:t>
      </w:r>
      <w:r>
        <w:rPr>
          <w:sz w:val="21"/>
        </w:rPr>
        <w:t>be</w:t>
      </w:r>
      <w:r>
        <w:rPr>
          <w:spacing w:val="-10"/>
          <w:sz w:val="21"/>
        </w:rPr>
        <w:t xml:space="preserve"> </w:t>
      </w:r>
      <w:r>
        <w:rPr>
          <w:sz w:val="21"/>
        </w:rPr>
        <w:t>convicted</w:t>
      </w:r>
      <w:r>
        <w:rPr>
          <w:spacing w:val="-7"/>
          <w:sz w:val="21"/>
        </w:rPr>
        <w:t xml:space="preserve"> </w:t>
      </w:r>
      <w:r>
        <w:rPr>
          <w:sz w:val="21"/>
        </w:rPr>
        <w:t>of</w:t>
      </w:r>
      <w:r>
        <w:rPr>
          <w:spacing w:val="-10"/>
          <w:sz w:val="21"/>
        </w:rPr>
        <w:t xml:space="preserve"> </w:t>
      </w:r>
      <w:r>
        <w:rPr>
          <w:sz w:val="21"/>
        </w:rPr>
        <w:t>child</w:t>
      </w:r>
      <w:r>
        <w:rPr>
          <w:spacing w:val="-10"/>
          <w:sz w:val="21"/>
        </w:rPr>
        <w:t xml:space="preserve"> </w:t>
      </w:r>
      <w:r>
        <w:rPr>
          <w:spacing w:val="-2"/>
          <w:sz w:val="21"/>
        </w:rPr>
        <w:t>molestation.</w:t>
      </w:r>
    </w:p>
    <w:p w14:paraId="579E4A51" w14:textId="77777777" w:rsidR="0044505D" w:rsidRDefault="0044505D">
      <w:pPr>
        <w:pStyle w:val="ListParagraph"/>
        <w:jc w:val="both"/>
        <w:rPr>
          <w:sz w:val="21"/>
        </w:rPr>
        <w:sectPr w:rsidR="0044505D">
          <w:pgSz w:w="12240" w:h="15840"/>
          <w:pgMar w:top="1280" w:right="720" w:bottom="1400" w:left="1080" w:header="188" w:footer="1209" w:gutter="0"/>
          <w:cols w:space="720"/>
        </w:sectPr>
      </w:pPr>
    </w:p>
    <w:p w14:paraId="579E4A52" w14:textId="77777777" w:rsidR="0044505D" w:rsidRDefault="00D62A45">
      <w:pPr>
        <w:pStyle w:val="ListParagraph"/>
        <w:numPr>
          <w:ilvl w:val="0"/>
          <w:numId w:val="14"/>
        </w:numPr>
        <w:tabs>
          <w:tab w:val="left" w:pos="1075"/>
          <w:tab w:val="left" w:pos="1080"/>
        </w:tabs>
        <w:spacing w:before="181" w:line="264" w:lineRule="auto"/>
        <w:ind w:right="711" w:hanging="360"/>
        <w:jc w:val="both"/>
        <w:rPr>
          <w:sz w:val="21"/>
        </w:rPr>
      </w:pPr>
      <w:r>
        <w:rPr>
          <w:sz w:val="21"/>
        </w:rPr>
        <w:t>Have committed or be convicted of a drug-related crime for the manufacture or production of methamphetamine</w:t>
      </w:r>
      <w:r>
        <w:rPr>
          <w:spacing w:val="-9"/>
          <w:sz w:val="21"/>
        </w:rPr>
        <w:t xml:space="preserve"> </w:t>
      </w:r>
      <w:r>
        <w:rPr>
          <w:sz w:val="21"/>
        </w:rPr>
        <w:t>on</w:t>
      </w:r>
      <w:r>
        <w:rPr>
          <w:spacing w:val="-12"/>
          <w:sz w:val="21"/>
        </w:rPr>
        <w:t xml:space="preserve"> </w:t>
      </w:r>
      <w:r>
        <w:rPr>
          <w:sz w:val="21"/>
        </w:rPr>
        <w:t>the</w:t>
      </w:r>
      <w:r>
        <w:rPr>
          <w:spacing w:val="-9"/>
          <w:sz w:val="21"/>
        </w:rPr>
        <w:t xml:space="preserve"> </w:t>
      </w:r>
      <w:r>
        <w:rPr>
          <w:sz w:val="21"/>
        </w:rPr>
        <w:t>premises</w:t>
      </w:r>
      <w:r>
        <w:rPr>
          <w:spacing w:val="-10"/>
          <w:sz w:val="21"/>
        </w:rPr>
        <w:t xml:space="preserve"> </w:t>
      </w:r>
      <w:r>
        <w:rPr>
          <w:sz w:val="21"/>
        </w:rPr>
        <w:t>of</w:t>
      </w:r>
      <w:r>
        <w:rPr>
          <w:spacing w:val="-9"/>
          <w:sz w:val="21"/>
        </w:rPr>
        <w:t xml:space="preserve"> </w:t>
      </w:r>
      <w:r>
        <w:rPr>
          <w:sz w:val="21"/>
        </w:rPr>
        <w:t>federally</w:t>
      </w:r>
      <w:r>
        <w:rPr>
          <w:spacing w:val="-9"/>
          <w:sz w:val="21"/>
        </w:rPr>
        <w:t xml:space="preserve"> </w:t>
      </w:r>
      <w:r>
        <w:rPr>
          <w:sz w:val="21"/>
        </w:rPr>
        <w:t>assisted</w:t>
      </w:r>
      <w:r>
        <w:rPr>
          <w:spacing w:val="-12"/>
          <w:sz w:val="21"/>
        </w:rPr>
        <w:t xml:space="preserve"> </w:t>
      </w:r>
      <w:r>
        <w:rPr>
          <w:sz w:val="21"/>
        </w:rPr>
        <w:t>housing.</w:t>
      </w:r>
      <w:r>
        <w:rPr>
          <w:spacing w:val="-7"/>
          <w:sz w:val="21"/>
        </w:rPr>
        <w:t xml:space="preserve"> </w:t>
      </w:r>
      <w:r>
        <w:rPr>
          <w:sz w:val="21"/>
        </w:rPr>
        <w:t>JHA</w:t>
      </w:r>
      <w:r>
        <w:rPr>
          <w:spacing w:val="-9"/>
          <w:sz w:val="21"/>
        </w:rPr>
        <w:t xml:space="preserve"> </w:t>
      </w:r>
      <w:r>
        <w:rPr>
          <w:sz w:val="21"/>
        </w:rPr>
        <w:t>is</w:t>
      </w:r>
      <w:r>
        <w:rPr>
          <w:spacing w:val="-11"/>
          <w:sz w:val="21"/>
        </w:rPr>
        <w:t xml:space="preserve"> </w:t>
      </w:r>
      <w:r>
        <w:rPr>
          <w:sz w:val="21"/>
        </w:rPr>
        <w:t>required</w:t>
      </w:r>
      <w:r>
        <w:rPr>
          <w:spacing w:val="-9"/>
          <w:sz w:val="21"/>
        </w:rPr>
        <w:t xml:space="preserve"> </w:t>
      </w:r>
      <w:r>
        <w:rPr>
          <w:sz w:val="21"/>
        </w:rPr>
        <w:t>by</w:t>
      </w:r>
      <w:r>
        <w:rPr>
          <w:spacing w:val="-9"/>
          <w:sz w:val="21"/>
        </w:rPr>
        <w:t xml:space="preserve"> </w:t>
      </w:r>
      <w:r>
        <w:rPr>
          <w:sz w:val="21"/>
        </w:rPr>
        <w:t>HUD</w:t>
      </w:r>
      <w:r>
        <w:rPr>
          <w:spacing w:val="-12"/>
          <w:sz w:val="21"/>
        </w:rPr>
        <w:t xml:space="preserve"> </w:t>
      </w:r>
      <w:r>
        <w:rPr>
          <w:sz w:val="21"/>
        </w:rPr>
        <w:t>to</w:t>
      </w:r>
      <w:r>
        <w:rPr>
          <w:spacing w:val="-10"/>
          <w:sz w:val="21"/>
        </w:rPr>
        <w:t xml:space="preserve"> </w:t>
      </w:r>
      <w:r>
        <w:rPr>
          <w:sz w:val="21"/>
        </w:rPr>
        <w:t xml:space="preserve">terminate a family’s assistance if they do not meet this obligation. See </w:t>
      </w:r>
      <w:hyperlink r:id="rId166">
        <w:r w:rsidR="0044505D">
          <w:rPr>
            <w:color w:val="009B84"/>
            <w:sz w:val="21"/>
            <w:u w:val="single" w:color="009B84"/>
          </w:rPr>
          <w:t>24 CFR 982.553(b)(1)(ii)</w:t>
        </w:r>
      </w:hyperlink>
      <w:r>
        <w:rPr>
          <w:sz w:val="21"/>
        </w:rPr>
        <w:t>.</w:t>
      </w:r>
    </w:p>
    <w:p w14:paraId="579E4A53" w14:textId="77777777" w:rsidR="0044505D" w:rsidRDefault="00D62A45">
      <w:pPr>
        <w:pStyle w:val="ListParagraph"/>
        <w:numPr>
          <w:ilvl w:val="0"/>
          <w:numId w:val="14"/>
        </w:numPr>
        <w:tabs>
          <w:tab w:val="left" w:pos="1075"/>
        </w:tabs>
        <w:spacing w:before="122"/>
        <w:ind w:left="1075" w:hanging="355"/>
        <w:jc w:val="both"/>
        <w:rPr>
          <w:sz w:val="21"/>
        </w:rPr>
      </w:pPr>
      <w:r>
        <w:rPr>
          <w:sz w:val="21"/>
        </w:rPr>
        <w:t>Have</w:t>
      </w:r>
      <w:r>
        <w:rPr>
          <w:spacing w:val="-12"/>
          <w:sz w:val="21"/>
        </w:rPr>
        <w:t xml:space="preserve"> </w:t>
      </w:r>
      <w:r>
        <w:rPr>
          <w:sz w:val="21"/>
        </w:rPr>
        <w:t>committed</w:t>
      </w:r>
      <w:r>
        <w:rPr>
          <w:spacing w:val="-9"/>
          <w:sz w:val="21"/>
        </w:rPr>
        <w:t xml:space="preserve"> </w:t>
      </w:r>
      <w:r>
        <w:rPr>
          <w:sz w:val="21"/>
        </w:rPr>
        <w:t>or</w:t>
      </w:r>
      <w:r>
        <w:rPr>
          <w:spacing w:val="-5"/>
          <w:sz w:val="21"/>
        </w:rPr>
        <w:t xml:space="preserve"> </w:t>
      </w:r>
      <w:r>
        <w:rPr>
          <w:sz w:val="21"/>
        </w:rPr>
        <w:t>be</w:t>
      </w:r>
      <w:r>
        <w:rPr>
          <w:spacing w:val="-10"/>
          <w:sz w:val="21"/>
        </w:rPr>
        <w:t xml:space="preserve"> </w:t>
      </w:r>
      <w:r>
        <w:rPr>
          <w:sz w:val="21"/>
        </w:rPr>
        <w:t>convicted</w:t>
      </w:r>
      <w:r>
        <w:rPr>
          <w:spacing w:val="-8"/>
          <w:sz w:val="21"/>
        </w:rPr>
        <w:t xml:space="preserve"> </w:t>
      </w:r>
      <w:r>
        <w:rPr>
          <w:sz w:val="21"/>
        </w:rPr>
        <w:t>of</w:t>
      </w:r>
      <w:r>
        <w:rPr>
          <w:spacing w:val="-7"/>
          <w:sz w:val="21"/>
        </w:rPr>
        <w:t xml:space="preserve"> </w:t>
      </w:r>
      <w:r>
        <w:rPr>
          <w:spacing w:val="-2"/>
          <w:sz w:val="21"/>
        </w:rPr>
        <w:t>arson.</w:t>
      </w:r>
    </w:p>
    <w:p w14:paraId="579E4A54" w14:textId="77777777" w:rsidR="0044505D" w:rsidRDefault="00D62A45">
      <w:pPr>
        <w:pStyle w:val="ListParagraph"/>
        <w:numPr>
          <w:ilvl w:val="0"/>
          <w:numId w:val="14"/>
        </w:numPr>
        <w:tabs>
          <w:tab w:val="left" w:pos="1075"/>
          <w:tab w:val="left" w:pos="1080"/>
        </w:tabs>
        <w:spacing w:before="144" w:line="264" w:lineRule="auto"/>
        <w:ind w:right="706" w:hanging="360"/>
        <w:jc w:val="both"/>
        <w:rPr>
          <w:sz w:val="21"/>
        </w:rPr>
      </w:pPr>
      <w:r>
        <w:rPr>
          <w:sz w:val="21"/>
        </w:rPr>
        <w:t>Have had any public housing authority (PHA) previously terminate assistance under any federally assisted</w:t>
      </w:r>
      <w:r>
        <w:rPr>
          <w:spacing w:val="-9"/>
          <w:sz w:val="21"/>
        </w:rPr>
        <w:t xml:space="preserve"> </w:t>
      </w:r>
      <w:r>
        <w:rPr>
          <w:sz w:val="21"/>
        </w:rPr>
        <w:t>housing</w:t>
      </w:r>
      <w:r>
        <w:rPr>
          <w:spacing w:val="-10"/>
          <w:sz w:val="21"/>
        </w:rPr>
        <w:t xml:space="preserve"> </w:t>
      </w:r>
      <w:r>
        <w:rPr>
          <w:sz w:val="21"/>
        </w:rPr>
        <w:t>program</w:t>
      </w:r>
      <w:r>
        <w:rPr>
          <w:spacing w:val="-10"/>
          <w:sz w:val="21"/>
        </w:rPr>
        <w:t xml:space="preserve"> </w:t>
      </w:r>
      <w:r>
        <w:rPr>
          <w:sz w:val="21"/>
        </w:rPr>
        <w:t>within</w:t>
      </w:r>
      <w:r>
        <w:rPr>
          <w:spacing w:val="-10"/>
          <w:sz w:val="21"/>
        </w:rPr>
        <w:t xml:space="preserve"> </w:t>
      </w:r>
      <w:r>
        <w:rPr>
          <w:sz w:val="21"/>
        </w:rPr>
        <w:t>the</w:t>
      </w:r>
      <w:r>
        <w:rPr>
          <w:spacing w:val="-9"/>
          <w:sz w:val="21"/>
        </w:rPr>
        <w:t xml:space="preserve"> </w:t>
      </w:r>
      <w:r>
        <w:rPr>
          <w:sz w:val="21"/>
        </w:rPr>
        <w:t>last</w:t>
      </w:r>
      <w:r>
        <w:rPr>
          <w:spacing w:val="-10"/>
          <w:sz w:val="21"/>
        </w:rPr>
        <w:t xml:space="preserve"> </w:t>
      </w:r>
      <w:r>
        <w:rPr>
          <w:sz w:val="21"/>
        </w:rPr>
        <w:t>three</w:t>
      </w:r>
      <w:r>
        <w:rPr>
          <w:spacing w:val="-9"/>
          <w:sz w:val="21"/>
        </w:rPr>
        <w:t xml:space="preserve"> </w:t>
      </w:r>
      <w:r>
        <w:rPr>
          <w:sz w:val="21"/>
        </w:rPr>
        <w:t>years.</w:t>
      </w:r>
      <w:r>
        <w:rPr>
          <w:spacing w:val="-10"/>
          <w:sz w:val="21"/>
        </w:rPr>
        <w:t xml:space="preserve"> </w:t>
      </w:r>
      <w:r>
        <w:rPr>
          <w:sz w:val="21"/>
        </w:rPr>
        <w:t>See</w:t>
      </w:r>
      <w:r>
        <w:rPr>
          <w:spacing w:val="-8"/>
          <w:sz w:val="21"/>
        </w:rPr>
        <w:t xml:space="preserve"> </w:t>
      </w:r>
      <w:hyperlink r:id="rId167">
        <w:r w:rsidR="0044505D">
          <w:rPr>
            <w:color w:val="009B84"/>
            <w:sz w:val="21"/>
            <w:u w:val="single" w:color="009B84"/>
          </w:rPr>
          <w:t>24</w:t>
        </w:r>
        <w:r w:rsidR="0044505D">
          <w:rPr>
            <w:color w:val="009B84"/>
            <w:spacing w:val="-9"/>
            <w:sz w:val="21"/>
            <w:u w:val="single" w:color="009B84"/>
          </w:rPr>
          <w:t xml:space="preserve"> </w:t>
        </w:r>
        <w:r w:rsidR="0044505D">
          <w:rPr>
            <w:color w:val="009B84"/>
            <w:sz w:val="21"/>
            <w:u w:val="single" w:color="009B84"/>
          </w:rPr>
          <w:t>CFR</w:t>
        </w:r>
        <w:r w:rsidR="0044505D">
          <w:rPr>
            <w:color w:val="009B84"/>
            <w:spacing w:val="-9"/>
            <w:sz w:val="21"/>
            <w:u w:val="single" w:color="009B84"/>
          </w:rPr>
          <w:t xml:space="preserve"> </w:t>
        </w:r>
        <w:r w:rsidR="0044505D">
          <w:rPr>
            <w:color w:val="009B84"/>
            <w:sz w:val="21"/>
            <w:u w:val="single" w:color="009B84"/>
          </w:rPr>
          <w:t>982.552(c)(1)(iii)</w:t>
        </w:r>
        <w:r w:rsidR="0044505D">
          <w:rPr>
            <w:sz w:val="21"/>
          </w:rPr>
          <w:t>.</w:t>
        </w:r>
      </w:hyperlink>
      <w:r>
        <w:rPr>
          <w:spacing w:val="-10"/>
          <w:sz w:val="21"/>
        </w:rPr>
        <w:t xml:space="preserve"> </w:t>
      </w:r>
      <w:r>
        <w:rPr>
          <w:sz w:val="21"/>
        </w:rPr>
        <w:t>This</w:t>
      </w:r>
      <w:r>
        <w:rPr>
          <w:spacing w:val="-10"/>
          <w:sz w:val="21"/>
        </w:rPr>
        <w:t xml:space="preserve"> </w:t>
      </w:r>
      <w:r>
        <w:rPr>
          <w:sz w:val="21"/>
        </w:rPr>
        <w:t>policy</w:t>
      </w:r>
      <w:r>
        <w:rPr>
          <w:spacing w:val="-9"/>
          <w:sz w:val="21"/>
        </w:rPr>
        <w:t xml:space="preserve"> </w:t>
      </w:r>
      <w:r>
        <w:rPr>
          <w:sz w:val="21"/>
        </w:rPr>
        <w:t>excludes voluntary terminations.</w:t>
      </w:r>
    </w:p>
    <w:p w14:paraId="579E4A55" w14:textId="77777777" w:rsidR="0044505D" w:rsidRDefault="00D62A45">
      <w:pPr>
        <w:pStyle w:val="ListParagraph"/>
        <w:numPr>
          <w:ilvl w:val="0"/>
          <w:numId w:val="14"/>
        </w:numPr>
        <w:tabs>
          <w:tab w:val="left" w:pos="1075"/>
          <w:tab w:val="left" w:pos="1080"/>
        </w:tabs>
        <w:spacing w:before="122" w:line="264" w:lineRule="auto"/>
        <w:ind w:right="709" w:hanging="360"/>
        <w:jc w:val="both"/>
        <w:rPr>
          <w:sz w:val="21"/>
        </w:rPr>
      </w:pPr>
      <w:r>
        <w:rPr>
          <w:sz w:val="21"/>
        </w:rPr>
        <w:t>Currently</w:t>
      </w:r>
      <w:r>
        <w:rPr>
          <w:spacing w:val="-3"/>
          <w:sz w:val="21"/>
        </w:rPr>
        <w:t xml:space="preserve"> </w:t>
      </w:r>
      <w:r>
        <w:rPr>
          <w:sz w:val="21"/>
        </w:rPr>
        <w:t>owe</w:t>
      </w:r>
      <w:r>
        <w:rPr>
          <w:spacing w:val="-5"/>
          <w:sz w:val="21"/>
        </w:rPr>
        <w:t xml:space="preserve"> </w:t>
      </w:r>
      <w:r>
        <w:rPr>
          <w:sz w:val="21"/>
        </w:rPr>
        <w:t>rent</w:t>
      </w:r>
      <w:r>
        <w:rPr>
          <w:spacing w:val="-5"/>
          <w:sz w:val="21"/>
        </w:rPr>
        <w:t xml:space="preserve"> </w:t>
      </w:r>
      <w:r>
        <w:rPr>
          <w:sz w:val="21"/>
        </w:rPr>
        <w:t>or</w:t>
      </w:r>
      <w:r>
        <w:rPr>
          <w:spacing w:val="-5"/>
          <w:sz w:val="21"/>
        </w:rPr>
        <w:t xml:space="preserve"> </w:t>
      </w:r>
      <w:r>
        <w:rPr>
          <w:sz w:val="21"/>
        </w:rPr>
        <w:t>other</w:t>
      </w:r>
      <w:r>
        <w:rPr>
          <w:spacing w:val="-7"/>
          <w:sz w:val="21"/>
        </w:rPr>
        <w:t xml:space="preserve"> </w:t>
      </w:r>
      <w:r>
        <w:rPr>
          <w:sz w:val="21"/>
        </w:rPr>
        <w:t>amounts</w:t>
      </w:r>
      <w:r>
        <w:rPr>
          <w:spacing w:val="-7"/>
          <w:sz w:val="21"/>
        </w:rPr>
        <w:t xml:space="preserve"> </w:t>
      </w:r>
      <w:r>
        <w:rPr>
          <w:sz w:val="21"/>
        </w:rPr>
        <w:t>to</w:t>
      </w:r>
      <w:r>
        <w:rPr>
          <w:spacing w:val="-4"/>
          <w:sz w:val="21"/>
        </w:rPr>
        <w:t xml:space="preserve"> </w:t>
      </w:r>
      <w:r>
        <w:rPr>
          <w:sz w:val="21"/>
        </w:rPr>
        <w:t>any</w:t>
      </w:r>
      <w:r>
        <w:rPr>
          <w:spacing w:val="-5"/>
          <w:sz w:val="21"/>
        </w:rPr>
        <w:t xml:space="preserve"> </w:t>
      </w:r>
      <w:r>
        <w:rPr>
          <w:sz w:val="21"/>
        </w:rPr>
        <w:t>PHA</w:t>
      </w:r>
      <w:r>
        <w:rPr>
          <w:spacing w:val="-3"/>
          <w:sz w:val="21"/>
        </w:rPr>
        <w:t xml:space="preserve"> </w:t>
      </w:r>
      <w:r>
        <w:rPr>
          <w:sz w:val="21"/>
        </w:rPr>
        <w:t>in</w:t>
      </w:r>
      <w:r>
        <w:rPr>
          <w:spacing w:val="-7"/>
          <w:sz w:val="21"/>
        </w:rPr>
        <w:t xml:space="preserve"> </w:t>
      </w:r>
      <w:r>
        <w:rPr>
          <w:sz w:val="21"/>
        </w:rPr>
        <w:t>connection</w:t>
      </w:r>
      <w:r>
        <w:rPr>
          <w:spacing w:val="-6"/>
          <w:sz w:val="21"/>
        </w:rPr>
        <w:t xml:space="preserve"> </w:t>
      </w:r>
      <w:r>
        <w:rPr>
          <w:sz w:val="21"/>
        </w:rPr>
        <w:t>with</w:t>
      </w:r>
      <w:r>
        <w:rPr>
          <w:spacing w:val="-6"/>
          <w:sz w:val="21"/>
        </w:rPr>
        <w:t xml:space="preserve"> </w:t>
      </w:r>
      <w:r>
        <w:rPr>
          <w:sz w:val="21"/>
        </w:rPr>
        <w:t>the</w:t>
      </w:r>
      <w:r>
        <w:rPr>
          <w:spacing w:val="-6"/>
          <w:sz w:val="21"/>
        </w:rPr>
        <w:t xml:space="preserve"> </w:t>
      </w:r>
      <w:r>
        <w:rPr>
          <w:sz w:val="21"/>
        </w:rPr>
        <w:t>HCV</w:t>
      </w:r>
      <w:r>
        <w:rPr>
          <w:spacing w:val="-6"/>
          <w:sz w:val="21"/>
        </w:rPr>
        <w:t xml:space="preserve"> </w:t>
      </w:r>
      <w:r>
        <w:rPr>
          <w:sz w:val="21"/>
        </w:rPr>
        <w:t>(including</w:t>
      </w:r>
      <w:r>
        <w:rPr>
          <w:spacing w:val="-2"/>
          <w:sz w:val="21"/>
        </w:rPr>
        <w:t xml:space="preserve"> </w:t>
      </w:r>
      <w:r>
        <w:rPr>
          <w:sz w:val="21"/>
        </w:rPr>
        <w:t>PBV</w:t>
      </w:r>
      <w:r>
        <w:rPr>
          <w:spacing w:val="-3"/>
          <w:sz w:val="21"/>
        </w:rPr>
        <w:t xml:space="preserve"> </w:t>
      </w:r>
      <w:r>
        <w:rPr>
          <w:sz w:val="21"/>
        </w:rPr>
        <w:t>and</w:t>
      </w:r>
      <w:r>
        <w:rPr>
          <w:spacing w:val="-6"/>
          <w:sz w:val="21"/>
        </w:rPr>
        <w:t xml:space="preserve"> </w:t>
      </w:r>
      <w:r>
        <w:rPr>
          <w:sz w:val="21"/>
        </w:rPr>
        <w:t>RAD), Moderate Rehabilitation or public housing programs, unless the family currently has a repayment agreement</w:t>
      </w:r>
      <w:r>
        <w:rPr>
          <w:spacing w:val="-12"/>
          <w:sz w:val="21"/>
        </w:rPr>
        <w:t xml:space="preserve"> </w:t>
      </w:r>
      <w:r>
        <w:rPr>
          <w:sz w:val="21"/>
        </w:rPr>
        <w:t>and</w:t>
      </w:r>
      <w:r>
        <w:rPr>
          <w:spacing w:val="-12"/>
          <w:sz w:val="21"/>
        </w:rPr>
        <w:t xml:space="preserve"> </w:t>
      </w:r>
      <w:r>
        <w:rPr>
          <w:sz w:val="21"/>
        </w:rPr>
        <w:t>is</w:t>
      </w:r>
      <w:r>
        <w:rPr>
          <w:spacing w:val="-12"/>
          <w:sz w:val="21"/>
        </w:rPr>
        <w:t xml:space="preserve"> </w:t>
      </w:r>
      <w:r>
        <w:rPr>
          <w:sz w:val="21"/>
        </w:rPr>
        <w:t>complying</w:t>
      </w:r>
      <w:r>
        <w:rPr>
          <w:spacing w:val="-12"/>
          <w:sz w:val="21"/>
        </w:rPr>
        <w:t xml:space="preserve"> </w:t>
      </w:r>
      <w:r>
        <w:rPr>
          <w:sz w:val="21"/>
        </w:rPr>
        <w:t>with</w:t>
      </w:r>
      <w:r>
        <w:rPr>
          <w:spacing w:val="-12"/>
          <w:sz w:val="21"/>
        </w:rPr>
        <w:t xml:space="preserve"> </w:t>
      </w:r>
      <w:r>
        <w:rPr>
          <w:sz w:val="21"/>
        </w:rPr>
        <w:t>its</w:t>
      </w:r>
      <w:r>
        <w:rPr>
          <w:spacing w:val="-12"/>
          <w:sz w:val="21"/>
        </w:rPr>
        <w:t xml:space="preserve"> </w:t>
      </w:r>
      <w:r>
        <w:rPr>
          <w:sz w:val="21"/>
        </w:rPr>
        <w:t>terms.</w:t>
      </w:r>
      <w:r>
        <w:rPr>
          <w:spacing w:val="-12"/>
          <w:sz w:val="21"/>
        </w:rPr>
        <w:t xml:space="preserve"> </w:t>
      </w:r>
      <w:r>
        <w:rPr>
          <w:sz w:val="21"/>
        </w:rPr>
        <w:t>See</w:t>
      </w:r>
      <w:r>
        <w:rPr>
          <w:spacing w:val="-11"/>
          <w:sz w:val="21"/>
        </w:rPr>
        <w:t xml:space="preserve"> </w:t>
      </w:r>
      <w:hyperlink r:id="rId168">
        <w:r w:rsidR="0044505D">
          <w:rPr>
            <w:color w:val="009B84"/>
            <w:sz w:val="21"/>
            <w:u w:val="single" w:color="009B84"/>
          </w:rPr>
          <w:t>24</w:t>
        </w:r>
        <w:r w:rsidR="0044505D">
          <w:rPr>
            <w:color w:val="009B84"/>
            <w:spacing w:val="-12"/>
            <w:sz w:val="21"/>
            <w:u w:val="single" w:color="009B84"/>
          </w:rPr>
          <w:t xml:space="preserve"> </w:t>
        </w:r>
        <w:r w:rsidR="0044505D">
          <w:rPr>
            <w:color w:val="009B84"/>
            <w:sz w:val="21"/>
            <w:u w:val="single" w:color="009B84"/>
          </w:rPr>
          <w:t>CFR</w:t>
        </w:r>
        <w:r w:rsidR="0044505D">
          <w:rPr>
            <w:color w:val="009B84"/>
            <w:spacing w:val="-12"/>
            <w:sz w:val="21"/>
            <w:u w:val="single" w:color="009B84"/>
          </w:rPr>
          <w:t xml:space="preserve"> </w:t>
        </w:r>
        <w:r w:rsidR="0044505D">
          <w:rPr>
            <w:color w:val="009B84"/>
            <w:sz w:val="21"/>
            <w:u w:val="single" w:color="009B84"/>
          </w:rPr>
          <w:t>982.552(c)(1)(v)</w:t>
        </w:r>
        <w:r w:rsidR="0044505D">
          <w:rPr>
            <w:sz w:val="21"/>
          </w:rPr>
          <w:t>.</w:t>
        </w:r>
      </w:hyperlink>
      <w:r>
        <w:rPr>
          <w:spacing w:val="-12"/>
          <w:sz w:val="21"/>
        </w:rPr>
        <w:t xml:space="preserve"> </w:t>
      </w:r>
      <w:r>
        <w:rPr>
          <w:sz w:val="21"/>
        </w:rPr>
        <w:t>This</w:t>
      </w:r>
      <w:r>
        <w:rPr>
          <w:spacing w:val="-12"/>
          <w:sz w:val="21"/>
        </w:rPr>
        <w:t xml:space="preserve"> </w:t>
      </w:r>
      <w:r>
        <w:rPr>
          <w:sz w:val="21"/>
        </w:rPr>
        <w:t>includes,</w:t>
      </w:r>
      <w:r>
        <w:rPr>
          <w:spacing w:val="-12"/>
          <w:sz w:val="21"/>
        </w:rPr>
        <w:t xml:space="preserve"> </w:t>
      </w:r>
      <w:r>
        <w:rPr>
          <w:sz w:val="21"/>
        </w:rPr>
        <w:t>but</w:t>
      </w:r>
      <w:r>
        <w:rPr>
          <w:spacing w:val="-12"/>
          <w:sz w:val="21"/>
        </w:rPr>
        <w:t xml:space="preserve"> </w:t>
      </w:r>
      <w:r>
        <w:rPr>
          <w:sz w:val="21"/>
        </w:rPr>
        <w:t>is</w:t>
      </w:r>
      <w:r>
        <w:rPr>
          <w:spacing w:val="-12"/>
          <w:sz w:val="21"/>
        </w:rPr>
        <w:t xml:space="preserve"> </w:t>
      </w:r>
      <w:r>
        <w:rPr>
          <w:sz w:val="21"/>
        </w:rPr>
        <w:t>not</w:t>
      </w:r>
      <w:r>
        <w:rPr>
          <w:spacing w:val="-11"/>
          <w:sz w:val="21"/>
        </w:rPr>
        <w:t xml:space="preserve"> </w:t>
      </w:r>
      <w:r>
        <w:rPr>
          <w:sz w:val="21"/>
        </w:rPr>
        <w:t xml:space="preserve">limited </w:t>
      </w:r>
      <w:r>
        <w:rPr>
          <w:spacing w:val="-4"/>
          <w:sz w:val="21"/>
        </w:rPr>
        <w:t>to:</w:t>
      </w:r>
    </w:p>
    <w:p w14:paraId="579E4A56" w14:textId="77777777" w:rsidR="0044505D" w:rsidRDefault="00D62A45">
      <w:pPr>
        <w:pStyle w:val="ListParagraph"/>
        <w:numPr>
          <w:ilvl w:val="1"/>
          <w:numId w:val="14"/>
        </w:numPr>
        <w:tabs>
          <w:tab w:val="left" w:pos="1797"/>
          <w:tab w:val="left" w:pos="1800"/>
        </w:tabs>
        <w:spacing w:line="264" w:lineRule="auto"/>
        <w:ind w:right="720"/>
        <w:jc w:val="both"/>
        <w:rPr>
          <w:sz w:val="21"/>
        </w:rPr>
      </w:pPr>
      <w:r>
        <w:rPr>
          <w:sz w:val="21"/>
        </w:rPr>
        <w:t>Failure to reimburse a PHA for amounts the PHA paid to an owner for amounts owed by the family under the lease.</w:t>
      </w:r>
    </w:p>
    <w:p w14:paraId="579E4A57" w14:textId="77777777" w:rsidR="0044505D" w:rsidRDefault="00D62A45">
      <w:pPr>
        <w:pStyle w:val="ListParagraph"/>
        <w:numPr>
          <w:ilvl w:val="1"/>
          <w:numId w:val="14"/>
        </w:numPr>
        <w:tabs>
          <w:tab w:val="left" w:pos="1797"/>
          <w:tab w:val="left" w:pos="1800"/>
        </w:tabs>
        <w:spacing w:line="264" w:lineRule="auto"/>
        <w:ind w:right="705"/>
        <w:jc w:val="both"/>
        <w:rPr>
          <w:sz w:val="21"/>
        </w:rPr>
      </w:pPr>
      <w:r>
        <w:rPr>
          <w:sz w:val="21"/>
        </w:rPr>
        <w:t xml:space="preserve">Breaching the terms of a repayment agreement entered into with JHA. See </w:t>
      </w:r>
      <w:hyperlink r:id="rId169">
        <w:r w:rsidR="0044505D">
          <w:rPr>
            <w:color w:val="009B84"/>
            <w:sz w:val="21"/>
            <w:u w:val="single" w:color="009B84"/>
          </w:rPr>
          <w:t>24 CFR</w:t>
        </w:r>
      </w:hyperlink>
      <w:r>
        <w:rPr>
          <w:color w:val="009B84"/>
          <w:sz w:val="21"/>
        </w:rPr>
        <w:t xml:space="preserve"> </w:t>
      </w:r>
      <w:hyperlink r:id="rId170">
        <w:r w:rsidR="0044505D">
          <w:rPr>
            <w:color w:val="009B84"/>
            <w:sz w:val="21"/>
            <w:u w:val="single" w:color="009B84"/>
          </w:rPr>
          <w:t>982.552(c)(1)(vii)</w:t>
        </w:r>
        <w:r w:rsidR="0044505D">
          <w:rPr>
            <w:sz w:val="21"/>
          </w:rPr>
          <w:t>.</w:t>
        </w:r>
      </w:hyperlink>
      <w:r>
        <w:rPr>
          <w:sz w:val="21"/>
        </w:rPr>
        <w:t xml:space="preserve"> See </w:t>
      </w:r>
      <w:hyperlink w:anchor="_bookmark156" w:history="1">
        <w:r w:rsidR="0044505D">
          <w:rPr>
            <w:color w:val="009B84"/>
            <w:sz w:val="21"/>
            <w:u w:val="single" w:color="009B84"/>
          </w:rPr>
          <w:t>Chapter 14-Program</w:t>
        </w:r>
      </w:hyperlink>
      <w:r>
        <w:rPr>
          <w:color w:val="009B84"/>
          <w:sz w:val="21"/>
        </w:rPr>
        <w:t xml:space="preserve"> </w:t>
      </w:r>
      <w:r>
        <w:rPr>
          <w:sz w:val="21"/>
        </w:rPr>
        <w:t xml:space="preserve">Integrity for further discussion on repayment </w:t>
      </w:r>
      <w:r>
        <w:rPr>
          <w:spacing w:val="-2"/>
          <w:sz w:val="21"/>
        </w:rPr>
        <w:t>agreements.</w:t>
      </w:r>
    </w:p>
    <w:p w14:paraId="579E4A58" w14:textId="77777777" w:rsidR="0044505D" w:rsidRDefault="00D62A45">
      <w:pPr>
        <w:pStyle w:val="Heading3"/>
        <w:spacing w:before="120" w:line="240" w:lineRule="auto"/>
      </w:pPr>
      <w:bookmarkStart w:id="211" w:name="_bookmark134"/>
      <w:bookmarkEnd w:id="211"/>
      <w:r>
        <w:rPr>
          <w:color w:val="404040"/>
        </w:rPr>
        <w:t>12-I.E.</w:t>
      </w:r>
      <w:r>
        <w:rPr>
          <w:color w:val="404040"/>
          <w:spacing w:val="-15"/>
        </w:rPr>
        <w:t xml:space="preserve"> </w:t>
      </w:r>
      <w:r>
        <w:rPr>
          <w:color w:val="404040"/>
        </w:rPr>
        <w:t>Family</w:t>
      </w:r>
      <w:r>
        <w:rPr>
          <w:color w:val="404040"/>
          <w:spacing w:val="-13"/>
        </w:rPr>
        <w:t xml:space="preserve"> </w:t>
      </w:r>
      <w:r>
        <w:rPr>
          <w:color w:val="404040"/>
        </w:rPr>
        <w:t>Self</w:t>
      </w:r>
      <w:r>
        <w:rPr>
          <w:color w:val="404040"/>
          <w:spacing w:val="-15"/>
        </w:rPr>
        <w:t xml:space="preserve"> </w:t>
      </w:r>
      <w:r>
        <w:rPr>
          <w:color w:val="404040"/>
          <w:spacing w:val="-2"/>
        </w:rPr>
        <w:t>Sufficiency</w:t>
      </w:r>
    </w:p>
    <w:p w14:paraId="579E4A59" w14:textId="77777777" w:rsidR="0044505D" w:rsidRDefault="00D62A45">
      <w:pPr>
        <w:pStyle w:val="BodyText"/>
        <w:spacing w:before="1" w:line="264" w:lineRule="auto"/>
        <w:ind w:right="990"/>
        <w:jc w:val="left"/>
      </w:pPr>
      <w:r>
        <w:t xml:space="preserve">JHA will </w:t>
      </w:r>
      <w:r>
        <w:rPr>
          <w:b/>
        </w:rPr>
        <w:t xml:space="preserve">not </w:t>
      </w:r>
      <w:r>
        <w:t>end a family’s assistance because of the family’s failure to meet its obligations under the Family Self-Sufficiency program.</w:t>
      </w:r>
    </w:p>
    <w:p w14:paraId="579E4A5A" w14:textId="77777777" w:rsidR="0044505D" w:rsidRDefault="00D62A45">
      <w:pPr>
        <w:pStyle w:val="Heading3"/>
        <w:spacing w:before="128"/>
      </w:pPr>
      <w:bookmarkStart w:id="212" w:name="_bookmark135"/>
      <w:bookmarkEnd w:id="212"/>
      <w:r>
        <w:rPr>
          <w:color w:val="404040"/>
        </w:rPr>
        <w:t>12-I.F.</w:t>
      </w:r>
      <w:r>
        <w:rPr>
          <w:color w:val="404040"/>
          <w:spacing w:val="-14"/>
        </w:rPr>
        <w:t xml:space="preserve"> </w:t>
      </w:r>
      <w:r>
        <w:rPr>
          <w:color w:val="404040"/>
        </w:rPr>
        <w:t>HAP</w:t>
      </w:r>
      <w:r>
        <w:rPr>
          <w:color w:val="404040"/>
          <w:spacing w:val="-12"/>
        </w:rPr>
        <w:t xml:space="preserve"> </w:t>
      </w:r>
      <w:r>
        <w:rPr>
          <w:color w:val="404040"/>
        </w:rPr>
        <w:t>Payments</w:t>
      </w:r>
      <w:r>
        <w:rPr>
          <w:color w:val="404040"/>
          <w:spacing w:val="-13"/>
        </w:rPr>
        <w:t xml:space="preserve"> </w:t>
      </w:r>
      <w:r>
        <w:rPr>
          <w:color w:val="404040"/>
        </w:rPr>
        <w:t>to</w:t>
      </w:r>
      <w:r>
        <w:rPr>
          <w:color w:val="404040"/>
          <w:spacing w:val="-15"/>
        </w:rPr>
        <w:t xml:space="preserve"> </w:t>
      </w:r>
      <w:r>
        <w:rPr>
          <w:color w:val="404040"/>
          <w:spacing w:val="-2"/>
        </w:rPr>
        <w:t>Owners</w:t>
      </w:r>
    </w:p>
    <w:p w14:paraId="579E4A5B" w14:textId="77777777" w:rsidR="0044505D" w:rsidRDefault="00D62A45">
      <w:pPr>
        <w:pStyle w:val="BodyText"/>
        <w:spacing w:line="264" w:lineRule="auto"/>
        <w:ind w:right="709"/>
        <w:jc w:val="left"/>
      </w:pPr>
      <w:r>
        <w:t>Failure</w:t>
      </w:r>
      <w:r>
        <w:rPr>
          <w:spacing w:val="-1"/>
        </w:rPr>
        <w:t xml:space="preserve"> </w:t>
      </w:r>
      <w:r>
        <w:t>of</w:t>
      </w:r>
      <w:r>
        <w:rPr>
          <w:spacing w:val="-6"/>
        </w:rPr>
        <w:t xml:space="preserve"> </w:t>
      </w:r>
      <w:r>
        <w:t>JHA</w:t>
      </w:r>
      <w:r>
        <w:rPr>
          <w:spacing w:val="-7"/>
        </w:rPr>
        <w:t xml:space="preserve"> </w:t>
      </w:r>
      <w:r>
        <w:t>to</w:t>
      </w:r>
      <w:r>
        <w:rPr>
          <w:spacing w:val="-5"/>
        </w:rPr>
        <w:t xml:space="preserve"> </w:t>
      </w:r>
      <w:r>
        <w:t>make</w:t>
      </w:r>
      <w:r>
        <w:rPr>
          <w:spacing w:val="-4"/>
        </w:rPr>
        <w:t xml:space="preserve"> </w:t>
      </w:r>
      <w:r>
        <w:t>a</w:t>
      </w:r>
      <w:r>
        <w:rPr>
          <w:spacing w:val="-7"/>
        </w:rPr>
        <w:t xml:space="preserve"> </w:t>
      </w:r>
      <w:r>
        <w:t>HAP</w:t>
      </w:r>
      <w:r>
        <w:rPr>
          <w:spacing w:val="-3"/>
        </w:rPr>
        <w:t xml:space="preserve"> </w:t>
      </w:r>
      <w:r>
        <w:t>payment</w:t>
      </w:r>
      <w:r>
        <w:rPr>
          <w:spacing w:val="-7"/>
        </w:rPr>
        <w:t xml:space="preserve"> </w:t>
      </w:r>
      <w:r>
        <w:t>to</w:t>
      </w:r>
      <w:r>
        <w:rPr>
          <w:spacing w:val="-9"/>
        </w:rPr>
        <w:t xml:space="preserve"> </w:t>
      </w:r>
      <w:r>
        <w:t>the</w:t>
      </w:r>
      <w:r>
        <w:rPr>
          <w:spacing w:val="-4"/>
        </w:rPr>
        <w:t xml:space="preserve"> </w:t>
      </w:r>
      <w:r>
        <w:t>owner</w:t>
      </w:r>
      <w:r>
        <w:rPr>
          <w:spacing w:val="-3"/>
        </w:rPr>
        <w:t xml:space="preserve"> </w:t>
      </w:r>
      <w:r>
        <w:t>is</w:t>
      </w:r>
      <w:r>
        <w:rPr>
          <w:spacing w:val="-5"/>
        </w:rPr>
        <w:t xml:space="preserve"> </w:t>
      </w:r>
      <w:r>
        <w:t>not</w:t>
      </w:r>
      <w:r>
        <w:rPr>
          <w:spacing w:val="-1"/>
        </w:rPr>
        <w:t xml:space="preserve"> </w:t>
      </w:r>
      <w:r>
        <w:t>a</w:t>
      </w:r>
      <w:r>
        <w:rPr>
          <w:spacing w:val="-7"/>
        </w:rPr>
        <w:t xml:space="preserve"> </w:t>
      </w:r>
      <w:r>
        <w:t>violation</w:t>
      </w:r>
      <w:r>
        <w:rPr>
          <w:spacing w:val="-4"/>
        </w:rPr>
        <w:t xml:space="preserve"> </w:t>
      </w:r>
      <w:r>
        <w:t>of</w:t>
      </w:r>
      <w:r>
        <w:rPr>
          <w:spacing w:val="-6"/>
        </w:rPr>
        <w:t xml:space="preserve"> </w:t>
      </w:r>
      <w:r>
        <w:t>the</w:t>
      </w:r>
      <w:r>
        <w:rPr>
          <w:spacing w:val="-4"/>
        </w:rPr>
        <w:t xml:space="preserve"> </w:t>
      </w:r>
      <w:r>
        <w:t>lease</w:t>
      </w:r>
      <w:r>
        <w:rPr>
          <w:spacing w:val="-4"/>
        </w:rPr>
        <w:t xml:space="preserve"> </w:t>
      </w:r>
      <w:r>
        <w:t>between</w:t>
      </w:r>
      <w:r>
        <w:rPr>
          <w:spacing w:val="-8"/>
        </w:rPr>
        <w:t xml:space="preserve"> </w:t>
      </w:r>
      <w:r>
        <w:t>the</w:t>
      </w:r>
      <w:r>
        <w:rPr>
          <w:spacing w:val="-6"/>
        </w:rPr>
        <w:t xml:space="preserve"> </w:t>
      </w:r>
      <w:r>
        <w:t>participant and the owner.</w:t>
      </w:r>
    </w:p>
    <w:p w14:paraId="579E4A5C" w14:textId="77777777" w:rsidR="0044505D" w:rsidRDefault="00D62A45">
      <w:pPr>
        <w:pStyle w:val="Heading3"/>
        <w:spacing w:before="123" w:line="317" w:lineRule="exact"/>
      </w:pPr>
      <w:bookmarkStart w:id="213" w:name="_bookmark136"/>
      <w:bookmarkEnd w:id="213"/>
      <w:r>
        <w:rPr>
          <w:color w:val="404040"/>
          <w:spacing w:val="-2"/>
        </w:rPr>
        <w:t>12-I.G.</w:t>
      </w:r>
      <w:r>
        <w:rPr>
          <w:color w:val="404040"/>
          <w:spacing w:val="-3"/>
        </w:rPr>
        <w:t xml:space="preserve"> </w:t>
      </w:r>
      <w:r>
        <w:rPr>
          <w:color w:val="404040"/>
          <w:spacing w:val="-2"/>
        </w:rPr>
        <w:t>Insufficient</w:t>
      </w:r>
      <w:r>
        <w:rPr>
          <w:color w:val="404040"/>
          <w:spacing w:val="-4"/>
        </w:rPr>
        <w:t xml:space="preserve"> </w:t>
      </w:r>
      <w:r>
        <w:rPr>
          <w:color w:val="404040"/>
          <w:spacing w:val="-2"/>
        </w:rPr>
        <w:t>Funding</w:t>
      </w:r>
    </w:p>
    <w:p w14:paraId="579E4A5D" w14:textId="77777777" w:rsidR="0044505D" w:rsidRDefault="0044505D">
      <w:pPr>
        <w:pStyle w:val="BodyText"/>
        <w:spacing w:line="254" w:lineRule="exact"/>
      </w:pPr>
      <w:hyperlink r:id="rId171">
        <w:r>
          <w:rPr>
            <w:color w:val="009B84"/>
            <w:u w:val="single" w:color="009B84"/>
          </w:rPr>
          <w:t>[24</w:t>
        </w:r>
        <w:r>
          <w:rPr>
            <w:color w:val="009B84"/>
            <w:spacing w:val="-5"/>
            <w:u w:val="single" w:color="009B84"/>
          </w:rPr>
          <w:t xml:space="preserve"> </w:t>
        </w:r>
        <w:r>
          <w:rPr>
            <w:color w:val="009B84"/>
            <w:u w:val="single" w:color="009B84"/>
          </w:rPr>
          <w:t>CFR</w:t>
        </w:r>
        <w:r>
          <w:rPr>
            <w:color w:val="009B84"/>
            <w:spacing w:val="-5"/>
            <w:u w:val="single" w:color="009B84"/>
          </w:rPr>
          <w:t xml:space="preserve"> </w:t>
        </w:r>
        <w:r>
          <w:rPr>
            <w:color w:val="009B84"/>
            <w:spacing w:val="-2"/>
            <w:u w:val="single" w:color="009B84"/>
          </w:rPr>
          <w:t>982.454]</w:t>
        </w:r>
      </w:hyperlink>
    </w:p>
    <w:p w14:paraId="579E4A5E" w14:textId="77777777" w:rsidR="0044505D" w:rsidRDefault="00D62A45">
      <w:pPr>
        <w:pStyle w:val="BodyText"/>
        <w:ind w:right="579"/>
      </w:pPr>
      <w:bookmarkStart w:id="214" w:name="_bookmark137"/>
      <w:bookmarkEnd w:id="214"/>
      <w:r>
        <w:t>If JHA realizes a funding shortfall, all reasonable cost-saving measures will be pursued prior to terminating any Housing Assistance Payment (HAP) contracts. Only after these measures prove insufficient to sustain current participants will JHA proceed with terminations (excluding seniors and persons with disabilities).</w:t>
      </w:r>
    </w:p>
    <w:p w14:paraId="579E4A5F" w14:textId="77777777" w:rsidR="0044505D" w:rsidRDefault="00D62A45">
      <w:pPr>
        <w:pStyle w:val="BodyText"/>
        <w:spacing w:before="254" w:line="256" w:lineRule="exact"/>
      </w:pPr>
      <w:r>
        <w:t>HAP</w:t>
      </w:r>
      <w:r>
        <w:rPr>
          <w:spacing w:val="-7"/>
        </w:rPr>
        <w:t xml:space="preserve"> </w:t>
      </w:r>
      <w:r>
        <w:t>Contract</w:t>
      </w:r>
      <w:r>
        <w:rPr>
          <w:spacing w:val="-7"/>
        </w:rPr>
        <w:t xml:space="preserve"> </w:t>
      </w:r>
      <w:r>
        <w:t>termination</w:t>
      </w:r>
      <w:r>
        <w:rPr>
          <w:spacing w:val="-7"/>
        </w:rPr>
        <w:t xml:space="preserve"> </w:t>
      </w:r>
      <w:r>
        <w:rPr>
          <w:spacing w:val="-2"/>
        </w:rPr>
        <w:t>Order:</w:t>
      </w:r>
    </w:p>
    <w:p w14:paraId="579E4A60" w14:textId="77777777" w:rsidR="0044505D" w:rsidRDefault="00D62A45">
      <w:pPr>
        <w:pStyle w:val="ListParagraph"/>
        <w:numPr>
          <w:ilvl w:val="0"/>
          <w:numId w:val="13"/>
        </w:numPr>
        <w:tabs>
          <w:tab w:val="left" w:pos="1080"/>
        </w:tabs>
        <w:spacing w:line="266" w:lineRule="exact"/>
        <w:rPr>
          <w:sz w:val="21"/>
        </w:rPr>
      </w:pPr>
      <w:r>
        <w:rPr>
          <w:sz w:val="21"/>
        </w:rPr>
        <w:t>Zero</w:t>
      </w:r>
      <w:r>
        <w:rPr>
          <w:spacing w:val="-4"/>
          <w:sz w:val="21"/>
        </w:rPr>
        <w:t xml:space="preserve"> </w:t>
      </w:r>
      <w:r>
        <w:rPr>
          <w:sz w:val="21"/>
        </w:rPr>
        <w:t xml:space="preserve">HAP </w:t>
      </w:r>
      <w:r>
        <w:rPr>
          <w:spacing w:val="-2"/>
          <w:sz w:val="21"/>
        </w:rPr>
        <w:t>participants</w:t>
      </w:r>
    </w:p>
    <w:p w14:paraId="579E4A61" w14:textId="77777777" w:rsidR="0044505D" w:rsidRDefault="00D62A45">
      <w:pPr>
        <w:pStyle w:val="ListParagraph"/>
        <w:numPr>
          <w:ilvl w:val="0"/>
          <w:numId w:val="13"/>
        </w:numPr>
        <w:tabs>
          <w:tab w:val="left" w:pos="1080"/>
        </w:tabs>
        <w:spacing w:line="267" w:lineRule="exact"/>
        <w:rPr>
          <w:sz w:val="21"/>
        </w:rPr>
      </w:pPr>
      <w:r>
        <w:rPr>
          <w:sz w:val="21"/>
        </w:rPr>
        <w:t>Clients</w:t>
      </w:r>
      <w:r>
        <w:rPr>
          <w:spacing w:val="-9"/>
          <w:sz w:val="21"/>
        </w:rPr>
        <w:t xml:space="preserve"> </w:t>
      </w:r>
      <w:r>
        <w:rPr>
          <w:sz w:val="21"/>
        </w:rPr>
        <w:t>with</w:t>
      </w:r>
      <w:r>
        <w:rPr>
          <w:spacing w:val="-6"/>
          <w:sz w:val="21"/>
        </w:rPr>
        <w:t xml:space="preserve"> </w:t>
      </w:r>
      <w:r>
        <w:rPr>
          <w:sz w:val="21"/>
        </w:rPr>
        <w:t>outstanding</w:t>
      </w:r>
      <w:r>
        <w:rPr>
          <w:spacing w:val="-6"/>
          <w:sz w:val="21"/>
        </w:rPr>
        <w:t xml:space="preserve"> </w:t>
      </w:r>
      <w:r>
        <w:rPr>
          <w:sz w:val="21"/>
        </w:rPr>
        <w:t>or</w:t>
      </w:r>
      <w:r>
        <w:rPr>
          <w:spacing w:val="-5"/>
          <w:sz w:val="21"/>
        </w:rPr>
        <w:t xml:space="preserve"> </w:t>
      </w:r>
      <w:r>
        <w:rPr>
          <w:sz w:val="21"/>
        </w:rPr>
        <w:t>new</w:t>
      </w:r>
      <w:r>
        <w:rPr>
          <w:spacing w:val="-5"/>
          <w:sz w:val="21"/>
        </w:rPr>
        <w:t xml:space="preserve"> </w:t>
      </w:r>
      <w:r>
        <w:rPr>
          <w:sz w:val="21"/>
        </w:rPr>
        <w:t>tenant</w:t>
      </w:r>
      <w:r>
        <w:rPr>
          <w:spacing w:val="-5"/>
          <w:sz w:val="21"/>
        </w:rPr>
        <w:t xml:space="preserve"> </w:t>
      </w:r>
      <w:r>
        <w:rPr>
          <w:sz w:val="21"/>
        </w:rPr>
        <w:t>repayment</w:t>
      </w:r>
      <w:r>
        <w:rPr>
          <w:spacing w:val="-2"/>
          <w:sz w:val="21"/>
        </w:rPr>
        <w:t xml:space="preserve"> agreements</w:t>
      </w:r>
    </w:p>
    <w:p w14:paraId="579E4A62" w14:textId="77777777" w:rsidR="0044505D" w:rsidRDefault="00D62A45">
      <w:pPr>
        <w:pStyle w:val="ListParagraph"/>
        <w:numPr>
          <w:ilvl w:val="0"/>
          <w:numId w:val="13"/>
        </w:numPr>
        <w:tabs>
          <w:tab w:val="left" w:pos="1080"/>
        </w:tabs>
        <w:spacing w:before="1" w:line="267" w:lineRule="exact"/>
        <w:rPr>
          <w:sz w:val="21"/>
        </w:rPr>
      </w:pPr>
      <w:r>
        <w:rPr>
          <w:sz w:val="21"/>
        </w:rPr>
        <w:t>First-in,</w:t>
      </w:r>
      <w:r>
        <w:rPr>
          <w:spacing w:val="-7"/>
          <w:sz w:val="21"/>
        </w:rPr>
        <w:t xml:space="preserve"> </w:t>
      </w:r>
      <w:r>
        <w:rPr>
          <w:sz w:val="21"/>
        </w:rPr>
        <w:t>first-out</w:t>
      </w:r>
      <w:r>
        <w:rPr>
          <w:spacing w:val="-6"/>
          <w:sz w:val="21"/>
        </w:rPr>
        <w:t xml:space="preserve"> </w:t>
      </w:r>
      <w:r>
        <w:rPr>
          <w:spacing w:val="-2"/>
          <w:sz w:val="21"/>
        </w:rPr>
        <w:t>basis</w:t>
      </w:r>
    </w:p>
    <w:p w14:paraId="579E4A63" w14:textId="77777777" w:rsidR="0044505D" w:rsidRDefault="00D62A45">
      <w:pPr>
        <w:pStyle w:val="ListParagraph"/>
        <w:numPr>
          <w:ilvl w:val="0"/>
          <w:numId w:val="13"/>
        </w:numPr>
        <w:tabs>
          <w:tab w:val="left" w:pos="1080"/>
        </w:tabs>
        <w:spacing w:line="267" w:lineRule="exact"/>
        <w:rPr>
          <w:sz w:val="21"/>
        </w:rPr>
      </w:pPr>
      <w:r>
        <w:rPr>
          <w:sz w:val="21"/>
        </w:rPr>
        <w:t>Special</w:t>
      </w:r>
      <w:r>
        <w:rPr>
          <w:spacing w:val="-6"/>
          <w:sz w:val="21"/>
        </w:rPr>
        <w:t xml:space="preserve"> </w:t>
      </w:r>
      <w:r>
        <w:rPr>
          <w:sz w:val="21"/>
        </w:rPr>
        <w:t>purpose</w:t>
      </w:r>
      <w:r>
        <w:rPr>
          <w:spacing w:val="-5"/>
          <w:sz w:val="21"/>
        </w:rPr>
        <w:t xml:space="preserve"> </w:t>
      </w:r>
      <w:r>
        <w:rPr>
          <w:sz w:val="21"/>
        </w:rPr>
        <w:t>vouchers</w:t>
      </w:r>
      <w:r>
        <w:rPr>
          <w:spacing w:val="-4"/>
          <w:sz w:val="21"/>
        </w:rPr>
        <w:t xml:space="preserve"> </w:t>
      </w:r>
      <w:r>
        <w:rPr>
          <w:sz w:val="21"/>
        </w:rPr>
        <w:t>(as</w:t>
      </w:r>
      <w:r>
        <w:rPr>
          <w:spacing w:val="-4"/>
          <w:sz w:val="21"/>
        </w:rPr>
        <w:t xml:space="preserve"> </w:t>
      </w:r>
      <w:r>
        <w:rPr>
          <w:sz w:val="21"/>
        </w:rPr>
        <w:t>defined</w:t>
      </w:r>
      <w:r>
        <w:rPr>
          <w:spacing w:val="-3"/>
          <w:sz w:val="21"/>
        </w:rPr>
        <w:t xml:space="preserve"> </w:t>
      </w:r>
      <w:r>
        <w:rPr>
          <w:sz w:val="21"/>
        </w:rPr>
        <w:t>in</w:t>
      </w:r>
      <w:r>
        <w:rPr>
          <w:spacing w:val="-6"/>
          <w:sz w:val="21"/>
        </w:rPr>
        <w:t xml:space="preserve"> </w:t>
      </w:r>
      <w:r>
        <w:rPr>
          <w:sz w:val="21"/>
        </w:rPr>
        <w:t>Section</w:t>
      </w:r>
      <w:r>
        <w:rPr>
          <w:spacing w:val="-3"/>
          <w:sz w:val="21"/>
        </w:rPr>
        <w:t xml:space="preserve"> </w:t>
      </w:r>
      <w:r>
        <w:rPr>
          <w:sz w:val="21"/>
        </w:rPr>
        <w:t>4-III.B)</w:t>
      </w:r>
      <w:r>
        <w:rPr>
          <w:spacing w:val="-5"/>
          <w:sz w:val="21"/>
        </w:rPr>
        <w:t xml:space="preserve"> </w:t>
      </w:r>
      <w:r>
        <w:rPr>
          <w:sz w:val="21"/>
        </w:rPr>
        <w:t>will</w:t>
      </w:r>
      <w:r>
        <w:rPr>
          <w:spacing w:val="-3"/>
          <w:sz w:val="21"/>
        </w:rPr>
        <w:t xml:space="preserve"> </w:t>
      </w:r>
      <w:r>
        <w:rPr>
          <w:sz w:val="21"/>
        </w:rPr>
        <w:t>be</w:t>
      </w:r>
      <w:r>
        <w:rPr>
          <w:spacing w:val="-5"/>
          <w:sz w:val="21"/>
        </w:rPr>
        <w:t xml:space="preserve"> </w:t>
      </w:r>
      <w:r>
        <w:rPr>
          <w:sz w:val="21"/>
        </w:rPr>
        <w:t>the</w:t>
      </w:r>
      <w:r>
        <w:rPr>
          <w:spacing w:val="-6"/>
          <w:sz w:val="21"/>
        </w:rPr>
        <w:t xml:space="preserve"> </w:t>
      </w:r>
      <w:r>
        <w:rPr>
          <w:sz w:val="21"/>
        </w:rPr>
        <w:t>last</w:t>
      </w:r>
      <w:r>
        <w:rPr>
          <w:spacing w:val="-4"/>
          <w:sz w:val="21"/>
        </w:rPr>
        <w:t xml:space="preserve"> </w:t>
      </w:r>
      <w:r>
        <w:rPr>
          <w:sz w:val="21"/>
        </w:rPr>
        <w:t>to</w:t>
      </w:r>
      <w:r>
        <w:rPr>
          <w:spacing w:val="-4"/>
          <w:sz w:val="21"/>
        </w:rPr>
        <w:t xml:space="preserve"> </w:t>
      </w:r>
      <w:r>
        <w:rPr>
          <w:sz w:val="21"/>
        </w:rPr>
        <w:t>be</w:t>
      </w:r>
      <w:r>
        <w:rPr>
          <w:spacing w:val="-4"/>
          <w:sz w:val="21"/>
        </w:rPr>
        <w:t xml:space="preserve"> </w:t>
      </w:r>
      <w:r>
        <w:rPr>
          <w:spacing w:val="-2"/>
          <w:sz w:val="21"/>
        </w:rPr>
        <w:t>terminated.</w:t>
      </w:r>
    </w:p>
    <w:p w14:paraId="579E4A64" w14:textId="77777777" w:rsidR="0044505D" w:rsidRDefault="0044505D">
      <w:pPr>
        <w:pStyle w:val="BodyText"/>
        <w:spacing w:before="1"/>
        <w:ind w:left="0"/>
        <w:jc w:val="left"/>
      </w:pPr>
    </w:p>
    <w:p w14:paraId="579E4A65" w14:textId="77777777" w:rsidR="0044505D" w:rsidRDefault="00D62A45">
      <w:pPr>
        <w:pStyle w:val="BodyText"/>
      </w:pPr>
      <w:r>
        <w:t>Prior</w:t>
      </w:r>
      <w:r>
        <w:rPr>
          <w:spacing w:val="-4"/>
        </w:rPr>
        <w:t xml:space="preserve"> </w:t>
      </w:r>
      <w:r>
        <w:t>to</w:t>
      </w:r>
      <w:r>
        <w:rPr>
          <w:spacing w:val="-7"/>
        </w:rPr>
        <w:t xml:space="preserve"> </w:t>
      </w:r>
      <w:r>
        <w:t>any</w:t>
      </w:r>
      <w:r>
        <w:rPr>
          <w:spacing w:val="-5"/>
        </w:rPr>
        <w:t xml:space="preserve"> </w:t>
      </w:r>
      <w:r>
        <w:t>termination,</w:t>
      </w:r>
      <w:r>
        <w:rPr>
          <w:spacing w:val="-2"/>
        </w:rPr>
        <w:t xml:space="preserve"> </w:t>
      </w:r>
      <w:r>
        <w:t>JHA</w:t>
      </w:r>
      <w:r>
        <w:rPr>
          <w:spacing w:val="-2"/>
        </w:rPr>
        <w:t xml:space="preserve"> </w:t>
      </w:r>
      <w:r>
        <w:rPr>
          <w:spacing w:val="-4"/>
        </w:rPr>
        <w:t>will:</w:t>
      </w:r>
    </w:p>
    <w:p w14:paraId="579E4A66" w14:textId="77777777" w:rsidR="0044505D" w:rsidRDefault="0044505D">
      <w:pPr>
        <w:pStyle w:val="BodyText"/>
        <w:ind w:left="0"/>
        <w:jc w:val="left"/>
      </w:pPr>
    </w:p>
    <w:p w14:paraId="579E4A67" w14:textId="77777777" w:rsidR="0044505D" w:rsidRDefault="00D62A45">
      <w:pPr>
        <w:pStyle w:val="ListParagraph"/>
        <w:numPr>
          <w:ilvl w:val="0"/>
          <w:numId w:val="13"/>
        </w:numPr>
        <w:tabs>
          <w:tab w:val="left" w:pos="1080"/>
        </w:tabs>
        <w:rPr>
          <w:sz w:val="21"/>
        </w:rPr>
      </w:pPr>
      <w:r>
        <w:rPr>
          <w:sz w:val="21"/>
        </w:rPr>
        <w:t>Notify</w:t>
      </w:r>
      <w:r>
        <w:rPr>
          <w:spacing w:val="-5"/>
          <w:sz w:val="21"/>
        </w:rPr>
        <w:t xml:space="preserve"> </w:t>
      </w:r>
      <w:r>
        <w:rPr>
          <w:sz w:val="21"/>
        </w:rPr>
        <w:t>the</w:t>
      </w:r>
      <w:r>
        <w:rPr>
          <w:spacing w:val="-3"/>
          <w:sz w:val="21"/>
        </w:rPr>
        <w:t xml:space="preserve"> </w:t>
      </w:r>
      <w:r>
        <w:rPr>
          <w:sz w:val="21"/>
        </w:rPr>
        <w:t>local</w:t>
      </w:r>
      <w:r>
        <w:rPr>
          <w:spacing w:val="-5"/>
          <w:sz w:val="21"/>
        </w:rPr>
        <w:t xml:space="preserve"> </w:t>
      </w:r>
      <w:r>
        <w:rPr>
          <w:sz w:val="21"/>
        </w:rPr>
        <w:t>HUD</w:t>
      </w:r>
      <w:r>
        <w:rPr>
          <w:spacing w:val="-3"/>
          <w:sz w:val="21"/>
        </w:rPr>
        <w:t xml:space="preserve"> </w:t>
      </w:r>
      <w:r>
        <w:rPr>
          <w:sz w:val="21"/>
        </w:rPr>
        <w:t>field</w:t>
      </w:r>
      <w:r>
        <w:rPr>
          <w:spacing w:val="-3"/>
          <w:sz w:val="21"/>
        </w:rPr>
        <w:t xml:space="preserve"> </w:t>
      </w:r>
      <w:r>
        <w:rPr>
          <w:spacing w:val="-2"/>
          <w:sz w:val="21"/>
        </w:rPr>
        <w:t>office</w:t>
      </w:r>
    </w:p>
    <w:p w14:paraId="579E4A68" w14:textId="77777777" w:rsidR="0044505D" w:rsidRDefault="00D62A45">
      <w:pPr>
        <w:pStyle w:val="ListParagraph"/>
        <w:numPr>
          <w:ilvl w:val="0"/>
          <w:numId w:val="13"/>
        </w:numPr>
        <w:tabs>
          <w:tab w:val="left" w:pos="1080"/>
        </w:tabs>
        <w:spacing w:before="1" w:line="267" w:lineRule="exact"/>
        <w:rPr>
          <w:sz w:val="21"/>
        </w:rPr>
      </w:pPr>
      <w:r>
        <w:rPr>
          <w:sz w:val="21"/>
        </w:rPr>
        <w:t>Limit</w:t>
      </w:r>
      <w:r>
        <w:rPr>
          <w:spacing w:val="-8"/>
          <w:sz w:val="21"/>
        </w:rPr>
        <w:t xml:space="preserve"> </w:t>
      </w:r>
      <w:r>
        <w:rPr>
          <w:sz w:val="21"/>
        </w:rPr>
        <w:t>terminations</w:t>
      </w:r>
      <w:r>
        <w:rPr>
          <w:spacing w:val="-6"/>
          <w:sz w:val="21"/>
        </w:rPr>
        <w:t xml:space="preserve"> </w:t>
      </w:r>
      <w:r>
        <w:rPr>
          <w:sz w:val="21"/>
        </w:rPr>
        <w:t>to</w:t>
      </w:r>
      <w:r>
        <w:rPr>
          <w:spacing w:val="-7"/>
          <w:sz w:val="21"/>
        </w:rPr>
        <w:t xml:space="preserve"> </w:t>
      </w:r>
      <w:r>
        <w:rPr>
          <w:sz w:val="21"/>
        </w:rPr>
        <w:t>the</w:t>
      </w:r>
      <w:r>
        <w:rPr>
          <w:spacing w:val="-5"/>
          <w:sz w:val="21"/>
        </w:rPr>
        <w:t xml:space="preserve"> </w:t>
      </w:r>
      <w:r>
        <w:rPr>
          <w:sz w:val="21"/>
        </w:rPr>
        <w:t>minimum</w:t>
      </w:r>
      <w:r>
        <w:rPr>
          <w:spacing w:val="-5"/>
          <w:sz w:val="21"/>
        </w:rPr>
        <w:t xml:space="preserve"> </w:t>
      </w:r>
      <w:r>
        <w:rPr>
          <w:sz w:val="21"/>
        </w:rPr>
        <w:t>necessary</w:t>
      </w:r>
      <w:r>
        <w:rPr>
          <w:spacing w:val="-6"/>
          <w:sz w:val="21"/>
        </w:rPr>
        <w:t xml:space="preserve"> </w:t>
      </w:r>
      <w:r>
        <w:rPr>
          <w:sz w:val="21"/>
        </w:rPr>
        <w:t>to</w:t>
      </w:r>
      <w:r>
        <w:rPr>
          <w:spacing w:val="-5"/>
          <w:sz w:val="21"/>
        </w:rPr>
        <w:t xml:space="preserve"> </w:t>
      </w:r>
      <w:r>
        <w:rPr>
          <w:sz w:val="21"/>
        </w:rPr>
        <w:t>align</w:t>
      </w:r>
      <w:r>
        <w:rPr>
          <w:spacing w:val="-4"/>
          <w:sz w:val="21"/>
        </w:rPr>
        <w:t xml:space="preserve"> </w:t>
      </w:r>
      <w:r>
        <w:rPr>
          <w:sz w:val="21"/>
        </w:rPr>
        <w:t>HAP</w:t>
      </w:r>
      <w:r>
        <w:rPr>
          <w:spacing w:val="-3"/>
          <w:sz w:val="21"/>
        </w:rPr>
        <w:t xml:space="preserve"> </w:t>
      </w:r>
      <w:r>
        <w:rPr>
          <w:sz w:val="21"/>
        </w:rPr>
        <w:t>costs</w:t>
      </w:r>
      <w:r>
        <w:rPr>
          <w:spacing w:val="-5"/>
          <w:sz w:val="21"/>
        </w:rPr>
        <w:t xml:space="preserve"> </w:t>
      </w:r>
      <w:r>
        <w:rPr>
          <w:sz w:val="21"/>
        </w:rPr>
        <w:t>with</w:t>
      </w:r>
      <w:r>
        <w:rPr>
          <w:spacing w:val="-1"/>
          <w:sz w:val="21"/>
        </w:rPr>
        <w:t xml:space="preserve"> </w:t>
      </w:r>
      <w:r>
        <w:rPr>
          <w:sz w:val="21"/>
        </w:rPr>
        <w:t>JHA’s</w:t>
      </w:r>
      <w:r>
        <w:rPr>
          <w:spacing w:val="-4"/>
          <w:sz w:val="21"/>
        </w:rPr>
        <w:t xml:space="preserve"> </w:t>
      </w:r>
      <w:r>
        <w:rPr>
          <w:sz w:val="21"/>
        </w:rPr>
        <w:t>budget</w:t>
      </w:r>
      <w:r>
        <w:rPr>
          <w:spacing w:val="-3"/>
          <w:sz w:val="21"/>
        </w:rPr>
        <w:t xml:space="preserve"> </w:t>
      </w:r>
      <w:r>
        <w:rPr>
          <w:spacing w:val="-2"/>
          <w:sz w:val="21"/>
        </w:rPr>
        <w:t>authority</w:t>
      </w:r>
    </w:p>
    <w:p w14:paraId="579E4A69" w14:textId="77777777" w:rsidR="0044505D" w:rsidRDefault="00D62A45">
      <w:pPr>
        <w:pStyle w:val="ListParagraph"/>
        <w:numPr>
          <w:ilvl w:val="0"/>
          <w:numId w:val="13"/>
        </w:numPr>
        <w:tabs>
          <w:tab w:val="left" w:pos="1080"/>
        </w:tabs>
        <w:spacing w:line="267" w:lineRule="exact"/>
        <w:rPr>
          <w:sz w:val="21"/>
        </w:rPr>
      </w:pPr>
      <w:r>
        <w:rPr>
          <w:sz w:val="21"/>
        </w:rPr>
        <w:t>Publicly</w:t>
      </w:r>
      <w:r>
        <w:rPr>
          <w:spacing w:val="-8"/>
          <w:sz w:val="21"/>
        </w:rPr>
        <w:t xml:space="preserve"> </w:t>
      </w:r>
      <w:r>
        <w:rPr>
          <w:sz w:val="21"/>
        </w:rPr>
        <w:t>release</w:t>
      </w:r>
      <w:r>
        <w:rPr>
          <w:spacing w:val="-8"/>
          <w:sz w:val="21"/>
        </w:rPr>
        <w:t xml:space="preserve"> </w:t>
      </w:r>
      <w:r>
        <w:rPr>
          <w:sz w:val="21"/>
        </w:rPr>
        <w:t>the</w:t>
      </w:r>
      <w:r>
        <w:rPr>
          <w:spacing w:val="-8"/>
          <w:sz w:val="21"/>
        </w:rPr>
        <w:t xml:space="preserve"> </w:t>
      </w:r>
      <w:r>
        <w:rPr>
          <w:sz w:val="21"/>
        </w:rPr>
        <w:t>termination</w:t>
      </w:r>
      <w:r>
        <w:rPr>
          <w:spacing w:val="-5"/>
          <w:sz w:val="21"/>
        </w:rPr>
        <w:t xml:space="preserve"> </w:t>
      </w:r>
      <w:r>
        <w:rPr>
          <w:spacing w:val="-4"/>
          <w:sz w:val="21"/>
        </w:rPr>
        <w:t>plan</w:t>
      </w:r>
    </w:p>
    <w:p w14:paraId="579E4A6A" w14:textId="77777777" w:rsidR="0044505D" w:rsidRDefault="00D62A45">
      <w:pPr>
        <w:pStyle w:val="Heading2"/>
        <w:spacing w:before="160"/>
      </w:pPr>
      <w:r>
        <w:rPr>
          <w:color w:val="00502D"/>
        </w:rPr>
        <w:t>Part</w:t>
      </w:r>
      <w:r>
        <w:rPr>
          <w:color w:val="00502D"/>
          <w:spacing w:val="-9"/>
        </w:rPr>
        <w:t xml:space="preserve"> </w:t>
      </w:r>
      <w:r>
        <w:rPr>
          <w:color w:val="00502D"/>
        </w:rPr>
        <w:t>II:</w:t>
      </w:r>
      <w:r>
        <w:rPr>
          <w:color w:val="00502D"/>
          <w:spacing w:val="-5"/>
        </w:rPr>
        <w:t xml:space="preserve"> </w:t>
      </w:r>
      <w:r>
        <w:rPr>
          <w:color w:val="00502D"/>
        </w:rPr>
        <w:t>Approach</w:t>
      </w:r>
      <w:r>
        <w:rPr>
          <w:color w:val="00502D"/>
          <w:spacing w:val="-7"/>
        </w:rPr>
        <w:t xml:space="preserve"> </w:t>
      </w:r>
      <w:r>
        <w:rPr>
          <w:color w:val="00502D"/>
        </w:rPr>
        <w:t>to</w:t>
      </w:r>
      <w:r>
        <w:rPr>
          <w:color w:val="00502D"/>
          <w:spacing w:val="-7"/>
        </w:rPr>
        <w:t xml:space="preserve"> </w:t>
      </w:r>
      <w:r>
        <w:rPr>
          <w:color w:val="00502D"/>
        </w:rPr>
        <w:t>Termination</w:t>
      </w:r>
      <w:r>
        <w:rPr>
          <w:color w:val="00502D"/>
          <w:spacing w:val="-6"/>
        </w:rPr>
        <w:t xml:space="preserve"> </w:t>
      </w:r>
      <w:r>
        <w:rPr>
          <w:color w:val="00502D"/>
        </w:rPr>
        <w:t>of</w:t>
      </w:r>
      <w:r>
        <w:rPr>
          <w:color w:val="00502D"/>
          <w:spacing w:val="-7"/>
        </w:rPr>
        <w:t xml:space="preserve"> </w:t>
      </w:r>
      <w:r>
        <w:rPr>
          <w:color w:val="00502D"/>
          <w:spacing w:val="-2"/>
        </w:rPr>
        <w:t>Assistance</w:t>
      </w:r>
    </w:p>
    <w:p w14:paraId="579E4A6B" w14:textId="77777777" w:rsidR="0044505D" w:rsidRDefault="00D62A45">
      <w:pPr>
        <w:pStyle w:val="Heading3"/>
        <w:spacing w:before="90" w:line="316" w:lineRule="exact"/>
      </w:pPr>
      <w:bookmarkStart w:id="215" w:name="_bookmark138"/>
      <w:bookmarkEnd w:id="215"/>
      <w:r>
        <w:rPr>
          <w:color w:val="404040"/>
          <w:spacing w:val="-2"/>
        </w:rPr>
        <w:t>12-II.A.</w:t>
      </w:r>
      <w:r>
        <w:rPr>
          <w:color w:val="404040"/>
          <w:spacing w:val="-8"/>
        </w:rPr>
        <w:t xml:space="preserve"> </w:t>
      </w:r>
      <w:r>
        <w:rPr>
          <w:color w:val="404040"/>
          <w:spacing w:val="-2"/>
        </w:rPr>
        <w:t>Method</w:t>
      </w:r>
      <w:r>
        <w:rPr>
          <w:color w:val="404040"/>
          <w:spacing w:val="-3"/>
        </w:rPr>
        <w:t xml:space="preserve"> </w:t>
      </w:r>
      <w:r>
        <w:rPr>
          <w:color w:val="404040"/>
          <w:spacing w:val="-2"/>
        </w:rPr>
        <w:t>of</w:t>
      </w:r>
      <w:r>
        <w:rPr>
          <w:color w:val="404040"/>
          <w:spacing w:val="-4"/>
        </w:rPr>
        <w:t xml:space="preserve"> </w:t>
      </w:r>
      <w:r>
        <w:rPr>
          <w:color w:val="404040"/>
          <w:spacing w:val="-2"/>
        </w:rPr>
        <w:t>Termination</w:t>
      </w:r>
    </w:p>
    <w:p w14:paraId="579E4A6C" w14:textId="77777777" w:rsidR="0044505D" w:rsidRDefault="00D62A45">
      <w:pPr>
        <w:pStyle w:val="BodyText"/>
        <w:spacing w:line="255" w:lineRule="exact"/>
      </w:pPr>
      <w:r>
        <w:t>HUD</w:t>
      </w:r>
      <w:r>
        <w:rPr>
          <w:spacing w:val="-12"/>
        </w:rPr>
        <w:t xml:space="preserve"> </w:t>
      </w:r>
      <w:r>
        <w:t>permits</w:t>
      </w:r>
      <w:r>
        <w:rPr>
          <w:spacing w:val="-12"/>
        </w:rPr>
        <w:t xml:space="preserve"> </w:t>
      </w:r>
      <w:r>
        <w:t>JHA</w:t>
      </w:r>
      <w:r>
        <w:rPr>
          <w:spacing w:val="-12"/>
        </w:rPr>
        <w:t xml:space="preserve"> </w:t>
      </w:r>
      <w:r>
        <w:t>to</w:t>
      </w:r>
      <w:r>
        <w:rPr>
          <w:spacing w:val="-12"/>
        </w:rPr>
        <w:t xml:space="preserve"> </w:t>
      </w:r>
      <w:r>
        <w:t>terminate</w:t>
      </w:r>
      <w:r>
        <w:rPr>
          <w:spacing w:val="-9"/>
        </w:rPr>
        <w:t xml:space="preserve"> </w:t>
      </w:r>
      <w:r>
        <w:t>assistance</w:t>
      </w:r>
      <w:r>
        <w:rPr>
          <w:spacing w:val="-7"/>
        </w:rPr>
        <w:t xml:space="preserve"> </w:t>
      </w:r>
      <w:r>
        <w:rPr>
          <w:spacing w:val="-5"/>
        </w:rPr>
        <w:t>by:</w:t>
      </w:r>
    </w:p>
    <w:p w14:paraId="579E4A6D" w14:textId="77777777" w:rsidR="0044505D" w:rsidRDefault="0044505D">
      <w:pPr>
        <w:pStyle w:val="BodyText"/>
        <w:spacing w:line="255" w:lineRule="exact"/>
        <w:sectPr w:rsidR="0044505D">
          <w:pgSz w:w="12240" w:h="15840"/>
          <w:pgMar w:top="1280" w:right="720" w:bottom="1400" w:left="1080" w:header="188" w:footer="1209" w:gutter="0"/>
          <w:cols w:space="720"/>
        </w:sectPr>
      </w:pPr>
    </w:p>
    <w:p w14:paraId="579E4A6E" w14:textId="77777777" w:rsidR="0044505D" w:rsidRDefault="00D62A45">
      <w:pPr>
        <w:pStyle w:val="ListParagraph"/>
        <w:numPr>
          <w:ilvl w:val="0"/>
          <w:numId w:val="13"/>
        </w:numPr>
        <w:tabs>
          <w:tab w:val="left" w:pos="1080"/>
        </w:tabs>
        <w:spacing w:before="91"/>
        <w:rPr>
          <w:sz w:val="21"/>
        </w:rPr>
      </w:pPr>
      <w:r>
        <w:rPr>
          <w:sz w:val="21"/>
        </w:rPr>
        <w:t>Refusing</w:t>
      </w:r>
      <w:r>
        <w:rPr>
          <w:spacing w:val="-12"/>
          <w:sz w:val="21"/>
        </w:rPr>
        <w:t xml:space="preserve"> </w:t>
      </w:r>
      <w:r>
        <w:rPr>
          <w:sz w:val="21"/>
        </w:rPr>
        <w:t>to</w:t>
      </w:r>
      <w:r>
        <w:rPr>
          <w:spacing w:val="-10"/>
          <w:sz w:val="21"/>
        </w:rPr>
        <w:t xml:space="preserve"> </w:t>
      </w:r>
      <w:r>
        <w:rPr>
          <w:sz w:val="21"/>
        </w:rPr>
        <w:t>enter</w:t>
      </w:r>
      <w:r>
        <w:rPr>
          <w:spacing w:val="-7"/>
          <w:sz w:val="21"/>
        </w:rPr>
        <w:t xml:space="preserve"> </w:t>
      </w:r>
      <w:r>
        <w:rPr>
          <w:sz w:val="21"/>
        </w:rPr>
        <w:t>into</w:t>
      </w:r>
      <w:r>
        <w:rPr>
          <w:spacing w:val="-8"/>
          <w:sz w:val="21"/>
        </w:rPr>
        <w:t xml:space="preserve"> </w:t>
      </w:r>
      <w:r>
        <w:rPr>
          <w:sz w:val="21"/>
        </w:rPr>
        <w:t>a</w:t>
      </w:r>
      <w:r>
        <w:rPr>
          <w:spacing w:val="-11"/>
          <w:sz w:val="21"/>
        </w:rPr>
        <w:t xml:space="preserve"> </w:t>
      </w:r>
      <w:r>
        <w:rPr>
          <w:sz w:val="21"/>
        </w:rPr>
        <w:t>HAP</w:t>
      </w:r>
      <w:r>
        <w:rPr>
          <w:spacing w:val="-9"/>
          <w:sz w:val="21"/>
        </w:rPr>
        <w:t xml:space="preserve"> </w:t>
      </w:r>
      <w:r>
        <w:rPr>
          <w:sz w:val="21"/>
        </w:rPr>
        <w:t>contract</w:t>
      </w:r>
      <w:r>
        <w:rPr>
          <w:spacing w:val="-5"/>
          <w:sz w:val="21"/>
        </w:rPr>
        <w:t xml:space="preserve"> </w:t>
      </w:r>
      <w:r>
        <w:rPr>
          <w:sz w:val="21"/>
        </w:rPr>
        <w:t>or</w:t>
      </w:r>
      <w:r>
        <w:rPr>
          <w:spacing w:val="-7"/>
          <w:sz w:val="21"/>
        </w:rPr>
        <w:t xml:space="preserve"> </w:t>
      </w:r>
      <w:r>
        <w:rPr>
          <w:sz w:val="21"/>
        </w:rPr>
        <w:t>approve</w:t>
      </w:r>
      <w:r>
        <w:rPr>
          <w:spacing w:val="-7"/>
          <w:sz w:val="21"/>
        </w:rPr>
        <w:t xml:space="preserve"> </w:t>
      </w:r>
      <w:r>
        <w:rPr>
          <w:sz w:val="21"/>
        </w:rPr>
        <w:t>a</w:t>
      </w:r>
      <w:r>
        <w:rPr>
          <w:spacing w:val="-6"/>
          <w:sz w:val="21"/>
        </w:rPr>
        <w:t xml:space="preserve"> </w:t>
      </w:r>
      <w:r>
        <w:rPr>
          <w:spacing w:val="-2"/>
          <w:sz w:val="21"/>
        </w:rPr>
        <w:t>lease;</w:t>
      </w:r>
    </w:p>
    <w:p w14:paraId="579E4A6F" w14:textId="77777777" w:rsidR="0044505D" w:rsidRDefault="00D62A45">
      <w:pPr>
        <w:pStyle w:val="ListParagraph"/>
        <w:numPr>
          <w:ilvl w:val="0"/>
          <w:numId w:val="13"/>
        </w:numPr>
        <w:tabs>
          <w:tab w:val="left" w:pos="1080"/>
        </w:tabs>
        <w:spacing w:before="26"/>
        <w:rPr>
          <w:sz w:val="21"/>
        </w:rPr>
      </w:pPr>
      <w:r>
        <w:rPr>
          <w:spacing w:val="-2"/>
          <w:sz w:val="21"/>
        </w:rPr>
        <w:t>Terminating</w:t>
      </w:r>
      <w:r>
        <w:rPr>
          <w:spacing w:val="-3"/>
          <w:sz w:val="21"/>
        </w:rPr>
        <w:t xml:space="preserve"> </w:t>
      </w:r>
      <w:r>
        <w:rPr>
          <w:spacing w:val="-2"/>
          <w:sz w:val="21"/>
        </w:rPr>
        <w:t>housing</w:t>
      </w:r>
      <w:r>
        <w:rPr>
          <w:spacing w:val="1"/>
          <w:sz w:val="21"/>
        </w:rPr>
        <w:t xml:space="preserve"> </w:t>
      </w:r>
      <w:r>
        <w:rPr>
          <w:spacing w:val="-2"/>
          <w:sz w:val="21"/>
        </w:rPr>
        <w:t>assistance</w:t>
      </w:r>
      <w:r>
        <w:rPr>
          <w:spacing w:val="3"/>
          <w:sz w:val="21"/>
        </w:rPr>
        <w:t xml:space="preserve"> </w:t>
      </w:r>
      <w:r>
        <w:rPr>
          <w:spacing w:val="-2"/>
          <w:sz w:val="21"/>
        </w:rPr>
        <w:t>payments</w:t>
      </w:r>
      <w:r>
        <w:rPr>
          <w:sz w:val="21"/>
        </w:rPr>
        <w:t xml:space="preserve"> </w:t>
      </w:r>
      <w:r>
        <w:rPr>
          <w:spacing w:val="-2"/>
          <w:sz w:val="21"/>
        </w:rPr>
        <w:t>under</w:t>
      </w:r>
      <w:r>
        <w:rPr>
          <w:sz w:val="21"/>
        </w:rPr>
        <w:t xml:space="preserve"> </w:t>
      </w:r>
      <w:r>
        <w:rPr>
          <w:spacing w:val="-2"/>
          <w:sz w:val="21"/>
        </w:rPr>
        <w:t>an</w:t>
      </w:r>
      <w:r>
        <w:rPr>
          <w:sz w:val="21"/>
        </w:rPr>
        <w:t xml:space="preserve"> </w:t>
      </w:r>
      <w:r>
        <w:rPr>
          <w:spacing w:val="-2"/>
          <w:sz w:val="21"/>
        </w:rPr>
        <w:t>outstanding</w:t>
      </w:r>
      <w:r>
        <w:rPr>
          <w:spacing w:val="-3"/>
          <w:sz w:val="21"/>
        </w:rPr>
        <w:t xml:space="preserve"> </w:t>
      </w:r>
      <w:r>
        <w:rPr>
          <w:spacing w:val="-2"/>
          <w:sz w:val="21"/>
        </w:rPr>
        <w:t>HAP</w:t>
      </w:r>
      <w:r>
        <w:rPr>
          <w:spacing w:val="3"/>
          <w:sz w:val="21"/>
        </w:rPr>
        <w:t xml:space="preserve"> </w:t>
      </w:r>
      <w:r>
        <w:rPr>
          <w:spacing w:val="-2"/>
          <w:sz w:val="21"/>
        </w:rPr>
        <w:t>contract;</w:t>
      </w:r>
      <w:r>
        <w:rPr>
          <w:spacing w:val="6"/>
          <w:sz w:val="21"/>
        </w:rPr>
        <w:t xml:space="preserve"> </w:t>
      </w:r>
      <w:r>
        <w:rPr>
          <w:spacing w:val="-5"/>
          <w:sz w:val="21"/>
        </w:rPr>
        <w:t>or</w:t>
      </w:r>
    </w:p>
    <w:p w14:paraId="579E4A70" w14:textId="77777777" w:rsidR="0044505D" w:rsidRDefault="00D62A45">
      <w:pPr>
        <w:pStyle w:val="ListParagraph"/>
        <w:numPr>
          <w:ilvl w:val="0"/>
          <w:numId w:val="13"/>
        </w:numPr>
        <w:tabs>
          <w:tab w:val="left" w:pos="1080"/>
        </w:tabs>
        <w:spacing w:before="25"/>
        <w:rPr>
          <w:sz w:val="21"/>
        </w:rPr>
      </w:pPr>
      <w:r>
        <w:rPr>
          <w:spacing w:val="-2"/>
          <w:sz w:val="21"/>
        </w:rPr>
        <w:t>Refusing</w:t>
      </w:r>
      <w:r>
        <w:rPr>
          <w:spacing w:val="-9"/>
          <w:sz w:val="21"/>
        </w:rPr>
        <w:t xml:space="preserve"> </w:t>
      </w:r>
      <w:r>
        <w:rPr>
          <w:spacing w:val="-2"/>
          <w:sz w:val="21"/>
        </w:rPr>
        <w:t>to</w:t>
      </w:r>
      <w:r>
        <w:rPr>
          <w:spacing w:val="-1"/>
          <w:sz w:val="21"/>
        </w:rPr>
        <w:t xml:space="preserve"> </w:t>
      </w:r>
      <w:r>
        <w:rPr>
          <w:spacing w:val="-2"/>
          <w:sz w:val="21"/>
        </w:rPr>
        <w:t>process or</w:t>
      </w:r>
      <w:r>
        <w:rPr>
          <w:spacing w:val="2"/>
          <w:sz w:val="21"/>
        </w:rPr>
        <w:t xml:space="preserve"> </w:t>
      </w:r>
      <w:r>
        <w:rPr>
          <w:spacing w:val="-2"/>
          <w:sz w:val="21"/>
        </w:rPr>
        <w:t>provide</w:t>
      </w:r>
      <w:r>
        <w:rPr>
          <w:spacing w:val="3"/>
          <w:sz w:val="21"/>
        </w:rPr>
        <w:t xml:space="preserve"> </w:t>
      </w:r>
      <w:r>
        <w:rPr>
          <w:spacing w:val="-2"/>
          <w:sz w:val="21"/>
        </w:rPr>
        <w:t>assistance under</w:t>
      </w:r>
      <w:r>
        <w:rPr>
          <w:spacing w:val="1"/>
          <w:sz w:val="21"/>
        </w:rPr>
        <w:t xml:space="preserve"> </w:t>
      </w:r>
      <w:r>
        <w:rPr>
          <w:spacing w:val="-2"/>
          <w:sz w:val="21"/>
        </w:rPr>
        <w:t>portability</w:t>
      </w:r>
      <w:r>
        <w:rPr>
          <w:spacing w:val="5"/>
          <w:sz w:val="21"/>
        </w:rPr>
        <w:t xml:space="preserve"> </w:t>
      </w:r>
      <w:r>
        <w:rPr>
          <w:spacing w:val="-2"/>
          <w:sz w:val="21"/>
        </w:rPr>
        <w:t>procedures.</w:t>
      </w:r>
    </w:p>
    <w:p w14:paraId="579E4A71" w14:textId="77777777" w:rsidR="0044505D" w:rsidRDefault="0044505D">
      <w:pPr>
        <w:pStyle w:val="ListParagraph"/>
        <w:rPr>
          <w:sz w:val="21"/>
        </w:rPr>
        <w:sectPr w:rsidR="0044505D">
          <w:pgSz w:w="12240" w:h="15840"/>
          <w:pgMar w:top="1280" w:right="720" w:bottom="1400" w:left="1080" w:header="188" w:footer="1209" w:gutter="0"/>
          <w:cols w:space="720"/>
        </w:sectPr>
      </w:pPr>
    </w:p>
    <w:p w14:paraId="579E4A72" w14:textId="77777777" w:rsidR="0044505D" w:rsidRDefault="00D62A45">
      <w:pPr>
        <w:pStyle w:val="Heading3"/>
        <w:spacing w:before="182" w:line="240" w:lineRule="auto"/>
      </w:pPr>
      <w:bookmarkStart w:id="216" w:name="_bookmark139"/>
      <w:bookmarkEnd w:id="216"/>
      <w:r>
        <w:rPr>
          <w:color w:val="404040"/>
          <w:spacing w:val="-2"/>
        </w:rPr>
        <w:t>12-II.B.</w:t>
      </w:r>
      <w:r>
        <w:rPr>
          <w:color w:val="404040"/>
          <w:spacing w:val="-7"/>
        </w:rPr>
        <w:t xml:space="preserve"> </w:t>
      </w:r>
      <w:r>
        <w:rPr>
          <w:color w:val="404040"/>
          <w:spacing w:val="-2"/>
        </w:rPr>
        <w:t>Alternatives</w:t>
      </w:r>
      <w:r>
        <w:rPr>
          <w:color w:val="404040"/>
          <w:spacing w:val="-5"/>
        </w:rPr>
        <w:t xml:space="preserve"> </w:t>
      </w:r>
      <w:r>
        <w:rPr>
          <w:color w:val="404040"/>
          <w:spacing w:val="-2"/>
        </w:rPr>
        <w:t>to</w:t>
      </w:r>
      <w:r>
        <w:rPr>
          <w:color w:val="404040"/>
          <w:spacing w:val="1"/>
        </w:rPr>
        <w:t xml:space="preserve"> </w:t>
      </w:r>
      <w:r>
        <w:rPr>
          <w:color w:val="404040"/>
          <w:spacing w:val="-2"/>
        </w:rPr>
        <w:t>Termination</w:t>
      </w:r>
      <w:r>
        <w:rPr>
          <w:color w:val="404040"/>
        </w:rPr>
        <w:t xml:space="preserve"> </w:t>
      </w:r>
      <w:r>
        <w:rPr>
          <w:color w:val="404040"/>
          <w:spacing w:val="-2"/>
        </w:rPr>
        <w:t>of</w:t>
      </w:r>
      <w:r>
        <w:rPr>
          <w:color w:val="404040"/>
          <w:spacing w:val="-4"/>
        </w:rPr>
        <w:t xml:space="preserve"> </w:t>
      </w:r>
      <w:r>
        <w:rPr>
          <w:color w:val="404040"/>
          <w:spacing w:val="-2"/>
        </w:rPr>
        <w:t>Assistance</w:t>
      </w:r>
    </w:p>
    <w:p w14:paraId="579E4A73" w14:textId="77777777" w:rsidR="0044505D" w:rsidRDefault="00D62A45">
      <w:pPr>
        <w:pStyle w:val="BodyText"/>
        <w:spacing w:before="2" w:line="264" w:lineRule="auto"/>
        <w:ind w:right="704"/>
        <w:rPr>
          <w:b/>
        </w:rPr>
      </w:pPr>
      <w:r>
        <w:t>Except where otherwise required by HUD, JHA may consider alternatives to terminating assistance such as requiring</w:t>
      </w:r>
      <w:r>
        <w:rPr>
          <w:spacing w:val="-4"/>
        </w:rPr>
        <w:t xml:space="preserve"> </w:t>
      </w:r>
      <w:r>
        <w:t>that any household member who</w:t>
      </w:r>
      <w:r>
        <w:rPr>
          <w:spacing w:val="-2"/>
        </w:rPr>
        <w:t xml:space="preserve"> </w:t>
      </w:r>
      <w:r>
        <w:t>took</w:t>
      </w:r>
      <w:r>
        <w:rPr>
          <w:spacing w:val="-1"/>
        </w:rPr>
        <w:t xml:space="preserve"> </w:t>
      </w:r>
      <w:r>
        <w:t>part in</w:t>
      </w:r>
      <w:r>
        <w:rPr>
          <w:spacing w:val="-4"/>
        </w:rPr>
        <w:t xml:space="preserve"> </w:t>
      </w:r>
      <w:r>
        <w:t>or was</w:t>
      </w:r>
      <w:r>
        <w:rPr>
          <w:spacing w:val="-2"/>
        </w:rPr>
        <w:t xml:space="preserve"> </w:t>
      </w:r>
      <w:r>
        <w:t>responsible for an offense no longer resides in the</w:t>
      </w:r>
      <w:r>
        <w:rPr>
          <w:spacing w:val="-8"/>
        </w:rPr>
        <w:t xml:space="preserve"> </w:t>
      </w:r>
      <w:r>
        <w:t>unit</w:t>
      </w:r>
      <w:r>
        <w:rPr>
          <w:spacing w:val="-7"/>
        </w:rPr>
        <w:t xml:space="preserve"> </w:t>
      </w:r>
      <w:r>
        <w:t>[</w:t>
      </w:r>
      <w:hyperlink r:id="rId172">
        <w:r w:rsidR="0044505D">
          <w:rPr>
            <w:color w:val="009B84"/>
            <w:u w:val="single" w:color="009B84"/>
          </w:rPr>
          <w:t>24</w:t>
        </w:r>
        <w:r w:rsidR="0044505D">
          <w:rPr>
            <w:color w:val="009B84"/>
            <w:spacing w:val="-7"/>
            <w:u w:val="single" w:color="009B84"/>
          </w:rPr>
          <w:t xml:space="preserve"> </w:t>
        </w:r>
        <w:r w:rsidR="0044505D">
          <w:rPr>
            <w:color w:val="009B84"/>
            <w:u w:val="single" w:color="009B84"/>
          </w:rPr>
          <w:t>CFR</w:t>
        </w:r>
        <w:r w:rsidR="0044505D">
          <w:rPr>
            <w:color w:val="009B84"/>
            <w:spacing w:val="-8"/>
            <w:u w:val="single" w:color="009B84"/>
          </w:rPr>
          <w:t xml:space="preserve"> </w:t>
        </w:r>
        <w:r w:rsidR="0044505D">
          <w:rPr>
            <w:color w:val="009B84"/>
            <w:u w:val="single" w:color="009B84"/>
          </w:rPr>
          <w:t>982.552(c)(2)(ii)</w:t>
        </w:r>
      </w:hyperlink>
      <w:r>
        <w:t>].</w:t>
      </w:r>
      <w:r>
        <w:rPr>
          <w:spacing w:val="-11"/>
        </w:rPr>
        <w:t xml:space="preserve"> </w:t>
      </w:r>
      <w:r>
        <w:t>Upon</w:t>
      </w:r>
      <w:r>
        <w:rPr>
          <w:spacing w:val="-8"/>
        </w:rPr>
        <w:t xml:space="preserve"> </w:t>
      </w:r>
      <w:r>
        <w:t>consideration</w:t>
      </w:r>
      <w:r>
        <w:rPr>
          <w:spacing w:val="-8"/>
        </w:rPr>
        <w:t xml:space="preserve"> </w:t>
      </w:r>
      <w:r>
        <w:t>of</w:t>
      </w:r>
      <w:r>
        <w:rPr>
          <w:spacing w:val="-8"/>
        </w:rPr>
        <w:t xml:space="preserve"> </w:t>
      </w:r>
      <w:r>
        <w:t>such</w:t>
      </w:r>
      <w:r>
        <w:rPr>
          <w:spacing w:val="-8"/>
        </w:rPr>
        <w:t xml:space="preserve"> </w:t>
      </w:r>
      <w:r>
        <w:t>alternatives</w:t>
      </w:r>
      <w:r>
        <w:rPr>
          <w:spacing w:val="-9"/>
        </w:rPr>
        <w:t xml:space="preserve"> </w:t>
      </w:r>
      <w:r>
        <w:t>and</w:t>
      </w:r>
      <w:r>
        <w:rPr>
          <w:spacing w:val="-9"/>
        </w:rPr>
        <w:t xml:space="preserve"> </w:t>
      </w:r>
      <w:r>
        <w:t>factors,</w:t>
      </w:r>
      <w:r>
        <w:rPr>
          <w:spacing w:val="-8"/>
        </w:rPr>
        <w:t xml:space="preserve"> </w:t>
      </w:r>
      <w:r>
        <w:t>JHA</w:t>
      </w:r>
      <w:r>
        <w:rPr>
          <w:spacing w:val="-8"/>
        </w:rPr>
        <w:t xml:space="preserve"> </w:t>
      </w:r>
      <w:r>
        <w:t>may,</w:t>
      </w:r>
      <w:r>
        <w:rPr>
          <w:spacing w:val="-8"/>
        </w:rPr>
        <w:t xml:space="preserve"> </w:t>
      </w:r>
      <w:r>
        <w:t>on</w:t>
      </w:r>
      <w:r>
        <w:rPr>
          <w:spacing w:val="-9"/>
        </w:rPr>
        <w:t xml:space="preserve"> </w:t>
      </w:r>
      <w:r>
        <w:t>a</w:t>
      </w:r>
      <w:r>
        <w:rPr>
          <w:spacing w:val="-9"/>
        </w:rPr>
        <w:t xml:space="preserve"> </w:t>
      </w:r>
      <w:r>
        <w:t>case- by-case basis, choose not to terminate assistance</w:t>
      </w:r>
      <w:r>
        <w:rPr>
          <w:b/>
        </w:rPr>
        <w:t>.</w:t>
      </w:r>
    </w:p>
    <w:p w14:paraId="579E4A74" w14:textId="77777777" w:rsidR="0044505D" w:rsidRDefault="00D62A45">
      <w:pPr>
        <w:pStyle w:val="Heading3"/>
        <w:spacing w:before="127" w:line="316" w:lineRule="exact"/>
      </w:pPr>
      <w:bookmarkStart w:id="217" w:name="_bookmark140"/>
      <w:bookmarkEnd w:id="217"/>
      <w:r>
        <w:rPr>
          <w:color w:val="404040"/>
          <w:spacing w:val="-2"/>
        </w:rPr>
        <w:t>12-II.C.</w:t>
      </w:r>
      <w:r>
        <w:rPr>
          <w:color w:val="404040"/>
          <w:spacing w:val="-7"/>
        </w:rPr>
        <w:t xml:space="preserve"> </w:t>
      </w:r>
      <w:r>
        <w:rPr>
          <w:color w:val="404040"/>
          <w:spacing w:val="-2"/>
        </w:rPr>
        <w:t>Consideration</w:t>
      </w:r>
      <w:r>
        <w:rPr>
          <w:color w:val="404040"/>
          <w:spacing w:val="-1"/>
        </w:rPr>
        <w:t xml:space="preserve"> </w:t>
      </w:r>
      <w:r>
        <w:rPr>
          <w:color w:val="404040"/>
          <w:spacing w:val="-2"/>
        </w:rPr>
        <w:t>of</w:t>
      </w:r>
      <w:r>
        <w:rPr>
          <w:color w:val="404040"/>
          <w:spacing w:val="-6"/>
        </w:rPr>
        <w:t xml:space="preserve"> </w:t>
      </w:r>
      <w:r>
        <w:rPr>
          <w:color w:val="404040"/>
          <w:spacing w:val="-2"/>
        </w:rPr>
        <w:t>Circumstances</w:t>
      </w:r>
    </w:p>
    <w:p w14:paraId="579E4A75" w14:textId="77777777" w:rsidR="0044505D" w:rsidRDefault="0044505D">
      <w:pPr>
        <w:pStyle w:val="BodyText"/>
        <w:spacing w:line="255" w:lineRule="exact"/>
      </w:pPr>
      <w:hyperlink r:id="rId173">
        <w:r>
          <w:rPr>
            <w:color w:val="009B84"/>
            <w:spacing w:val="-2"/>
            <w:u w:val="single" w:color="009B84"/>
          </w:rPr>
          <w:t>[24 CFR 982.552(c)(2)(</w:t>
        </w:r>
        <w:proofErr w:type="spellStart"/>
        <w:r>
          <w:rPr>
            <w:color w:val="009B84"/>
            <w:spacing w:val="-2"/>
            <w:u w:val="single" w:color="009B84"/>
          </w:rPr>
          <w:t>i</w:t>
        </w:r>
        <w:proofErr w:type="spellEnd"/>
        <w:r>
          <w:rPr>
            <w:color w:val="009B84"/>
            <w:spacing w:val="-2"/>
            <w:u w:val="single" w:color="009B84"/>
          </w:rPr>
          <w:t>)]</w:t>
        </w:r>
        <w:r>
          <w:rPr>
            <w:spacing w:val="-2"/>
          </w:rPr>
          <w:t>,</w:t>
        </w:r>
      </w:hyperlink>
      <w:r w:rsidR="00D62A45">
        <w:rPr>
          <w:spacing w:val="2"/>
        </w:rPr>
        <w:t xml:space="preserve"> </w:t>
      </w:r>
      <w:hyperlink r:id="rId174">
        <w:r>
          <w:rPr>
            <w:color w:val="009B84"/>
            <w:spacing w:val="-2"/>
            <w:u w:val="single" w:color="009B84"/>
          </w:rPr>
          <w:t>[24</w:t>
        </w:r>
        <w:r>
          <w:rPr>
            <w:color w:val="009B84"/>
            <w:spacing w:val="-1"/>
            <w:u w:val="single" w:color="009B84"/>
          </w:rPr>
          <w:t xml:space="preserve"> </w:t>
        </w:r>
        <w:r>
          <w:rPr>
            <w:color w:val="009B84"/>
            <w:spacing w:val="-2"/>
            <w:u w:val="single" w:color="009B84"/>
          </w:rPr>
          <w:t>CFR</w:t>
        </w:r>
        <w:r>
          <w:rPr>
            <w:color w:val="009B84"/>
            <w:u w:val="single" w:color="009B84"/>
          </w:rPr>
          <w:t xml:space="preserve"> </w:t>
        </w:r>
        <w:r>
          <w:rPr>
            <w:color w:val="009B84"/>
            <w:spacing w:val="-2"/>
            <w:u w:val="single" w:color="009B84"/>
          </w:rPr>
          <w:t>982.555(e)(6)]</w:t>
        </w:r>
      </w:hyperlink>
    </w:p>
    <w:p w14:paraId="579E4A76" w14:textId="77777777" w:rsidR="0044505D" w:rsidRDefault="00D62A45">
      <w:pPr>
        <w:pStyle w:val="BodyText"/>
        <w:spacing w:before="140" w:line="264" w:lineRule="auto"/>
        <w:ind w:right="709"/>
      </w:pPr>
      <w:r>
        <w:t>JHA may consider all relevant circumstances when deciding to terminate assistance. For all discretionary termination decisions, however, JHA will consider relevant circumstances, provided those circumstances are factually supported by a preponderance of the evidence as determined by the informal hearing officer in the hearing</w:t>
      </w:r>
      <w:r>
        <w:rPr>
          <w:spacing w:val="-6"/>
        </w:rPr>
        <w:t xml:space="preserve"> </w:t>
      </w:r>
      <w:r>
        <w:t>decision.</w:t>
      </w:r>
      <w:r>
        <w:rPr>
          <w:spacing w:val="-6"/>
        </w:rPr>
        <w:t xml:space="preserve"> </w:t>
      </w:r>
      <w:r>
        <w:t>The</w:t>
      </w:r>
      <w:r>
        <w:rPr>
          <w:spacing w:val="-5"/>
        </w:rPr>
        <w:t xml:space="preserve"> </w:t>
      </w:r>
      <w:r>
        <w:t>hearing</w:t>
      </w:r>
      <w:r>
        <w:rPr>
          <w:spacing w:val="-6"/>
        </w:rPr>
        <w:t xml:space="preserve"> </w:t>
      </w:r>
      <w:r>
        <w:t>officer</w:t>
      </w:r>
      <w:r>
        <w:rPr>
          <w:spacing w:val="-7"/>
        </w:rPr>
        <w:t xml:space="preserve"> </w:t>
      </w:r>
      <w:r>
        <w:t>will</w:t>
      </w:r>
      <w:r>
        <w:rPr>
          <w:spacing w:val="-6"/>
        </w:rPr>
        <w:t xml:space="preserve"> </w:t>
      </w:r>
      <w:r>
        <w:t>further</w:t>
      </w:r>
      <w:r>
        <w:rPr>
          <w:spacing w:val="-7"/>
        </w:rPr>
        <w:t xml:space="preserve"> </w:t>
      </w:r>
      <w:r>
        <w:t>consider</w:t>
      </w:r>
      <w:r>
        <w:rPr>
          <w:spacing w:val="-5"/>
        </w:rPr>
        <w:t xml:space="preserve"> </w:t>
      </w:r>
      <w:r>
        <w:t>any</w:t>
      </w:r>
      <w:r>
        <w:rPr>
          <w:spacing w:val="-5"/>
        </w:rPr>
        <w:t xml:space="preserve"> </w:t>
      </w:r>
      <w:r>
        <w:t>claimed</w:t>
      </w:r>
      <w:r>
        <w:rPr>
          <w:spacing w:val="-5"/>
        </w:rPr>
        <w:t xml:space="preserve"> </w:t>
      </w:r>
      <w:r>
        <w:t>or</w:t>
      </w:r>
      <w:r>
        <w:rPr>
          <w:spacing w:val="-7"/>
        </w:rPr>
        <w:t xml:space="preserve"> </w:t>
      </w:r>
      <w:r>
        <w:t>documented</w:t>
      </w:r>
      <w:r>
        <w:rPr>
          <w:spacing w:val="-6"/>
        </w:rPr>
        <w:t xml:space="preserve"> </w:t>
      </w:r>
      <w:r>
        <w:t>disability</w:t>
      </w:r>
      <w:r>
        <w:rPr>
          <w:spacing w:val="-7"/>
        </w:rPr>
        <w:t xml:space="preserve"> </w:t>
      </w:r>
      <w:r>
        <w:t>as</w:t>
      </w:r>
      <w:r>
        <w:rPr>
          <w:spacing w:val="-7"/>
        </w:rPr>
        <w:t xml:space="preserve"> </w:t>
      </w:r>
      <w:r>
        <w:t>a</w:t>
      </w:r>
      <w:r>
        <w:rPr>
          <w:spacing w:val="-8"/>
        </w:rPr>
        <w:t xml:space="preserve"> </w:t>
      </w:r>
      <w:r>
        <w:t>mitigating factor against termination.</w:t>
      </w:r>
    </w:p>
    <w:p w14:paraId="579E4A77" w14:textId="77777777" w:rsidR="0044505D" w:rsidRDefault="00D62A45">
      <w:pPr>
        <w:pStyle w:val="BodyText"/>
        <w:spacing w:before="124"/>
      </w:pPr>
      <w:r>
        <w:t>See</w:t>
      </w:r>
      <w:r>
        <w:rPr>
          <w:spacing w:val="-14"/>
        </w:rPr>
        <w:t xml:space="preserve"> </w:t>
      </w:r>
      <w:hyperlink r:id="rId175">
        <w:r w:rsidR="0044505D">
          <w:rPr>
            <w:color w:val="009B84"/>
            <w:u w:val="single" w:color="009B84"/>
          </w:rPr>
          <w:t>24</w:t>
        </w:r>
        <w:r w:rsidR="0044505D">
          <w:rPr>
            <w:color w:val="009B84"/>
            <w:spacing w:val="-12"/>
            <w:u w:val="single" w:color="009B84"/>
          </w:rPr>
          <w:t xml:space="preserve"> </w:t>
        </w:r>
        <w:r w:rsidR="0044505D">
          <w:rPr>
            <w:color w:val="009B84"/>
            <w:u w:val="single" w:color="009B84"/>
          </w:rPr>
          <w:t>CFR</w:t>
        </w:r>
        <w:r w:rsidR="0044505D">
          <w:rPr>
            <w:color w:val="009B84"/>
            <w:spacing w:val="-12"/>
            <w:u w:val="single" w:color="009B84"/>
          </w:rPr>
          <w:t xml:space="preserve"> </w:t>
        </w:r>
        <w:r w:rsidR="0044505D">
          <w:rPr>
            <w:color w:val="009B84"/>
            <w:u w:val="single" w:color="009B84"/>
          </w:rPr>
          <w:t>982.552</w:t>
        </w:r>
      </w:hyperlink>
      <w:r>
        <w:t>(b)</w:t>
      </w:r>
      <w:r>
        <w:rPr>
          <w:spacing w:val="-9"/>
        </w:rPr>
        <w:t xml:space="preserve"> </w:t>
      </w:r>
      <w:r>
        <w:t>and</w:t>
      </w:r>
      <w:r>
        <w:rPr>
          <w:spacing w:val="-12"/>
        </w:rPr>
        <w:t xml:space="preserve"> </w:t>
      </w:r>
      <w:r>
        <w:t>(c)</w:t>
      </w:r>
      <w:r>
        <w:rPr>
          <w:spacing w:val="-7"/>
        </w:rPr>
        <w:t xml:space="preserve"> </w:t>
      </w:r>
      <w:r>
        <w:t>for</w:t>
      </w:r>
      <w:r>
        <w:rPr>
          <w:spacing w:val="-11"/>
        </w:rPr>
        <w:t xml:space="preserve"> </w:t>
      </w:r>
      <w:r>
        <w:t>mandatory</w:t>
      </w:r>
      <w:r>
        <w:rPr>
          <w:spacing w:val="-12"/>
        </w:rPr>
        <w:t xml:space="preserve"> </w:t>
      </w:r>
      <w:r>
        <w:t>versus</w:t>
      </w:r>
      <w:r>
        <w:rPr>
          <w:spacing w:val="-12"/>
        </w:rPr>
        <w:t xml:space="preserve"> </w:t>
      </w:r>
      <w:r>
        <w:t>discretionary</w:t>
      </w:r>
      <w:r>
        <w:rPr>
          <w:spacing w:val="-9"/>
        </w:rPr>
        <w:t xml:space="preserve"> </w:t>
      </w:r>
      <w:r>
        <w:rPr>
          <w:spacing w:val="-2"/>
        </w:rPr>
        <w:t>terminations.</w:t>
      </w:r>
    </w:p>
    <w:p w14:paraId="579E4A78" w14:textId="77777777" w:rsidR="0044505D" w:rsidRDefault="00D62A45">
      <w:pPr>
        <w:pStyle w:val="Heading3"/>
        <w:spacing w:before="143" w:line="240" w:lineRule="auto"/>
      </w:pPr>
      <w:bookmarkStart w:id="218" w:name="_bookmark141"/>
      <w:bookmarkEnd w:id="218"/>
      <w:r>
        <w:rPr>
          <w:color w:val="404040"/>
          <w:spacing w:val="-2"/>
        </w:rPr>
        <w:t>12-II.D.</w:t>
      </w:r>
      <w:r>
        <w:rPr>
          <w:color w:val="404040"/>
          <w:spacing w:val="-8"/>
        </w:rPr>
        <w:t xml:space="preserve"> </w:t>
      </w:r>
      <w:r>
        <w:rPr>
          <w:color w:val="404040"/>
          <w:spacing w:val="-2"/>
        </w:rPr>
        <w:t>Termination</w:t>
      </w:r>
      <w:r>
        <w:rPr>
          <w:color w:val="404040"/>
          <w:spacing w:val="-6"/>
        </w:rPr>
        <w:t xml:space="preserve"> </w:t>
      </w:r>
      <w:r>
        <w:rPr>
          <w:color w:val="404040"/>
          <w:spacing w:val="-2"/>
        </w:rPr>
        <w:t>Process</w:t>
      </w:r>
    </w:p>
    <w:p w14:paraId="579E4A79" w14:textId="77777777" w:rsidR="0044505D" w:rsidRDefault="00D62A45">
      <w:pPr>
        <w:pStyle w:val="BodyText"/>
        <w:spacing w:before="1" w:line="264" w:lineRule="auto"/>
        <w:ind w:right="709"/>
      </w:pPr>
      <w:r>
        <w:t>If</w:t>
      </w:r>
      <w:r>
        <w:rPr>
          <w:spacing w:val="-12"/>
        </w:rPr>
        <w:t xml:space="preserve"> </w:t>
      </w:r>
      <w:r>
        <w:t>a</w:t>
      </w:r>
      <w:r>
        <w:rPr>
          <w:spacing w:val="-12"/>
        </w:rPr>
        <w:t xml:space="preserve"> </w:t>
      </w:r>
      <w:r>
        <w:t>family’s</w:t>
      </w:r>
      <w:r>
        <w:rPr>
          <w:spacing w:val="-12"/>
        </w:rPr>
        <w:t xml:space="preserve"> </w:t>
      </w:r>
      <w:r>
        <w:t>assistance</w:t>
      </w:r>
      <w:r>
        <w:rPr>
          <w:spacing w:val="-12"/>
        </w:rPr>
        <w:t xml:space="preserve"> </w:t>
      </w:r>
      <w:r>
        <w:t>is</w:t>
      </w:r>
      <w:r>
        <w:rPr>
          <w:spacing w:val="-12"/>
        </w:rPr>
        <w:t xml:space="preserve"> </w:t>
      </w:r>
      <w:r>
        <w:t>to</w:t>
      </w:r>
      <w:r>
        <w:rPr>
          <w:spacing w:val="-12"/>
        </w:rPr>
        <w:t xml:space="preserve"> </w:t>
      </w:r>
      <w:r>
        <w:t>be</w:t>
      </w:r>
      <w:r>
        <w:rPr>
          <w:spacing w:val="-12"/>
        </w:rPr>
        <w:t xml:space="preserve"> </w:t>
      </w:r>
      <w:r>
        <w:t>voluntarily</w:t>
      </w:r>
      <w:r>
        <w:rPr>
          <w:spacing w:val="-11"/>
        </w:rPr>
        <w:t xml:space="preserve"> </w:t>
      </w:r>
      <w:r>
        <w:t>ended,</w:t>
      </w:r>
      <w:r>
        <w:rPr>
          <w:spacing w:val="-12"/>
        </w:rPr>
        <w:t xml:space="preserve"> </w:t>
      </w:r>
      <w:r>
        <w:t>JHA</w:t>
      </w:r>
      <w:r>
        <w:rPr>
          <w:spacing w:val="-12"/>
        </w:rPr>
        <w:t xml:space="preserve"> </w:t>
      </w:r>
      <w:r>
        <w:t>issues</w:t>
      </w:r>
      <w:r>
        <w:rPr>
          <w:spacing w:val="-12"/>
        </w:rPr>
        <w:t xml:space="preserve"> </w:t>
      </w:r>
      <w:r>
        <w:t>the</w:t>
      </w:r>
      <w:r>
        <w:rPr>
          <w:spacing w:val="-12"/>
        </w:rPr>
        <w:t xml:space="preserve"> </w:t>
      </w:r>
      <w:r>
        <w:t>family</w:t>
      </w:r>
      <w:r>
        <w:rPr>
          <w:spacing w:val="-12"/>
        </w:rPr>
        <w:t xml:space="preserve"> </w:t>
      </w:r>
      <w:r>
        <w:t>a</w:t>
      </w:r>
      <w:r>
        <w:rPr>
          <w:spacing w:val="-12"/>
        </w:rPr>
        <w:t xml:space="preserve"> </w:t>
      </w:r>
      <w:r>
        <w:t>Final</w:t>
      </w:r>
      <w:r>
        <w:rPr>
          <w:spacing w:val="-12"/>
        </w:rPr>
        <w:t xml:space="preserve"> </w:t>
      </w:r>
      <w:r>
        <w:t>Termination</w:t>
      </w:r>
      <w:r>
        <w:rPr>
          <w:spacing w:val="-11"/>
        </w:rPr>
        <w:t xml:space="preserve"> </w:t>
      </w:r>
      <w:r>
        <w:t>Notice</w:t>
      </w:r>
      <w:r>
        <w:rPr>
          <w:spacing w:val="-12"/>
        </w:rPr>
        <w:t xml:space="preserve"> </w:t>
      </w:r>
      <w:r>
        <w:t>indicating</w:t>
      </w:r>
      <w:r>
        <w:rPr>
          <w:spacing w:val="-12"/>
        </w:rPr>
        <w:t xml:space="preserve"> </w:t>
      </w:r>
      <w:r>
        <w:t>that the termination is per the family’s request. If a family’s assistance is to be ended involuntarily, JHA must give the family and the owner a written Intent to Terminate (ITT) notice that specifies the reasons for which assistance has been terminated and the family’s right to an informal hearing.</w:t>
      </w:r>
    </w:p>
    <w:p w14:paraId="579E4A7A" w14:textId="77777777" w:rsidR="0044505D" w:rsidRDefault="00D62A45">
      <w:pPr>
        <w:pStyle w:val="BodyText"/>
        <w:spacing w:before="120" w:line="264" w:lineRule="auto"/>
        <w:ind w:right="709"/>
      </w:pPr>
      <w:r>
        <w:t xml:space="preserve">If a criminal record is the basis of the termination, JHA will provide a copy of the record to the family. A copy of the criminal record also must be provided to the subject of the record at the listed address. </w:t>
      </w:r>
      <w:hyperlink r:id="rId176">
        <w:r w:rsidR="0044505D">
          <w:rPr>
            <w:color w:val="009B84"/>
            <w:u w:val="single" w:color="009B84"/>
          </w:rPr>
          <w:t>[24 CFR</w:t>
        </w:r>
      </w:hyperlink>
      <w:r>
        <w:rPr>
          <w:color w:val="009B84"/>
        </w:rPr>
        <w:t xml:space="preserve"> </w:t>
      </w:r>
      <w:hyperlink r:id="rId177">
        <w:r w:rsidR="0044505D">
          <w:rPr>
            <w:color w:val="009B84"/>
            <w:spacing w:val="-2"/>
            <w:u w:val="single" w:color="009B84"/>
          </w:rPr>
          <w:t>982.553(d)]</w:t>
        </w:r>
      </w:hyperlink>
    </w:p>
    <w:p w14:paraId="579E4A7B" w14:textId="77777777" w:rsidR="0044505D" w:rsidRDefault="00D62A45">
      <w:pPr>
        <w:pStyle w:val="BodyText"/>
        <w:spacing w:before="119" w:line="264" w:lineRule="auto"/>
        <w:ind w:right="707"/>
      </w:pPr>
      <w:r>
        <w:t>After JHA issues the ITT, the family has a right to request an informal hearing. If a family does not request an informal</w:t>
      </w:r>
      <w:r>
        <w:rPr>
          <w:spacing w:val="-12"/>
        </w:rPr>
        <w:t xml:space="preserve"> </w:t>
      </w:r>
      <w:r>
        <w:t>hearing</w:t>
      </w:r>
      <w:r>
        <w:rPr>
          <w:spacing w:val="-12"/>
        </w:rPr>
        <w:t xml:space="preserve"> </w:t>
      </w:r>
      <w:r>
        <w:t>within</w:t>
      </w:r>
      <w:r>
        <w:rPr>
          <w:spacing w:val="-12"/>
        </w:rPr>
        <w:t xml:space="preserve"> </w:t>
      </w:r>
      <w:r>
        <w:t>the</w:t>
      </w:r>
      <w:r>
        <w:rPr>
          <w:spacing w:val="-11"/>
        </w:rPr>
        <w:t xml:space="preserve"> </w:t>
      </w:r>
      <w:r>
        <w:t>required</w:t>
      </w:r>
      <w:r>
        <w:rPr>
          <w:spacing w:val="-12"/>
        </w:rPr>
        <w:t xml:space="preserve"> </w:t>
      </w:r>
      <w:r>
        <w:t>time</w:t>
      </w:r>
      <w:r>
        <w:rPr>
          <w:spacing w:val="-7"/>
        </w:rPr>
        <w:t xml:space="preserve"> </w:t>
      </w:r>
      <w:r>
        <w:t>period,</w:t>
      </w:r>
      <w:r>
        <w:rPr>
          <w:spacing w:val="-11"/>
        </w:rPr>
        <w:t xml:space="preserve"> </w:t>
      </w:r>
      <w:r>
        <w:t>JHA</w:t>
      </w:r>
      <w:r>
        <w:rPr>
          <w:spacing w:val="-12"/>
        </w:rPr>
        <w:t xml:space="preserve"> </w:t>
      </w:r>
      <w:r>
        <w:t>will</w:t>
      </w:r>
      <w:r>
        <w:rPr>
          <w:spacing w:val="-12"/>
        </w:rPr>
        <w:t xml:space="preserve"> </w:t>
      </w:r>
      <w:r>
        <w:t>issue</w:t>
      </w:r>
      <w:r>
        <w:rPr>
          <w:spacing w:val="-10"/>
        </w:rPr>
        <w:t xml:space="preserve"> </w:t>
      </w:r>
      <w:r>
        <w:t>a</w:t>
      </w:r>
      <w:r>
        <w:rPr>
          <w:spacing w:val="-9"/>
        </w:rPr>
        <w:t xml:space="preserve"> </w:t>
      </w:r>
      <w:r>
        <w:t>notice</w:t>
      </w:r>
      <w:r>
        <w:rPr>
          <w:spacing w:val="-7"/>
        </w:rPr>
        <w:t xml:space="preserve"> </w:t>
      </w:r>
      <w:r>
        <w:t>of</w:t>
      </w:r>
      <w:r>
        <w:rPr>
          <w:spacing w:val="-10"/>
        </w:rPr>
        <w:t xml:space="preserve"> </w:t>
      </w:r>
      <w:r>
        <w:t>termination.</w:t>
      </w:r>
      <w:r>
        <w:rPr>
          <w:spacing w:val="-11"/>
        </w:rPr>
        <w:t xml:space="preserve"> </w:t>
      </w:r>
      <w:r>
        <w:t>If</w:t>
      </w:r>
      <w:r>
        <w:rPr>
          <w:spacing w:val="-10"/>
        </w:rPr>
        <w:t xml:space="preserve"> </w:t>
      </w:r>
      <w:r>
        <w:t>a</w:t>
      </w:r>
      <w:r>
        <w:rPr>
          <w:spacing w:val="-9"/>
        </w:rPr>
        <w:t xml:space="preserve"> </w:t>
      </w:r>
      <w:r>
        <w:t>family</w:t>
      </w:r>
      <w:r>
        <w:rPr>
          <w:spacing w:val="-7"/>
        </w:rPr>
        <w:t xml:space="preserve"> </w:t>
      </w:r>
      <w:r>
        <w:t>does</w:t>
      </w:r>
      <w:r>
        <w:rPr>
          <w:spacing w:val="-4"/>
        </w:rPr>
        <w:t xml:space="preserve"> </w:t>
      </w:r>
      <w:r>
        <w:t xml:space="preserve">request </w:t>
      </w:r>
      <w:r>
        <w:rPr>
          <w:spacing w:val="-2"/>
        </w:rPr>
        <w:t>an</w:t>
      </w:r>
      <w:r>
        <w:rPr>
          <w:spacing w:val="-7"/>
        </w:rPr>
        <w:t xml:space="preserve"> </w:t>
      </w:r>
      <w:r>
        <w:rPr>
          <w:spacing w:val="-2"/>
        </w:rPr>
        <w:t>informal</w:t>
      </w:r>
      <w:r>
        <w:rPr>
          <w:spacing w:val="-6"/>
        </w:rPr>
        <w:t xml:space="preserve"> </w:t>
      </w:r>
      <w:r>
        <w:rPr>
          <w:spacing w:val="-2"/>
        </w:rPr>
        <w:t>hearing,</w:t>
      </w:r>
      <w:r>
        <w:rPr>
          <w:spacing w:val="-8"/>
        </w:rPr>
        <w:t xml:space="preserve"> </w:t>
      </w:r>
      <w:r>
        <w:rPr>
          <w:spacing w:val="-2"/>
        </w:rPr>
        <w:t>the</w:t>
      </w:r>
      <w:r>
        <w:rPr>
          <w:spacing w:val="-9"/>
        </w:rPr>
        <w:t xml:space="preserve"> </w:t>
      </w:r>
      <w:r>
        <w:rPr>
          <w:spacing w:val="-2"/>
        </w:rPr>
        <w:t>result of</w:t>
      </w:r>
      <w:r>
        <w:rPr>
          <w:spacing w:val="-10"/>
        </w:rPr>
        <w:t xml:space="preserve"> </w:t>
      </w:r>
      <w:r>
        <w:rPr>
          <w:spacing w:val="-2"/>
        </w:rPr>
        <w:t>the</w:t>
      </w:r>
      <w:r>
        <w:rPr>
          <w:spacing w:val="-5"/>
        </w:rPr>
        <w:t xml:space="preserve"> </w:t>
      </w:r>
      <w:r>
        <w:rPr>
          <w:spacing w:val="-2"/>
        </w:rPr>
        <w:t>hearing</w:t>
      </w:r>
      <w:r>
        <w:rPr>
          <w:spacing w:val="-10"/>
        </w:rPr>
        <w:t xml:space="preserve"> </w:t>
      </w:r>
      <w:r>
        <w:rPr>
          <w:spacing w:val="-2"/>
        </w:rPr>
        <w:t>will</w:t>
      </w:r>
      <w:r>
        <w:rPr>
          <w:spacing w:val="-6"/>
        </w:rPr>
        <w:t xml:space="preserve"> </w:t>
      </w:r>
      <w:r>
        <w:rPr>
          <w:spacing w:val="-2"/>
        </w:rPr>
        <w:t>determine</w:t>
      </w:r>
      <w:r>
        <w:rPr>
          <w:spacing w:val="-5"/>
        </w:rPr>
        <w:t xml:space="preserve"> </w:t>
      </w:r>
      <w:r>
        <w:rPr>
          <w:spacing w:val="-2"/>
        </w:rPr>
        <w:t>whether a</w:t>
      </w:r>
      <w:r>
        <w:rPr>
          <w:spacing w:val="-9"/>
        </w:rPr>
        <w:t xml:space="preserve"> </w:t>
      </w:r>
      <w:r>
        <w:rPr>
          <w:spacing w:val="-2"/>
        </w:rPr>
        <w:t>notice</w:t>
      </w:r>
      <w:r>
        <w:rPr>
          <w:spacing w:val="-8"/>
        </w:rPr>
        <w:t xml:space="preserve"> </w:t>
      </w:r>
      <w:r>
        <w:rPr>
          <w:spacing w:val="-2"/>
        </w:rPr>
        <w:t>of</w:t>
      </w:r>
      <w:r>
        <w:rPr>
          <w:spacing w:val="-5"/>
        </w:rPr>
        <w:t xml:space="preserve"> </w:t>
      </w:r>
      <w:r>
        <w:rPr>
          <w:spacing w:val="-2"/>
        </w:rPr>
        <w:t>termination</w:t>
      </w:r>
      <w:r>
        <w:rPr>
          <w:spacing w:val="-5"/>
        </w:rPr>
        <w:t xml:space="preserve"> </w:t>
      </w:r>
      <w:r>
        <w:rPr>
          <w:spacing w:val="-2"/>
        </w:rPr>
        <w:t>is</w:t>
      </w:r>
      <w:r>
        <w:rPr>
          <w:spacing w:val="-6"/>
        </w:rPr>
        <w:t xml:space="preserve"> </w:t>
      </w:r>
      <w:r>
        <w:rPr>
          <w:spacing w:val="-2"/>
        </w:rPr>
        <w:t xml:space="preserve">issued. If a notice </w:t>
      </w:r>
      <w:r>
        <w:t>of termination is issued, it will indicate the effective date of the termination.</w:t>
      </w:r>
    </w:p>
    <w:p w14:paraId="579E4A7C" w14:textId="77777777" w:rsidR="0044505D" w:rsidRDefault="00D62A45">
      <w:pPr>
        <w:pStyle w:val="Heading3"/>
        <w:spacing w:before="128" w:line="317" w:lineRule="exact"/>
      </w:pPr>
      <w:bookmarkStart w:id="219" w:name="_bookmark142"/>
      <w:bookmarkEnd w:id="219"/>
      <w:r>
        <w:rPr>
          <w:color w:val="404040"/>
        </w:rPr>
        <w:t>12-II.E.</w:t>
      </w:r>
      <w:r>
        <w:rPr>
          <w:color w:val="404040"/>
          <w:spacing w:val="-15"/>
        </w:rPr>
        <w:t xml:space="preserve"> </w:t>
      </w:r>
      <w:r>
        <w:rPr>
          <w:color w:val="404040"/>
        </w:rPr>
        <w:t>How</w:t>
      </w:r>
      <w:r>
        <w:rPr>
          <w:color w:val="404040"/>
          <w:spacing w:val="-15"/>
        </w:rPr>
        <w:t xml:space="preserve"> </w:t>
      </w:r>
      <w:r>
        <w:rPr>
          <w:color w:val="404040"/>
        </w:rPr>
        <w:t>Termination</w:t>
      </w:r>
      <w:r>
        <w:rPr>
          <w:color w:val="404040"/>
          <w:spacing w:val="-15"/>
        </w:rPr>
        <w:t xml:space="preserve"> </w:t>
      </w:r>
      <w:r>
        <w:rPr>
          <w:color w:val="404040"/>
        </w:rPr>
        <w:t>of</w:t>
      </w:r>
      <w:r>
        <w:rPr>
          <w:color w:val="404040"/>
          <w:spacing w:val="-14"/>
        </w:rPr>
        <w:t xml:space="preserve"> </w:t>
      </w:r>
      <w:r>
        <w:rPr>
          <w:color w:val="404040"/>
        </w:rPr>
        <w:t>Assistance</w:t>
      </w:r>
      <w:r>
        <w:rPr>
          <w:color w:val="404040"/>
          <w:spacing w:val="-15"/>
        </w:rPr>
        <w:t xml:space="preserve"> </w:t>
      </w:r>
      <w:r>
        <w:rPr>
          <w:color w:val="404040"/>
        </w:rPr>
        <w:t>Affects</w:t>
      </w:r>
      <w:r>
        <w:rPr>
          <w:color w:val="404040"/>
          <w:spacing w:val="-15"/>
        </w:rPr>
        <w:t xml:space="preserve"> </w:t>
      </w:r>
      <w:r>
        <w:rPr>
          <w:color w:val="404040"/>
        </w:rPr>
        <w:t>the</w:t>
      </w:r>
      <w:r>
        <w:rPr>
          <w:color w:val="404040"/>
          <w:spacing w:val="-14"/>
        </w:rPr>
        <w:t xml:space="preserve"> </w:t>
      </w:r>
      <w:r>
        <w:rPr>
          <w:color w:val="404040"/>
        </w:rPr>
        <w:t>HAP</w:t>
      </w:r>
      <w:r>
        <w:rPr>
          <w:color w:val="404040"/>
          <w:spacing w:val="-15"/>
        </w:rPr>
        <w:t xml:space="preserve"> </w:t>
      </w:r>
      <w:r>
        <w:rPr>
          <w:color w:val="404040"/>
        </w:rPr>
        <w:t>Contract</w:t>
      </w:r>
      <w:r>
        <w:rPr>
          <w:color w:val="404040"/>
          <w:spacing w:val="-15"/>
        </w:rPr>
        <w:t xml:space="preserve"> </w:t>
      </w:r>
      <w:r>
        <w:rPr>
          <w:color w:val="404040"/>
        </w:rPr>
        <w:t>and</w:t>
      </w:r>
      <w:r>
        <w:rPr>
          <w:color w:val="404040"/>
          <w:spacing w:val="-11"/>
        </w:rPr>
        <w:t xml:space="preserve"> </w:t>
      </w:r>
      <w:r>
        <w:rPr>
          <w:color w:val="404040"/>
          <w:spacing w:val="-2"/>
        </w:rPr>
        <w:t>Lease</w:t>
      </w:r>
    </w:p>
    <w:p w14:paraId="579E4A7D" w14:textId="77777777" w:rsidR="0044505D" w:rsidRDefault="00D62A45">
      <w:pPr>
        <w:pStyle w:val="BodyText"/>
        <w:spacing w:line="256" w:lineRule="exact"/>
      </w:pPr>
      <w:r>
        <w:t>When</w:t>
      </w:r>
      <w:r>
        <w:rPr>
          <w:spacing w:val="-14"/>
        </w:rPr>
        <w:t xml:space="preserve"> </w:t>
      </w:r>
      <w:r>
        <w:t>the</w:t>
      </w:r>
      <w:r>
        <w:rPr>
          <w:spacing w:val="-12"/>
        </w:rPr>
        <w:t xml:space="preserve"> </w:t>
      </w:r>
      <w:r>
        <w:t>family’s</w:t>
      </w:r>
      <w:r>
        <w:rPr>
          <w:spacing w:val="-12"/>
        </w:rPr>
        <w:t xml:space="preserve"> </w:t>
      </w:r>
      <w:r>
        <w:t>assistance</w:t>
      </w:r>
      <w:r>
        <w:rPr>
          <w:spacing w:val="-12"/>
        </w:rPr>
        <w:t xml:space="preserve"> </w:t>
      </w:r>
      <w:r>
        <w:t>is</w:t>
      </w:r>
      <w:r>
        <w:rPr>
          <w:spacing w:val="-12"/>
        </w:rPr>
        <w:t xml:space="preserve"> </w:t>
      </w:r>
      <w:r>
        <w:t>terminated,</w:t>
      </w:r>
      <w:r>
        <w:rPr>
          <w:spacing w:val="-12"/>
        </w:rPr>
        <w:t xml:space="preserve"> </w:t>
      </w:r>
      <w:r>
        <w:t>the</w:t>
      </w:r>
      <w:r>
        <w:rPr>
          <w:spacing w:val="-12"/>
        </w:rPr>
        <w:t xml:space="preserve"> </w:t>
      </w:r>
      <w:r>
        <w:t>lease</w:t>
      </w:r>
      <w:r>
        <w:rPr>
          <w:spacing w:val="-12"/>
        </w:rPr>
        <w:t xml:space="preserve"> </w:t>
      </w:r>
      <w:r>
        <w:t>and</w:t>
      </w:r>
      <w:r>
        <w:rPr>
          <w:spacing w:val="-11"/>
        </w:rPr>
        <w:t xml:space="preserve"> </w:t>
      </w:r>
      <w:r>
        <w:t>HAP</w:t>
      </w:r>
      <w:r>
        <w:rPr>
          <w:spacing w:val="-8"/>
        </w:rPr>
        <w:t xml:space="preserve"> </w:t>
      </w:r>
      <w:r>
        <w:t>contract</w:t>
      </w:r>
      <w:r>
        <w:rPr>
          <w:spacing w:val="-9"/>
        </w:rPr>
        <w:t xml:space="preserve"> </w:t>
      </w:r>
      <w:r>
        <w:t>terminate</w:t>
      </w:r>
      <w:r>
        <w:rPr>
          <w:spacing w:val="-5"/>
        </w:rPr>
        <w:t xml:space="preserve"> </w:t>
      </w:r>
      <w:r>
        <w:rPr>
          <w:spacing w:val="-2"/>
        </w:rPr>
        <w:t>automatically.</w:t>
      </w:r>
    </w:p>
    <w:p w14:paraId="579E4A7E" w14:textId="77777777" w:rsidR="0044505D" w:rsidRDefault="00D62A45">
      <w:pPr>
        <w:pStyle w:val="Heading3"/>
        <w:spacing w:before="150"/>
      </w:pPr>
      <w:bookmarkStart w:id="220" w:name="_bookmark143"/>
      <w:bookmarkEnd w:id="220"/>
      <w:r>
        <w:rPr>
          <w:color w:val="404040"/>
          <w:spacing w:val="-2"/>
        </w:rPr>
        <w:t>12-II.F.</w:t>
      </w:r>
      <w:r>
        <w:rPr>
          <w:color w:val="404040"/>
          <w:spacing w:val="-8"/>
        </w:rPr>
        <w:t xml:space="preserve"> </w:t>
      </w:r>
      <w:r>
        <w:rPr>
          <w:color w:val="404040"/>
          <w:spacing w:val="-2"/>
        </w:rPr>
        <w:t>Effect</w:t>
      </w:r>
      <w:r>
        <w:rPr>
          <w:color w:val="404040"/>
          <w:spacing w:val="-1"/>
        </w:rPr>
        <w:t xml:space="preserve"> </w:t>
      </w:r>
      <w:r>
        <w:rPr>
          <w:color w:val="404040"/>
          <w:spacing w:val="-2"/>
        </w:rPr>
        <w:t>of Tenancy</w:t>
      </w:r>
      <w:r>
        <w:rPr>
          <w:color w:val="404040"/>
          <w:spacing w:val="-3"/>
        </w:rPr>
        <w:t xml:space="preserve"> </w:t>
      </w:r>
      <w:r>
        <w:rPr>
          <w:color w:val="404040"/>
          <w:spacing w:val="-2"/>
        </w:rPr>
        <w:t>Termination on</w:t>
      </w:r>
      <w:r>
        <w:rPr>
          <w:color w:val="404040"/>
          <w:spacing w:val="-5"/>
        </w:rPr>
        <w:t xml:space="preserve"> </w:t>
      </w:r>
      <w:r>
        <w:rPr>
          <w:color w:val="404040"/>
          <w:spacing w:val="-2"/>
        </w:rPr>
        <w:t>the</w:t>
      </w:r>
      <w:r>
        <w:rPr>
          <w:color w:val="404040"/>
          <w:spacing w:val="-4"/>
        </w:rPr>
        <w:t xml:space="preserve"> </w:t>
      </w:r>
      <w:r>
        <w:rPr>
          <w:color w:val="404040"/>
          <w:spacing w:val="-2"/>
        </w:rPr>
        <w:t>Family’s</w:t>
      </w:r>
      <w:r>
        <w:rPr>
          <w:color w:val="404040"/>
          <w:spacing w:val="-3"/>
        </w:rPr>
        <w:t xml:space="preserve"> </w:t>
      </w:r>
      <w:r>
        <w:rPr>
          <w:color w:val="404040"/>
          <w:spacing w:val="-2"/>
        </w:rPr>
        <w:t>Assistance</w:t>
      </w:r>
    </w:p>
    <w:p w14:paraId="579E4A7F" w14:textId="77777777" w:rsidR="0044505D" w:rsidRDefault="00D62A45">
      <w:pPr>
        <w:pStyle w:val="BodyText"/>
        <w:spacing w:line="264" w:lineRule="auto"/>
        <w:ind w:right="709"/>
      </w:pPr>
      <w:r>
        <w:t>If an eviction is not due to a serious or repeated violation of the lease, and if JHA has no other grounds for termination of assistance, the participant will be issued a new voucher so that the family can move with continued assistance.</w:t>
      </w:r>
    </w:p>
    <w:p w14:paraId="579E4A80" w14:textId="77777777" w:rsidR="0044505D" w:rsidRDefault="00D62A45">
      <w:pPr>
        <w:pStyle w:val="Heading3"/>
        <w:spacing w:before="112" w:line="240" w:lineRule="auto"/>
      </w:pPr>
      <w:bookmarkStart w:id="221" w:name="_bookmark144"/>
      <w:bookmarkEnd w:id="221"/>
      <w:r>
        <w:rPr>
          <w:color w:val="404040"/>
          <w:spacing w:val="-2"/>
        </w:rPr>
        <w:t>12-II.G.</w:t>
      </w:r>
      <w:r>
        <w:rPr>
          <w:color w:val="404040"/>
          <w:spacing w:val="-5"/>
        </w:rPr>
        <w:t xml:space="preserve"> </w:t>
      </w:r>
      <w:r>
        <w:rPr>
          <w:color w:val="404040"/>
          <w:spacing w:val="-2"/>
        </w:rPr>
        <w:t>Termination of</w:t>
      </w:r>
      <w:r>
        <w:rPr>
          <w:color w:val="404040"/>
          <w:spacing w:val="-1"/>
        </w:rPr>
        <w:t xml:space="preserve"> </w:t>
      </w:r>
      <w:r>
        <w:rPr>
          <w:color w:val="404040"/>
          <w:spacing w:val="-2"/>
        </w:rPr>
        <w:t>Tenancy</w:t>
      </w:r>
      <w:r>
        <w:rPr>
          <w:color w:val="404040"/>
          <w:spacing w:val="-3"/>
        </w:rPr>
        <w:t xml:space="preserve"> </w:t>
      </w:r>
      <w:r>
        <w:rPr>
          <w:color w:val="404040"/>
          <w:spacing w:val="-2"/>
        </w:rPr>
        <w:t>by</w:t>
      </w:r>
      <w:r>
        <w:rPr>
          <w:color w:val="404040"/>
          <w:spacing w:val="-4"/>
        </w:rPr>
        <w:t xml:space="preserve"> </w:t>
      </w:r>
      <w:r>
        <w:rPr>
          <w:color w:val="404040"/>
          <w:spacing w:val="-2"/>
        </w:rPr>
        <w:t>the</w:t>
      </w:r>
      <w:r>
        <w:rPr>
          <w:color w:val="404040"/>
          <w:spacing w:val="-9"/>
        </w:rPr>
        <w:t xml:space="preserve"> </w:t>
      </w:r>
      <w:r>
        <w:rPr>
          <w:color w:val="404040"/>
          <w:spacing w:val="-4"/>
        </w:rPr>
        <w:t>Owner</w:t>
      </w:r>
    </w:p>
    <w:p w14:paraId="579E4A81" w14:textId="77777777" w:rsidR="0044505D" w:rsidRDefault="0044505D">
      <w:pPr>
        <w:pStyle w:val="BodyText"/>
        <w:spacing w:before="4"/>
      </w:pPr>
      <w:hyperlink r:id="rId178">
        <w:r>
          <w:rPr>
            <w:color w:val="009B84"/>
            <w:u w:val="single" w:color="009B84"/>
          </w:rPr>
          <w:t>[24</w:t>
        </w:r>
        <w:r>
          <w:rPr>
            <w:color w:val="009B84"/>
            <w:spacing w:val="-5"/>
            <w:u w:val="single" w:color="009B84"/>
          </w:rPr>
          <w:t xml:space="preserve"> </w:t>
        </w:r>
        <w:r>
          <w:rPr>
            <w:color w:val="009B84"/>
            <w:u w:val="single" w:color="009B84"/>
          </w:rPr>
          <w:t>CFR</w:t>
        </w:r>
        <w:r>
          <w:rPr>
            <w:color w:val="009B84"/>
            <w:spacing w:val="-5"/>
            <w:u w:val="single" w:color="009B84"/>
          </w:rPr>
          <w:t xml:space="preserve"> </w:t>
        </w:r>
        <w:r>
          <w:rPr>
            <w:color w:val="009B84"/>
            <w:spacing w:val="-2"/>
            <w:u w:val="single" w:color="009B84"/>
          </w:rPr>
          <w:t>982.310]</w:t>
        </w:r>
      </w:hyperlink>
    </w:p>
    <w:p w14:paraId="579E4A82" w14:textId="77777777" w:rsidR="0044505D" w:rsidRDefault="00D62A45">
      <w:pPr>
        <w:pStyle w:val="BodyText"/>
        <w:spacing w:before="143" w:line="264" w:lineRule="auto"/>
        <w:ind w:right="711"/>
      </w:pPr>
      <w:r>
        <w:t>Termination</w:t>
      </w:r>
      <w:r>
        <w:rPr>
          <w:spacing w:val="-5"/>
        </w:rPr>
        <w:t xml:space="preserve"> </w:t>
      </w:r>
      <w:r>
        <w:t>of</w:t>
      </w:r>
      <w:r>
        <w:rPr>
          <w:spacing w:val="-4"/>
        </w:rPr>
        <w:t xml:space="preserve"> </w:t>
      </w:r>
      <w:r>
        <w:t>an</w:t>
      </w:r>
      <w:r>
        <w:rPr>
          <w:spacing w:val="-5"/>
        </w:rPr>
        <w:t xml:space="preserve"> </w:t>
      </w:r>
      <w:r>
        <w:t>assisted</w:t>
      </w:r>
      <w:r>
        <w:rPr>
          <w:spacing w:val="-5"/>
        </w:rPr>
        <w:t xml:space="preserve"> </w:t>
      </w:r>
      <w:r>
        <w:t>tenancy</w:t>
      </w:r>
      <w:r>
        <w:rPr>
          <w:spacing w:val="-4"/>
        </w:rPr>
        <w:t xml:space="preserve"> </w:t>
      </w:r>
      <w:r>
        <w:t>is</w:t>
      </w:r>
      <w:r>
        <w:rPr>
          <w:spacing w:val="-6"/>
        </w:rPr>
        <w:t xml:space="preserve"> </w:t>
      </w:r>
      <w:r>
        <w:t>a</w:t>
      </w:r>
      <w:r>
        <w:rPr>
          <w:spacing w:val="-5"/>
        </w:rPr>
        <w:t xml:space="preserve"> </w:t>
      </w:r>
      <w:r>
        <w:t>matter</w:t>
      </w:r>
      <w:r>
        <w:rPr>
          <w:spacing w:val="-3"/>
        </w:rPr>
        <w:t xml:space="preserve"> </w:t>
      </w:r>
      <w:r>
        <w:t>between</w:t>
      </w:r>
      <w:r>
        <w:rPr>
          <w:spacing w:val="-7"/>
        </w:rPr>
        <w:t xml:space="preserve"> </w:t>
      </w:r>
      <w:r>
        <w:t>the</w:t>
      </w:r>
      <w:r>
        <w:rPr>
          <w:spacing w:val="-4"/>
        </w:rPr>
        <w:t xml:space="preserve"> </w:t>
      </w:r>
      <w:r>
        <w:t>owner</w:t>
      </w:r>
      <w:r>
        <w:rPr>
          <w:spacing w:val="-3"/>
        </w:rPr>
        <w:t xml:space="preserve"> </w:t>
      </w:r>
      <w:r>
        <w:t>and</w:t>
      </w:r>
      <w:r>
        <w:rPr>
          <w:spacing w:val="-7"/>
        </w:rPr>
        <w:t xml:space="preserve"> </w:t>
      </w:r>
      <w:r>
        <w:t>the</w:t>
      </w:r>
      <w:r>
        <w:rPr>
          <w:spacing w:val="-4"/>
        </w:rPr>
        <w:t xml:space="preserve"> </w:t>
      </w:r>
      <w:r>
        <w:t>family;</w:t>
      </w:r>
      <w:r>
        <w:rPr>
          <w:spacing w:val="-1"/>
        </w:rPr>
        <w:t xml:space="preserve"> </w:t>
      </w:r>
      <w:r>
        <w:t>JHA</w:t>
      </w:r>
      <w:r>
        <w:rPr>
          <w:spacing w:val="-4"/>
        </w:rPr>
        <w:t xml:space="preserve"> </w:t>
      </w:r>
      <w:r>
        <w:t>is</w:t>
      </w:r>
      <w:r>
        <w:rPr>
          <w:spacing w:val="-6"/>
        </w:rPr>
        <w:t xml:space="preserve"> </w:t>
      </w:r>
      <w:r>
        <w:t>not</w:t>
      </w:r>
      <w:r>
        <w:rPr>
          <w:spacing w:val="-3"/>
        </w:rPr>
        <w:t xml:space="preserve"> </w:t>
      </w:r>
      <w:r>
        <w:t>directly</w:t>
      </w:r>
      <w:r>
        <w:rPr>
          <w:spacing w:val="-4"/>
        </w:rPr>
        <w:t xml:space="preserve"> </w:t>
      </w:r>
      <w:r>
        <w:t>involved. However, as discussed above, violations of the lease can lead to termination from the HCV program.</w:t>
      </w:r>
    </w:p>
    <w:p w14:paraId="579E4A83" w14:textId="77777777" w:rsidR="0044505D" w:rsidRDefault="0044505D">
      <w:pPr>
        <w:pStyle w:val="BodyText"/>
        <w:spacing w:line="264" w:lineRule="auto"/>
        <w:sectPr w:rsidR="0044505D">
          <w:pgSz w:w="12240" w:h="15840"/>
          <w:pgMar w:top="1280" w:right="720" w:bottom="1400" w:left="1080" w:header="188" w:footer="1209" w:gutter="0"/>
          <w:cols w:space="720"/>
        </w:sectPr>
      </w:pPr>
    </w:p>
    <w:p w14:paraId="579E4A84" w14:textId="77777777" w:rsidR="0044505D" w:rsidRDefault="0044505D">
      <w:pPr>
        <w:pStyle w:val="BodyText"/>
        <w:spacing w:before="24"/>
        <w:ind w:left="0"/>
        <w:jc w:val="left"/>
        <w:rPr>
          <w:sz w:val="36"/>
        </w:rPr>
      </w:pPr>
    </w:p>
    <w:p w14:paraId="579E4A85" w14:textId="77777777" w:rsidR="0044505D" w:rsidRDefault="00D62A45">
      <w:pPr>
        <w:pStyle w:val="Heading1"/>
      </w:pPr>
      <w:r>
        <w:rPr>
          <w:noProof/>
        </w:rPr>
        <mc:AlternateContent>
          <mc:Choice Requires="wps">
            <w:drawing>
              <wp:anchor distT="0" distB="0" distL="0" distR="0" simplePos="0" relativeHeight="487594496" behindDoc="1" locked="0" layoutInCell="1" allowOverlap="1" wp14:anchorId="579E4EA3" wp14:editId="579E4EA4">
                <wp:simplePos x="0" y="0"/>
                <wp:positionH relativeFrom="page">
                  <wp:posOffset>895985</wp:posOffset>
                </wp:positionH>
                <wp:positionV relativeFrom="paragraph">
                  <wp:posOffset>290627</wp:posOffset>
                </wp:positionV>
                <wp:extent cx="5981065" cy="6350"/>
                <wp:effectExtent l="0" t="0" r="0" b="0"/>
                <wp:wrapTopAndBottom/>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6B3D"/>
                        </a:solidFill>
                      </wps:spPr>
                      <wps:bodyPr wrap="square" lIns="0" tIns="0" rIns="0" bIns="0" rtlCol="0">
                        <a:prstTxWarp prst="textNoShape">
                          <a:avLst/>
                        </a:prstTxWarp>
                        <a:noAutofit/>
                      </wps:bodyPr>
                    </wps:wsp>
                  </a:graphicData>
                </a:graphic>
              </wp:anchor>
            </w:drawing>
          </mc:Choice>
          <mc:Fallback>
            <w:pict>
              <v:shape w14:anchorId="2125FA8D" id="Graphic 61" o:spid="_x0000_s1026" style="position:absolute;margin-left:70.55pt;margin-top:22.9pt;width:470.95pt;height:.5pt;z-index:-15721984;visibility:visible;mso-wrap-style:square;mso-wrap-distance-left:0;mso-wrap-distance-top:0;mso-wrap-distance-right:0;mso-wrap-distance-bottom:0;mso-position-horizontal:absolute;mso-position-horizontal-relative:page;mso-position-vertical:absolute;mso-position-vertical-relative:text;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" path="m5981065,l,,,6096r5981065,l5981065,xe" fillcolor="#006b3d" stroked="f">
                <v:path arrowok="t"/>
                <w10:wrap type="topAndBottom" anchorx="page"/>
              </v:shape>
            </w:pict>
          </mc:Fallback>
        </mc:AlternateContent>
      </w:r>
      <w:bookmarkStart w:id="222" w:name="_bookmark145"/>
      <w:bookmarkEnd w:id="222"/>
      <w:r>
        <w:rPr>
          <w:color w:val="00502D"/>
        </w:rPr>
        <w:t>Chapter 13</w:t>
      </w:r>
      <w:r>
        <w:rPr>
          <w:color w:val="00502D"/>
          <w:spacing w:val="16"/>
        </w:rPr>
        <w:t xml:space="preserve"> </w:t>
      </w:r>
      <w:r>
        <w:rPr>
          <w:color w:val="00502D"/>
        </w:rPr>
        <w:t xml:space="preserve">– </w:t>
      </w:r>
      <w:r>
        <w:rPr>
          <w:color w:val="00502D"/>
          <w:spacing w:val="-2"/>
        </w:rPr>
        <w:t>Owners</w:t>
      </w:r>
    </w:p>
    <w:p w14:paraId="579E4A86" w14:textId="77777777" w:rsidR="0044505D" w:rsidRDefault="00D62A45">
      <w:pPr>
        <w:pStyle w:val="Heading2"/>
      </w:pPr>
      <w:bookmarkStart w:id="223" w:name="_bookmark146"/>
      <w:bookmarkEnd w:id="223"/>
      <w:r>
        <w:rPr>
          <w:color w:val="00502D"/>
          <w:spacing w:val="-2"/>
        </w:rPr>
        <w:t>Introduction</w:t>
      </w:r>
    </w:p>
    <w:p w14:paraId="579E4A87" w14:textId="77777777" w:rsidR="0044505D" w:rsidRDefault="00D62A45">
      <w:pPr>
        <w:pStyle w:val="BodyText"/>
        <w:spacing w:before="1" w:line="264" w:lineRule="auto"/>
        <w:ind w:right="706"/>
      </w:pPr>
      <w:r>
        <w:t>Owners</w:t>
      </w:r>
      <w:r>
        <w:rPr>
          <w:spacing w:val="-7"/>
        </w:rPr>
        <w:t xml:space="preserve"> </w:t>
      </w:r>
      <w:r>
        <w:t>play</w:t>
      </w:r>
      <w:r>
        <w:rPr>
          <w:spacing w:val="-2"/>
        </w:rPr>
        <w:t xml:space="preserve"> </w:t>
      </w:r>
      <w:r>
        <w:t>a</w:t>
      </w:r>
      <w:r>
        <w:rPr>
          <w:spacing w:val="-7"/>
        </w:rPr>
        <w:t xml:space="preserve"> </w:t>
      </w:r>
      <w:r>
        <w:t>central</w:t>
      </w:r>
      <w:r>
        <w:rPr>
          <w:spacing w:val="-7"/>
        </w:rPr>
        <w:t xml:space="preserve"> </w:t>
      </w:r>
      <w:r>
        <w:t>role</w:t>
      </w:r>
      <w:r>
        <w:rPr>
          <w:spacing w:val="-7"/>
        </w:rPr>
        <w:t xml:space="preserve"> </w:t>
      </w:r>
      <w:r>
        <w:t>in</w:t>
      </w:r>
      <w:r>
        <w:rPr>
          <w:spacing w:val="-9"/>
        </w:rPr>
        <w:t xml:space="preserve"> </w:t>
      </w:r>
      <w:r>
        <w:t>the</w:t>
      </w:r>
      <w:r>
        <w:rPr>
          <w:spacing w:val="-7"/>
        </w:rPr>
        <w:t xml:space="preserve"> </w:t>
      </w:r>
      <w:r>
        <w:t>HCV</w:t>
      </w:r>
      <w:r>
        <w:rPr>
          <w:spacing w:val="-4"/>
        </w:rPr>
        <w:t xml:space="preserve"> </w:t>
      </w:r>
      <w:r>
        <w:t>program</w:t>
      </w:r>
      <w:r>
        <w:rPr>
          <w:spacing w:val="-5"/>
        </w:rPr>
        <w:t xml:space="preserve"> </w:t>
      </w:r>
      <w:r>
        <w:t>by</w:t>
      </w:r>
      <w:r>
        <w:rPr>
          <w:spacing w:val="-2"/>
        </w:rPr>
        <w:t xml:space="preserve"> </w:t>
      </w:r>
      <w:r>
        <w:t>supplying</w:t>
      </w:r>
      <w:r>
        <w:rPr>
          <w:spacing w:val="-6"/>
        </w:rPr>
        <w:t xml:space="preserve"> </w:t>
      </w:r>
      <w:r>
        <w:t>decent,</w:t>
      </w:r>
      <w:r>
        <w:rPr>
          <w:spacing w:val="-1"/>
        </w:rPr>
        <w:t xml:space="preserve"> </w:t>
      </w:r>
      <w:r>
        <w:t>safe</w:t>
      </w:r>
      <w:r>
        <w:rPr>
          <w:spacing w:val="-1"/>
        </w:rPr>
        <w:t xml:space="preserve"> </w:t>
      </w:r>
      <w:r>
        <w:t>and</w:t>
      </w:r>
      <w:r>
        <w:rPr>
          <w:spacing w:val="-7"/>
        </w:rPr>
        <w:t xml:space="preserve"> </w:t>
      </w:r>
      <w:r>
        <w:t>sanitary</w:t>
      </w:r>
      <w:r>
        <w:rPr>
          <w:spacing w:val="-6"/>
        </w:rPr>
        <w:t xml:space="preserve"> </w:t>
      </w:r>
      <w:r>
        <w:t>housing</w:t>
      </w:r>
      <w:r>
        <w:rPr>
          <w:spacing w:val="-5"/>
        </w:rPr>
        <w:t xml:space="preserve"> </w:t>
      </w:r>
      <w:r>
        <w:t>for</w:t>
      </w:r>
      <w:r>
        <w:rPr>
          <w:spacing w:val="-2"/>
        </w:rPr>
        <w:t xml:space="preserve"> </w:t>
      </w:r>
      <w:r>
        <w:t>participating families. Owners have many responsibilities under the program, including screening and leasing to families, maintaining the dwelling unit, enforcing the lease and complying with various contractual obligations.</w:t>
      </w:r>
    </w:p>
    <w:p w14:paraId="579E4A88" w14:textId="77777777" w:rsidR="0044505D" w:rsidRDefault="00D62A45">
      <w:pPr>
        <w:pStyle w:val="Heading2"/>
        <w:spacing w:before="122"/>
      </w:pPr>
      <w:bookmarkStart w:id="224" w:name="_bookmark147"/>
      <w:bookmarkEnd w:id="224"/>
      <w:r>
        <w:rPr>
          <w:color w:val="00502D"/>
        </w:rPr>
        <w:t>Part</w:t>
      </w:r>
      <w:r>
        <w:rPr>
          <w:color w:val="00502D"/>
          <w:spacing w:val="-9"/>
        </w:rPr>
        <w:t xml:space="preserve"> </w:t>
      </w:r>
      <w:r>
        <w:rPr>
          <w:color w:val="00502D"/>
        </w:rPr>
        <w:t>I:</w:t>
      </w:r>
      <w:r>
        <w:rPr>
          <w:color w:val="00502D"/>
          <w:spacing w:val="-4"/>
        </w:rPr>
        <w:t xml:space="preserve"> </w:t>
      </w:r>
      <w:r>
        <w:rPr>
          <w:color w:val="00502D"/>
        </w:rPr>
        <w:t>Owners</w:t>
      </w:r>
      <w:r>
        <w:rPr>
          <w:color w:val="00502D"/>
          <w:spacing w:val="-8"/>
        </w:rPr>
        <w:t xml:space="preserve"> </w:t>
      </w:r>
      <w:r>
        <w:rPr>
          <w:color w:val="00502D"/>
        </w:rPr>
        <w:t>in</w:t>
      </w:r>
      <w:r>
        <w:rPr>
          <w:color w:val="00502D"/>
          <w:spacing w:val="-5"/>
        </w:rPr>
        <w:t xml:space="preserve"> </w:t>
      </w:r>
      <w:r>
        <w:rPr>
          <w:color w:val="00502D"/>
        </w:rPr>
        <w:t>the</w:t>
      </w:r>
      <w:r>
        <w:rPr>
          <w:color w:val="00502D"/>
          <w:spacing w:val="-6"/>
        </w:rPr>
        <w:t xml:space="preserve"> </w:t>
      </w:r>
      <w:r>
        <w:rPr>
          <w:color w:val="00502D"/>
        </w:rPr>
        <w:t>HCV</w:t>
      </w:r>
      <w:r>
        <w:rPr>
          <w:color w:val="00502D"/>
          <w:spacing w:val="-1"/>
        </w:rPr>
        <w:t xml:space="preserve"> </w:t>
      </w:r>
      <w:r>
        <w:rPr>
          <w:color w:val="00502D"/>
          <w:spacing w:val="-2"/>
        </w:rPr>
        <w:t>Program</w:t>
      </w:r>
    </w:p>
    <w:p w14:paraId="579E4A89" w14:textId="77777777" w:rsidR="0044505D" w:rsidRDefault="00D62A45">
      <w:pPr>
        <w:pStyle w:val="Heading3"/>
        <w:spacing w:before="159"/>
      </w:pPr>
      <w:bookmarkStart w:id="225" w:name="_bookmark148"/>
      <w:bookmarkEnd w:id="225"/>
      <w:r>
        <w:rPr>
          <w:color w:val="404040"/>
          <w:spacing w:val="-2"/>
        </w:rPr>
        <w:t>13-I.A.</w:t>
      </w:r>
      <w:r>
        <w:rPr>
          <w:color w:val="404040"/>
          <w:spacing w:val="-6"/>
        </w:rPr>
        <w:t xml:space="preserve"> </w:t>
      </w:r>
      <w:r>
        <w:rPr>
          <w:color w:val="404040"/>
          <w:spacing w:val="-2"/>
        </w:rPr>
        <w:t>Owner</w:t>
      </w:r>
      <w:r>
        <w:rPr>
          <w:color w:val="404040"/>
          <w:spacing w:val="-5"/>
        </w:rPr>
        <w:t xml:space="preserve"> </w:t>
      </w:r>
      <w:r>
        <w:rPr>
          <w:color w:val="404040"/>
          <w:spacing w:val="-2"/>
        </w:rPr>
        <w:t>Recruitment</w:t>
      </w:r>
    </w:p>
    <w:p w14:paraId="579E4A8A" w14:textId="77777777" w:rsidR="0044505D" w:rsidRDefault="00D62A45">
      <w:pPr>
        <w:pStyle w:val="BodyText"/>
        <w:spacing w:line="264" w:lineRule="auto"/>
        <w:ind w:right="709"/>
        <w:jc w:val="left"/>
      </w:pPr>
      <w:r>
        <w:t>JHA</w:t>
      </w:r>
      <w:r>
        <w:rPr>
          <w:spacing w:val="35"/>
        </w:rPr>
        <w:t xml:space="preserve"> </w:t>
      </w:r>
      <w:r>
        <w:t>strives</w:t>
      </w:r>
      <w:r>
        <w:rPr>
          <w:spacing w:val="32"/>
        </w:rPr>
        <w:t xml:space="preserve"> </w:t>
      </w:r>
      <w:r>
        <w:t>to</w:t>
      </w:r>
      <w:r>
        <w:rPr>
          <w:spacing w:val="29"/>
        </w:rPr>
        <w:t xml:space="preserve"> </w:t>
      </w:r>
      <w:r>
        <w:t>reach</w:t>
      </w:r>
      <w:r>
        <w:rPr>
          <w:spacing w:val="29"/>
        </w:rPr>
        <w:t xml:space="preserve"> </w:t>
      </w:r>
      <w:r>
        <w:t>owners</w:t>
      </w:r>
      <w:r>
        <w:rPr>
          <w:spacing w:val="32"/>
        </w:rPr>
        <w:t xml:space="preserve"> </w:t>
      </w:r>
      <w:r>
        <w:t>with</w:t>
      </w:r>
      <w:r>
        <w:rPr>
          <w:spacing w:val="32"/>
        </w:rPr>
        <w:t xml:space="preserve"> </w:t>
      </w:r>
      <w:r>
        <w:t>units</w:t>
      </w:r>
      <w:r>
        <w:rPr>
          <w:spacing w:val="34"/>
        </w:rPr>
        <w:t xml:space="preserve"> </w:t>
      </w:r>
      <w:r>
        <w:t>outside</w:t>
      </w:r>
      <w:r>
        <w:rPr>
          <w:spacing w:val="33"/>
        </w:rPr>
        <w:t xml:space="preserve"> </w:t>
      </w:r>
      <w:r>
        <w:t>areas</w:t>
      </w:r>
      <w:r>
        <w:rPr>
          <w:spacing w:val="31"/>
        </w:rPr>
        <w:t xml:space="preserve"> </w:t>
      </w:r>
      <w:r>
        <w:t>of</w:t>
      </w:r>
      <w:r>
        <w:rPr>
          <w:spacing w:val="35"/>
        </w:rPr>
        <w:t xml:space="preserve"> </w:t>
      </w:r>
      <w:r>
        <w:t>high</w:t>
      </w:r>
      <w:r>
        <w:rPr>
          <w:spacing w:val="34"/>
        </w:rPr>
        <w:t xml:space="preserve"> </w:t>
      </w:r>
      <w:r>
        <w:t>poverty</w:t>
      </w:r>
      <w:r>
        <w:rPr>
          <w:spacing w:val="35"/>
        </w:rPr>
        <w:t xml:space="preserve"> </w:t>
      </w:r>
      <w:r>
        <w:t>or</w:t>
      </w:r>
      <w:r>
        <w:rPr>
          <w:spacing w:val="33"/>
        </w:rPr>
        <w:t xml:space="preserve"> </w:t>
      </w:r>
      <w:r>
        <w:t>minority</w:t>
      </w:r>
      <w:r>
        <w:rPr>
          <w:spacing w:val="33"/>
        </w:rPr>
        <w:t xml:space="preserve"> </w:t>
      </w:r>
      <w:r>
        <w:t>concentration.</w:t>
      </w:r>
      <w:r>
        <w:rPr>
          <w:spacing w:val="33"/>
        </w:rPr>
        <w:t xml:space="preserve"> </w:t>
      </w:r>
      <w:r>
        <w:t>To accomplish this JHA will:</w:t>
      </w:r>
    </w:p>
    <w:p w14:paraId="579E4A8B" w14:textId="77777777" w:rsidR="0044505D" w:rsidRDefault="00D62A45">
      <w:pPr>
        <w:pStyle w:val="ListParagraph"/>
        <w:numPr>
          <w:ilvl w:val="0"/>
          <w:numId w:val="13"/>
        </w:numPr>
        <w:tabs>
          <w:tab w:val="left" w:pos="1080"/>
        </w:tabs>
        <w:spacing w:before="120" w:line="259" w:lineRule="auto"/>
        <w:ind w:right="751"/>
        <w:rPr>
          <w:sz w:val="21"/>
        </w:rPr>
      </w:pPr>
      <w:r>
        <w:rPr>
          <w:sz w:val="21"/>
        </w:rPr>
        <w:t>Conduct</w:t>
      </w:r>
      <w:r>
        <w:rPr>
          <w:spacing w:val="-6"/>
          <w:sz w:val="21"/>
        </w:rPr>
        <w:t xml:space="preserve"> </w:t>
      </w:r>
      <w:r>
        <w:rPr>
          <w:sz w:val="21"/>
        </w:rPr>
        <w:t>periodic</w:t>
      </w:r>
      <w:r>
        <w:rPr>
          <w:spacing w:val="-10"/>
          <w:sz w:val="21"/>
        </w:rPr>
        <w:t xml:space="preserve"> </w:t>
      </w:r>
      <w:r>
        <w:rPr>
          <w:sz w:val="21"/>
        </w:rPr>
        <w:t>seminars,</w:t>
      </w:r>
      <w:r>
        <w:rPr>
          <w:spacing w:val="-12"/>
          <w:sz w:val="21"/>
        </w:rPr>
        <w:t xml:space="preserve"> </w:t>
      </w:r>
      <w:r>
        <w:rPr>
          <w:sz w:val="21"/>
        </w:rPr>
        <w:t>meetings</w:t>
      </w:r>
      <w:r>
        <w:rPr>
          <w:spacing w:val="-10"/>
          <w:sz w:val="21"/>
        </w:rPr>
        <w:t xml:space="preserve"> </w:t>
      </w:r>
      <w:r>
        <w:rPr>
          <w:sz w:val="21"/>
        </w:rPr>
        <w:t>and</w:t>
      </w:r>
      <w:r>
        <w:rPr>
          <w:spacing w:val="-10"/>
          <w:sz w:val="21"/>
        </w:rPr>
        <w:t xml:space="preserve"> </w:t>
      </w:r>
      <w:r>
        <w:rPr>
          <w:sz w:val="21"/>
        </w:rPr>
        <w:t>other</w:t>
      </w:r>
      <w:r>
        <w:rPr>
          <w:spacing w:val="-8"/>
          <w:sz w:val="21"/>
        </w:rPr>
        <w:t xml:space="preserve"> </w:t>
      </w:r>
      <w:r>
        <w:rPr>
          <w:sz w:val="21"/>
        </w:rPr>
        <w:t>outreach</w:t>
      </w:r>
      <w:r>
        <w:rPr>
          <w:spacing w:val="-9"/>
          <w:sz w:val="21"/>
        </w:rPr>
        <w:t xml:space="preserve"> </w:t>
      </w:r>
      <w:r>
        <w:rPr>
          <w:sz w:val="21"/>
        </w:rPr>
        <w:t>efforts</w:t>
      </w:r>
      <w:r>
        <w:rPr>
          <w:spacing w:val="-10"/>
          <w:sz w:val="21"/>
        </w:rPr>
        <w:t xml:space="preserve"> </w:t>
      </w:r>
      <w:r>
        <w:rPr>
          <w:sz w:val="21"/>
        </w:rPr>
        <w:t>with</w:t>
      </w:r>
      <w:r>
        <w:rPr>
          <w:spacing w:val="-10"/>
          <w:sz w:val="21"/>
        </w:rPr>
        <w:t xml:space="preserve"> </w:t>
      </w:r>
      <w:r>
        <w:rPr>
          <w:sz w:val="21"/>
        </w:rPr>
        <w:t>current</w:t>
      </w:r>
      <w:r>
        <w:rPr>
          <w:spacing w:val="-7"/>
          <w:sz w:val="21"/>
        </w:rPr>
        <w:t xml:space="preserve"> </w:t>
      </w:r>
      <w:r>
        <w:rPr>
          <w:sz w:val="21"/>
        </w:rPr>
        <w:t>and</w:t>
      </w:r>
      <w:r>
        <w:rPr>
          <w:spacing w:val="-10"/>
          <w:sz w:val="21"/>
        </w:rPr>
        <w:t xml:space="preserve"> </w:t>
      </w:r>
      <w:r>
        <w:rPr>
          <w:sz w:val="21"/>
        </w:rPr>
        <w:t>prospective</w:t>
      </w:r>
      <w:r>
        <w:rPr>
          <w:spacing w:val="-5"/>
          <w:sz w:val="21"/>
        </w:rPr>
        <w:t xml:space="preserve"> </w:t>
      </w:r>
      <w:r>
        <w:rPr>
          <w:sz w:val="21"/>
        </w:rPr>
        <w:t>owners to explain and provide HCV program updates;</w:t>
      </w:r>
    </w:p>
    <w:p w14:paraId="579E4A8C" w14:textId="77777777" w:rsidR="0044505D" w:rsidRDefault="00D62A45">
      <w:pPr>
        <w:pStyle w:val="ListParagraph"/>
        <w:numPr>
          <w:ilvl w:val="0"/>
          <w:numId w:val="13"/>
        </w:numPr>
        <w:tabs>
          <w:tab w:val="left" w:pos="1080"/>
        </w:tabs>
        <w:spacing w:before="9"/>
        <w:rPr>
          <w:sz w:val="21"/>
        </w:rPr>
      </w:pPr>
      <w:r>
        <w:rPr>
          <w:sz w:val="21"/>
        </w:rPr>
        <w:t>Issue</w:t>
      </w:r>
      <w:r>
        <w:rPr>
          <w:spacing w:val="-11"/>
          <w:sz w:val="21"/>
        </w:rPr>
        <w:t xml:space="preserve"> </w:t>
      </w:r>
      <w:r>
        <w:rPr>
          <w:sz w:val="21"/>
        </w:rPr>
        <w:t>regular</w:t>
      </w:r>
      <w:r>
        <w:rPr>
          <w:spacing w:val="-11"/>
          <w:sz w:val="21"/>
        </w:rPr>
        <w:t xml:space="preserve"> </w:t>
      </w:r>
      <w:r>
        <w:rPr>
          <w:sz w:val="21"/>
        </w:rPr>
        <w:t>owners’</w:t>
      </w:r>
      <w:r>
        <w:rPr>
          <w:spacing w:val="-9"/>
          <w:sz w:val="21"/>
        </w:rPr>
        <w:t xml:space="preserve"> </w:t>
      </w:r>
      <w:r>
        <w:rPr>
          <w:spacing w:val="-2"/>
          <w:sz w:val="21"/>
        </w:rPr>
        <w:t>newsletters;</w:t>
      </w:r>
    </w:p>
    <w:p w14:paraId="579E4A8D" w14:textId="77777777" w:rsidR="0044505D" w:rsidRDefault="00D62A45">
      <w:pPr>
        <w:pStyle w:val="ListParagraph"/>
        <w:numPr>
          <w:ilvl w:val="0"/>
          <w:numId w:val="13"/>
        </w:numPr>
        <w:tabs>
          <w:tab w:val="left" w:pos="1080"/>
        </w:tabs>
        <w:spacing w:before="25"/>
        <w:rPr>
          <w:sz w:val="21"/>
        </w:rPr>
      </w:pPr>
      <w:r>
        <w:rPr>
          <w:spacing w:val="-2"/>
          <w:sz w:val="21"/>
        </w:rPr>
        <w:t>Join</w:t>
      </w:r>
      <w:r>
        <w:rPr>
          <w:sz w:val="21"/>
        </w:rPr>
        <w:t xml:space="preserve"> </w:t>
      </w:r>
      <w:r>
        <w:rPr>
          <w:spacing w:val="-2"/>
          <w:sz w:val="21"/>
        </w:rPr>
        <w:t>associations</w:t>
      </w:r>
      <w:r>
        <w:rPr>
          <w:spacing w:val="1"/>
          <w:sz w:val="21"/>
        </w:rPr>
        <w:t xml:space="preserve"> </w:t>
      </w:r>
      <w:r>
        <w:rPr>
          <w:spacing w:val="-2"/>
          <w:sz w:val="21"/>
        </w:rPr>
        <w:t>of</w:t>
      </w:r>
      <w:r>
        <w:rPr>
          <w:spacing w:val="2"/>
          <w:sz w:val="21"/>
        </w:rPr>
        <w:t xml:space="preserve"> </w:t>
      </w:r>
      <w:r>
        <w:rPr>
          <w:spacing w:val="-2"/>
          <w:sz w:val="21"/>
        </w:rPr>
        <w:t>owners/managers</w:t>
      </w:r>
      <w:r>
        <w:rPr>
          <w:spacing w:val="2"/>
          <w:sz w:val="21"/>
        </w:rPr>
        <w:t xml:space="preserve"> </w:t>
      </w:r>
      <w:r>
        <w:rPr>
          <w:spacing w:val="-2"/>
          <w:sz w:val="21"/>
        </w:rPr>
        <w:t>of</w:t>
      </w:r>
      <w:r>
        <w:rPr>
          <w:sz w:val="21"/>
        </w:rPr>
        <w:t xml:space="preserve"> </w:t>
      </w:r>
      <w:r>
        <w:rPr>
          <w:spacing w:val="-2"/>
          <w:sz w:val="21"/>
        </w:rPr>
        <w:t>rental</w:t>
      </w:r>
      <w:r>
        <w:rPr>
          <w:spacing w:val="1"/>
          <w:sz w:val="21"/>
        </w:rPr>
        <w:t xml:space="preserve"> </w:t>
      </w:r>
      <w:r>
        <w:rPr>
          <w:spacing w:val="-2"/>
          <w:sz w:val="21"/>
        </w:rPr>
        <w:t>property;</w:t>
      </w:r>
    </w:p>
    <w:p w14:paraId="579E4A8E" w14:textId="77777777" w:rsidR="0044505D" w:rsidRDefault="00D62A45">
      <w:pPr>
        <w:pStyle w:val="ListParagraph"/>
        <w:numPr>
          <w:ilvl w:val="0"/>
          <w:numId w:val="13"/>
        </w:numPr>
        <w:tabs>
          <w:tab w:val="left" w:pos="1080"/>
        </w:tabs>
        <w:spacing w:before="25" w:line="261" w:lineRule="auto"/>
        <w:ind w:right="810"/>
        <w:rPr>
          <w:sz w:val="21"/>
        </w:rPr>
      </w:pPr>
      <w:r>
        <w:rPr>
          <w:sz w:val="21"/>
        </w:rPr>
        <w:t>Staff speakers’ bureau by advertising the ability of guest speakers for meetings of local community groups;</w:t>
      </w:r>
      <w:r>
        <w:rPr>
          <w:spacing w:val="-1"/>
          <w:sz w:val="21"/>
        </w:rPr>
        <w:t xml:space="preserve"> </w:t>
      </w:r>
      <w:r>
        <w:rPr>
          <w:sz w:val="21"/>
        </w:rPr>
        <w:t>and</w:t>
      </w:r>
    </w:p>
    <w:p w14:paraId="579E4A8F" w14:textId="77777777" w:rsidR="0044505D" w:rsidRDefault="00D62A45">
      <w:pPr>
        <w:pStyle w:val="ListParagraph"/>
        <w:numPr>
          <w:ilvl w:val="0"/>
          <w:numId w:val="13"/>
        </w:numPr>
        <w:tabs>
          <w:tab w:val="left" w:pos="1080"/>
        </w:tabs>
        <w:spacing w:before="6" w:line="352" w:lineRule="auto"/>
        <w:ind w:left="360" w:right="2775" w:firstLine="360"/>
        <w:rPr>
          <w:sz w:val="21"/>
        </w:rPr>
      </w:pPr>
      <w:r>
        <w:rPr>
          <w:sz w:val="21"/>
        </w:rPr>
        <w:t>Maintain the JHA NSPIRE INSPECTION STANDARDS Inspection Guidebook; JHA</w:t>
      </w:r>
      <w:r>
        <w:rPr>
          <w:spacing w:val="-10"/>
          <w:sz w:val="21"/>
        </w:rPr>
        <w:t xml:space="preserve"> </w:t>
      </w:r>
      <w:r>
        <w:rPr>
          <w:sz w:val="21"/>
        </w:rPr>
        <w:t>may</w:t>
      </w:r>
      <w:r>
        <w:rPr>
          <w:spacing w:val="-8"/>
          <w:sz w:val="21"/>
        </w:rPr>
        <w:t xml:space="preserve"> </w:t>
      </w:r>
      <w:r>
        <w:rPr>
          <w:sz w:val="21"/>
        </w:rPr>
        <w:t>undertake</w:t>
      </w:r>
      <w:r>
        <w:rPr>
          <w:spacing w:val="-9"/>
          <w:sz w:val="21"/>
        </w:rPr>
        <w:t xml:space="preserve"> </w:t>
      </w:r>
      <w:r>
        <w:rPr>
          <w:sz w:val="21"/>
        </w:rPr>
        <w:t>additional</w:t>
      </w:r>
      <w:r>
        <w:rPr>
          <w:spacing w:val="-9"/>
          <w:sz w:val="21"/>
        </w:rPr>
        <w:t xml:space="preserve"> </w:t>
      </w:r>
      <w:r>
        <w:rPr>
          <w:sz w:val="21"/>
        </w:rPr>
        <w:t>services</w:t>
      </w:r>
      <w:r>
        <w:rPr>
          <w:spacing w:val="-9"/>
          <w:sz w:val="21"/>
        </w:rPr>
        <w:t xml:space="preserve"> </w:t>
      </w:r>
      <w:r>
        <w:rPr>
          <w:sz w:val="21"/>
        </w:rPr>
        <w:t>on</w:t>
      </w:r>
      <w:r>
        <w:rPr>
          <w:spacing w:val="-9"/>
          <w:sz w:val="21"/>
        </w:rPr>
        <w:t xml:space="preserve"> </w:t>
      </w:r>
      <w:r>
        <w:rPr>
          <w:sz w:val="21"/>
        </w:rPr>
        <w:t>an</w:t>
      </w:r>
      <w:r>
        <w:rPr>
          <w:spacing w:val="-11"/>
          <w:sz w:val="21"/>
        </w:rPr>
        <w:t xml:space="preserve"> </w:t>
      </w:r>
      <w:r>
        <w:rPr>
          <w:sz w:val="21"/>
        </w:rPr>
        <w:t>as-needed</w:t>
      </w:r>
      <w:r>
        <w:rPr>
          <w:spacing w:val="-10"/>
          <w:sz w:val="21"/>
        </w:rPr>
        <w:t xml:space="preserve"> </w:t>
      </w:r>
      <w:r>
        <w:rPr>
          <w:sz w:val="21"/>
        </w:rPr>
        <w:t>basis</w:t>
      </w:r>
      <w:r>
        <w:rPr>
          <w:spacing w:val="-11"/>
          <w:sz w:val="21"/>
        </w:rPr>
        <w:t xml:space="preserve"> </w:t>
      </w:r>
      <w:r>
        <w:rPr>
          <w:sz w:val="21"/>
        </w:rPr>
        <w:t>and</w:t>
      </w:r>
      <w:r>
        <w:rPr>
          <w:spacing w:val="-11"/>
          <w:sz w:val="21"/>
        </w:rPr>
        <w:t xml:space="preserve"> </w:t>
      </w:r>
      <w:r>
        <w:rPr>
          <w:sz w:val="21"/>
        </w:rPr>
        <w:t>as</w:t>
      </w:r>
      <w:r>
        <w:rPr>
          <w:spacing w:val="-11"/>
          <w:sz w:val="21"/>
        </w:rPr>
        <w:t xml:space="preserve"> </w:t>
      </w:r>
      <w:r>
        <w:rPr>
          <w:sz w:val="21"/>
        </w:rPr>
        <w:t>resources</w:t>
      </w:r>
      <w:r>
        <w:rPr>
          <w:spacing w:val="-9"/>
          <w:sz w:val="21"/>
        </w:rPr>
        <w:t xml:space="preserve"> </w:t>
      </w:r>
      <w:r>
        <w:rPr>
          <w:sz w:val="21"/>
        </w:rPr>
        <w:t>permit.</w:t>
      </w:r>
    </w:p>
    <w:p w14:paraId="579E4A90" w14:textId="77777777" w:rsidR="0044505D" w:rsidRDefault="00D62A45">
      <w:pPr>
        <w:pStyle w:val="Heading3"/>
        <w:spacing w:before="36" w:line="316" w:lineRule="exact"/>
      </w:pPr>
      <w:bookmarkStart w:id="226" w:name="_bookmark149"/>
      <w:bookmarkEnd w:id="226"/>
      <w:r>
        <w:rPr>
          <w:color w:val="404040"/>
          <w:spacing w:val="-2"/>
        </w:rPr>
        <w:t>13-I.B. Initial</w:t>
      </w:r>
      <w:r>
        <w:rPr>
          <w:color w:val="404040"/>
          <w:spacing w:val="-4"/>
        </w:rPr>
        <w:t xml:space="preserve"> </w:t>
      </w:r>
      <w:r>
        <w:rPr>
          <w:color w:val="404040"/>
          <w:spacing w:val="-2"/>
        </w:rPr>
        <w:t>Eligibility</w:t>
      </w:r>
    </w:p>
    <w:p w14:paraId="579E4A91" w14:textId="77777777" w:rsidR="0044505D" w:rsidRDefault="0044505D">
      <w:pPr>
        <w:pStyle w:val="BodyText"/>
        <w:spacing w:line="255" w:lineRule="exact"/>
      </w:pPr>
      <w:hyperlink r:id="rId179">
        <w:r>
          <w:rPr>
            <w:color w:val="009B84"/>
            <w:u w:val="single" w:color="009B84"/>
          </w:rPr>
          <w:t>[24</w:t>
        </w:r>
        <w:r>
          <w:rPr>
            <w:color w:val="009B84"/>
            <w:spacing w:val="-5"/>
            <w:u w:val="single" w:color="009B84"/>
          </w:rPr>
          <w:t xml:space="preserve"> </w:t>
        </w:r>
        <w:r>
          <w:rPr>
            <w:color w:val="009B84"/>
            <w:u w:val="single" w:color="009B84"/>
          </w:rPr>
          <w:t>CFR</w:t>
        </w:r>
        <w:r>
          <w:rPr>
            <w:color w:val="009B84"/>
            <w:spacing w:val="-5"/>
            <w:u w:val="single" w:color="009B84"/>
          </w:rPr>
          <w:t xml:space="preserve"> </w:t>
        </w:r>
        <w:r>
          <w:rPr>
            <w:color w:val="009B84"/>
            <w:spacing w:val="-2"/>
            <w:u w:val="single" w:color="009B84"/>
          </w:rPr>
          <w:t>982.306]</w:t>
        </w:r>
      </w:hyperlink>
    </w:p>
    <w:p w14:paraId="579E4A92" w14:textId="77777777" w:rsidR="0044505D" w:rsidRDefault="00D62A45">
      <w:pPr>
        <w:pStyle w:val="BodyText"/>
        <w:spacing w:before="140" w:line="264" w:lineRule="auto"/>
        <w:ind w:right="710"/>
      </w:pPr>
      <w:r>
        <w:t>Before executing a HAP contract and processing housing assistance payments, JHA must determine that the owner</w:t>
      </w:r>
      <w:r>
        <w:rPr>
          <w:spacing w:val="-12"/>
        </w:rPr>
        <w:t xml:space="preserve"> </w:t>
      </w:r>
      <w:r>
        <w:t>of</w:t>
      </w:r>
      <w:r>
        <w:rPr>
          <w:spacing w:val="-12"/>
        </w:rPr>
        <w:t xml:space="preserve"> </w:t>
      </w:r>
      <w:r>
        <w:t>the</w:t>
      </w:r>
      <w:r>
        <w:rPr>
          <w:spacing w:val="-7"/>
        </w:rPr>
        <w:t xml:space="preserve"> </w:t>
      </w:r>
      <w:r>
        <w:t>assisted</w:t>
      </w:r>
      <w:r>
        <w:rPr>
          <w:spacing w:val="-9"/>
        </w:rPr>
        <w:t xml:space="preserve"> </w:t>
      </w:r>
      <w:r>
        <w:t>unit</w:t>
      </w:r>
      <w:r>
        <w:rPr>
          <w:spacing w:val="-5"/>
        </w:rPr>
        <w:t xml:space="preserve"> </w:t>
      </w:r>
      <w:r>
        <w:t>is</w:t>
      </w:r>
      <w:r>
        <w:rPr>
          <w:spacing w:val="-12"/>
        </w:rPr>
        <w:t xml:space="preserve"> </w:t>
      </w:r>
      <w:r>
        <w:t>eligible</w:t>
      </w:r>
      <w:r>
        <w:rPr>
          <w:spacing w:val="-9"/>
        </w:rPr>
        <w:t xml:space="preserve"> </w:t>
      </w:r>
      <w:r>
        <w:t>to</w:t>
      </w:r>
      <w:r>
        <w:rPr>
          <w:spacing w:val="-10"/>
        </w:rPr>
        <w:t xml:space="preserve"> </w:t>
      </w:r>
      <w:r>
        <w:t>participate</w:t>
      </w:r>
      <w:r>
        <w:rPr>
          <w:spacing w:val="-8"/>
        </w:rPr>
        <w:t xml:space="preserve"> </w:t>
      </w:r>
      <w:r>
        <w:t>in</w:t>
      </w:r>
      <w:r>
        <w:rPr>
          <w:spacing w:val="-12"/>
        </w:rPr>
        <w:t xml:space="preserve"> </w:t>
      </w:r>
      <w:r>
        <w:t>the</w:t>
      </w:r>
      <w:r>
        <w:rPr>
          <w:spacing w:val="-11"/>
        </w:rPr>
        <w:t xml:space="preserve"> </w:t>
      </w:r>
      <w:r>
        <w:t>HCV</w:t>
      </w:r>
      <w:r>
        <w:rPr>
          <w:spacing w:val="-9"/>
        </w:rPr>
        <w:t xml:space="preserve"> </w:t>
      </w:r>
      <w:r>
        <w:t>program.</w:t>
      </w:r>
      <w:r>
        <w:rPr>
          <w:spacing w:val="-10"/>
        </w:rPr>
        <w:t xml:space="preserve"> </w:t>
      </w:r>
      <w:r>
        <w:t>Therefore,</w:t>
      </w:r>
      <w:r>
        <w:rPr>
          <w:spacing w:val="-11"/>
        </w:rPr>
        <w:t xml:space="preserve"> </w:t>
      </w:r>
      <w:r>
        <w:t>upon</w:t>
      </w:r>
      <w:r>
        <w:rPr>
          <w:spacing w:val="-10"/>
        </w:rPr>
        <w:t xml:space="preserve"> </w:t>
      </w:r>
      <w:r>
        <w:t>receiving</w:t>
      </w:r>
      <w:r>
        <w:rPr>
          <w:spacing w:val="-9"/>
        </w:rPr>
        <w:t xml:space="preserve"> </w:t>
      </w:r>
      <w:r>
        <w:t>a</w:t>
      </w:r>
      <w:r>
        <w:rPr>
          <w:spacing w:val="-12"/>
        </w:rPr>
        <w:t xml:space="preserve"> </w:t>
      </w:r>
      <w:r>
        <w:t>Request for Tenancy Approval (RFTA) or prior to a change of ownership and/or management JHA will screen owners/property</w:t>
      </w:r>
      <w:r>
        <w:rPr>
          <w:spacing w:val="-2"/>
        </w:rPr>
        <w:t xml:space="preserve"> </w:t>
      </w:r>
      <w:r>
        <w:t>managers</w:t>
      </w:r>
      <w:r>
        <w:rPr>
          <w:spacing w:val="-7"/>
        </w:rPr>
        <w:t xml:space="preserve"> </w:t>
      </w:r>
      <w:r>
        <w:t>(if</w:t>
      </w:r>
      <w:r>
        <w:rPr>
          <w:spacing w:val="-2"/>
        </w:rPr>
        <w:t xml:space="preserve"> </w:t>
      </w:r>
      <w:r>
        <w:t>not</w:t>
      </w:r>
      <w:r>
        <w:rPr>
          <w:spacing w:val="-4"/>
        </w:rPr>
        <w:t xml:space="preserve"> </w:t>
      </w:r>
      <w:r>
        <w:t>screened</w:t>
      </w:r>
      <w:r>
        <w:rPr>
          <w:spacing w:val="-7"/>
        </w:rPr>
        <w:t xml:space="preserve"> </w:t>
      </w:r>
      <w:r>
        <w:t>within</w:t>
      </w:r>
      <w:r>
        <w:rPr>
          <w:spacing w:val="-7"/>
        </w:rPr>
        <w:t xml:space="preserve"> </w:t>
      </w:r>
      <w:r>
        <w:t>the</w:t>
      </w:r>
      <w:r>
        <w:rPr>
          <w:spacing w:val="-2"/>
        </w:rPr>
        <w:t xml:space="preserve"> </w:t>
      </w:r>
      <w:r>
        <w:t>last</w:t>
      </w:r>
      <w:r>
        <w:rPr>
          <w:spacing w:val="-4"/>
        </w:rPr>
        <w:t xml:space="preserve"> </w:t>
      </w:r>
      <w:r>
        <w:t>90</w:t>
      </w:r>
      <w:r>
        <w:rPr>
          <w:spacing w:val="-2"/>
        </w:rPr>
        <w:t xml:space="preserve"> </w:t>
      </w:r>
      <w:r>
        <w:t>calendar</w:t>
      </w:r>
      <w:r>
        <w:rPr>
          <w:spacing w:val="-4"/>
        </w:rPr>
        <w:t xml:space="preserve"> </w:t>
      </w:r>
      <w:r>
        <w:t>days).</w:t>
      </w:r>
      <w:r>
        <w:rPr>
          <w:spacing w:val="-5"/>
        </w:rPr>
        <w:t xml:space="preserve"> </w:t>
      </w:r>
      <w:r>
        <w:t>JHA</w:t>
      </w:r>
      <w:r>
        <w:rPr>
          <w:spacing w:val="-6"/>
        </w:rPr>
        <w:t xml:space="preserve"> </w:t>
      </w:r>
      <w:r>
        <w:t>will</w:t>
      </w:r>
      <w:r>
        <w:rPr>
          <w:spacing w:val="-3"/>
        </w:rPr>
        <w:t xml:space="preserve"> </w:t>
      </w:r>
      <w:r>
        <w:t>not</w:t>
      </w:r>
      <w:r>
        <w:rPr>
          <w:spacing w:val="-2"/>
        </w:rPr>
        <w:t xml:space="preserve"> </w:t>
      </w:r>
      <w:r>
        <w:t>approve</w:t>
      </w:r>
      <w:r>
        <w:rPr>
          <w:spacing w:val="-3"/>
        </w:rPr>
        <w:t xml:space="preserve"> </w:t>
      </w:r>
      <w:r>
        <w:t>an</w:t>
      </w:r>
      <w:r>
        <w:rPr>
          <w:spacing w:val="-3"/>
        </w:rPr>
        <w:t xml:space="preserve"> </w:t>
      </w:r>
      <w:r>
        <w:t>assisted tenancy if:</w:t>
      </w:r>
    </w:p>
    <w:p w14:paraId="579E4A93" w14:textId="77777777" w:rsidR="0044505D" w:rsidRDefault="00D62A45">
      <w:pPr>
        <w:pStyle w:val="ListParagraph"/>
        <w:numPr>
          <w:ilvl w:val="0"/>
          <w:numId w:val="13"/>
        </w:numPr>
        <w:tabs>
          <w:tab w:val="left" w:pos="1080"/>
        </w:tabs>
        <w:spacing w:before="122" w:line="261" w:lineRule="auto"/>
        <w:ind w:right="796"/>
        <w:jc w:val="both"/>
        <w:rPr>
          <w:sz w:val="21"/>
        </w:rPr>
      </w:pPr>
      <w:r>
        <w:rPr>
          <w:sz w:val="21"/>
        </w:rPr>
        <w:t>JHA</w:t>
      </w:r>
      <w:r>
        <w:rPr>
          <w:spacing w:val="-1"/>
          <w:sz w:val="21"/>
        </w:rPr>
        <w:t xml:space="preserve"> </w:t>
      </w:r>
      <w:r>
        <w:rPr>
          <w:sz w:val="21"/>
        </w:rPr>
        <w:t>has</w:t>
      </w:r>
      <w:r>
        <w:rPr>
          <w:spacing w:val="-4"/>
          <w:sz w:val="21"/>
        </w:rPr>
        <w:t xml:space="preserve"> </w:t>
      </w:r>
      <w:r>
        <w:rPr>
          <w:sz w:val="21"/>
        </w:rPr>
        <w:t>been</w:t>
      </w:r>
      <w:r>
        <w:rPr>
          <w:spacing w:val="-3"/>
          <w:sz w:val="21"/>
        </w:rPr>
        <w:t xml:space="preserve"> </w:t>
      </w:r>
      <w:r>
        <w:rPr>
          <w:sz w:val="21"/>
        </w:rPr>
        <w:t>informed</w:t>
      </w:r>
      <w:r>
        <w:rPr>
          <w:spacing w:val="-5"/>
          <w:sz w:val="21"/>
        </w:rPr>
        <w:t xml:space="preserve"> </w:t>
      </w:r>
      <w:r>
        <w:rPr>
          <w:sz w:val="21"/>
        </w:rPr>
        <w:t>(by</w:t>
      </w:r>
      <w:r>
        <w:rPr>
          <w:spacing w:val="-6"/>
          <w:sz w:val="21"/>
        </w:rPr>
        <w:t xml:space="preserve"> </w:t>
      </w:r>
      <w:r>
        <w:rPr>
          <w:sz w:val="21"/>
        </w:rPr>
        <w:t>HUD</w:t>
      </w:r>
      <w:r>
        <w:rPr>
          <w:spacing w:val="-4"/>
          <w:sz w:val="21"/>
        </w:rPr>
        <w:t xml:space="preserve"> </w:t>
      </w:r>
      <w:r>
        <w:rPr>
          <w:sz w:val="21"/>
        </w:rPr>
        <w:t>or</w:t>
      </w:r>
      <w:r>
        <w:rPr>
          <w:spacing w:val="-1"/>
          <w:sz w:val="21"/>
        </w:rPr>
        <w:t xml:space="preserve"> </w:t>
      </w:r>
      <w:r>
        <w:rPr>
          <w:sz w:val="21"/>
        </w:rPr>
        <w:t>otherwise)</w:t>
      </w:r>
      <w:r>
        <w:rPr>
          <w:spacing w:val="-5"/>
          <w:sz w:val="21"/>
        </w:rPr>
        <w:t xml:space="preserve"> </w:t>
      </w:r>
      <w:r>
        <w:rPr>
          <w:sz w:val="21"/>
        </w:rPr>
        <w:t>that</w:t>
      </w:r>
      <w:r>
        <w:rPr>
          <w:spacing w:val="-4"/>
          <w:sz w:val="21"/>
        </w:rPr>
        <w:t xml:space="preserve"> </w:t>
      </w:r>
      <w:r>
        <w:rPr>
          <w:sz w:val="21"/>
        </w:rPr>
        <w:t>the</w:t>
      </w:r>
      <w:r>
        <w:rPr>
          <w:spacing w:val="-3"/>
          <w:sz w:val="21"/>
        </w:rPr>
        <w:t xml:space="preserve"> </w:t>
      </w:r>
      <w:r>
        <w:rPr>
          <w:sz w:val="21"/>
        </w:rPr>
        <w:t>owner</w:t>
      </w:r>
      <w:r>
        <w:rPr>
          <w:spacing w:val="-1"/>
          <w:sz w:val="21"/>
        </w:rPr>
        <w:t xml:space="preserve"> </w:t>
      </w:r>
      <w:r>
        <w:rPr>
          <w:sz w:val="21"/>
        </w:rPr>
        <w:t>is</w:t>
      </w:r>
      <w:r>
        <w:rPr>
          <w:spacing w:val="-4"/>
          <w:sz w:val="21"/>
        </w:rPr>
        <w:t xml:space="preserve"> </w:t>
      </w:r>
      <w:r>
        <w:rPr>
          <w:sz w:val="21"/>
        </w:rPr>
        <w:t>debarred,</w:t>
      </w:r>
      <w:r>
        <w:rPr>
          <w:spacing w:val="-1"/>
          <w:sz w:val="21"/>
        </w:rPr>
        <w:t xml:space="preserve"> </w:t>
      </w:r>
      <w:r>
        <w:rPr>
          <w:sz w:val="21"/>
        </w:rPr>
        <w:t>suspended</w:t>
      </w:r>
      <w:r>
        <w:rPr>
          <w:spacing w:val="-1"/>
          <w:sz w:val="21"/>
        </w:rPr>
        <w:t xml:space="preserve"> </w:t>
      </w:r>
      <w:r>
        <w:rPr>
          <w:sz w:val="21"/>
        </w:rPr>
        <w:t>or</w:t>
      </w:r>
      <w:r>
        <w:rPr>
          <w:spacing w:val="-1"/>
          <w:sz w:val="21"/>
        </w:rPr>
        <w:t xml:space="preserve"> </w:t>
      </w:r>
      <w:r>
        <w:rPr>
          <w:sz w:val="21"/>
        </w:rPr>
        <w:t>subject</w:t>
      </w:r>
      <w:r>
        <w:rPr>
          <w:spacing w:val="-2"/>
          <w:sz w:val="21"/>
        </w:rPr>
        <w:t xml:space="preserve"> </w:t>
      </w:r>
      <w:r>
        <w:rPr>
          <w:sz w:val="21"/>
        </w:rPr>
        <w:t>to</w:t>
      </w:r>
      <w:r>
        <w:rPr>
          <w:spacing w:val="-2"/>
          <w:sz w:val="21"/>
        </w:rPr>
        <w:t xml:space="preserve"> </w:t>
      </w:r>
      <w:r>
        <w:rPr>
          <w:sz w:val="21"/>
        </w:rPr>
        <w:t xml:space="preserve">a limited denial of participation under </w:t>
      </w:r>
      <w:hyperlink r:id="rId180">
        <w:r w:rsidR="0044505D">
          <w:rPr>
            <w:color w:val="009B84"/>
            <w:sz w:val="21"/>
            <w:u w:val="single" w:color="009B84"/>
          </w:rPr>
          <w:t>2 CFR part 2424</w:t>
        </w:r>
        <w:r w:rsidR="0044505D">
          <w:rPr>
            <w:sz w:val="21"/>
          </w:rPr>
          <w:t>.</w:t>
        </w:r>
      </w:hyperlink>
    </w:p>
    <w:p w14:paraId="579E4A94" w14:textId="77777777" w:rsidR="0044505D" w:rsidRDefault="00D62A45">
      <w:pPr>
        <w:pStyle w:val="ListParagraph"/>
        <w:numPr>
          <w:ilvl w:val="0"/>
          <w:numId w:val="13"/>
        </w:numPr>
        <w:tabs>
          <w:tab w:val="left" w:pos="1079"/>
        </w:tabs>
        <w:spacing w:before="6"/>
        <w:ind w:left="1079" w:hanging="359"/>
        <w:jc w:val="both"/>
        <w:rPr>
          <w:sz w:val="21"/>
        </w:rPr>
      </w:pPr>
      <w:r>
        <w:rPr>
          <w:sz w:val="21"/>
        </w:rPr>
        <w:t>HUD</w:t>
      </w:r>
      <w:r>
        <w:rPr>
          <w:spacing w:val="-12"/>
          <w:sz w:val="21"/>
        </w:rPr>
        <w:t xml:space="preserve"> </w:t>
      </w:r>
      <w:r>
        <w:rPr>
          <w:sz w:val="21"/>
        </w:rPr>
        <w:t>has</w:t>
      </w:r>
      <w:r>
        <w:rPr>
          <w:spacing w:val="-9"/>
          <w:sz w:val="21"/>
        </w:rPr>
        <w:t xml:space="preserve"> </w:t>
      </w:r>
      <w:r>
        <w:rPr>
          <w:sz w:val="21"/>
        </w:rPr>
        <w:t>directed</w:t>
      </w:r>
      <w:r>
        <w:rPr>
          <w:spacing w:val="-11"/>
          <w:sz w:val="21"/>
        </w:rPr>
        <w:t xml:space="preserve"> </w:t>
      </w:r>
      <w:r>
        <w:rPr>
          <w:sz w:val="21"/>
        </w:rPr>
        <w:t>JHA</w:t>
      </w:r>
      <w:r>
        <w:rPr>
          <w:spacing w:val="-5"/>
          <w:sz w:val="21"/>
        </w:rPr>
        <w:t xml:space="preserve"> </w:t>
      </w:r>
      <w:r>
        <w:rPr>
          <w:sz w:val="21"/>
        </w:rPr>
        <w:t>not</w:t>
      </w:r>
      <w:r>
        <w:rPr>
          <w:spacing w:val="-7"/>
          <w:sz w:val="21"/>
        </w:rPr>
        <w:t xml:space="preserve"> </w:t>
      </w:r>
      <w:r>
        <w:rPr>
          <w:sz w:val="21"/>
        </w:rPr>
        <w:t>to</w:t>
      </w:r>
      <w:r>
        <w:rPr>
          <w:spacing w:val="-12"/>
          <w:sz w:val="21"/>
        </w:rPr>
        <w:t xml:space="preserve"> </w:t>
      </w:r>
      <w:r>
        <w:rPr>
          <w:sz w:val="21"/>
        </w:rPr>
        <w:t>approve</w:t>
      </w:r>
      <w:r>
        <w:rPr>
          <w:spacing w:val="-7"/>
          <w:sz w:val="21"/>
        </w:rPr>
        <w:t xml:space="preserve"> </w:t>
      </w:r>
      <w:r>
        <w:rPr>
          <w:sz w:val="21"/>
        </w:rPr>
        <w:t>a</w:t>
      </w:r>
      <w:r>
        <w:rPr>
          <w:spacing w:val="-11"/>
          <w:sz w:val="21"/>
        </w:rPr>
        <w:t xml:space="preserve"> </w:t>
      </w:r>
      <w:r>
        <w:rPr>
          <w:sz w:val="21"/>
        </w:rPr>
        <w:t>tenancy</w:t>
      </w:r>
      <w:r>
        <w:rPr>
          <w:spacing w:val="-11"/>
          <w:sz w:val="21"/>
        </w:rPr>
        <w:t xml:space="preserve"> </w:t>
      </w:r>
      <w:r>
        <w:rPr>
          <w:sz w:val="21"/>
        </w:rPr>
        <w:t>request</w:t>
      </w:r>
      <w:r>
        <w:rPr>
          <w:spacing w:val="-4"/>
          <w:sz w:val="21"/>
        </w:rPr>
        <w:t xml:space="preserve"> </w:t>
      </w:r>
      <w:r>
        <w:rPr>
          <w:spacing w:val="-2"/>
          <w:sz w:val="21"/>
        </w:rPr>
        <w:t>because:</w:t>
      </w:r>
    </w:p>
    <w:p w14:paraId="579E4A95" w14:textId="77777777" w:rsidR="0044505D" w:rsidRDefault="00D62A45">
      <w:pPr>
        <w:pStyle w:val="ListParagraph"/>
        <w:numPr>
          <w:ilvl w:val="1"/>
          <w:numId w:val="13"/>
        </w:numPr>
        <w:tabs>
          <w:tab w:val="left" w:pos="1800"/>
        </w:tabs>
        <w:spacing w:before="25" w:line="256" w:lineRule="auto"/>
        <w:ind w:right="716"/>
        <w:jc w:val="both"/>
        <w:rPr>
          <w:sz w:val="21"/>
        </w:rPr>
      </w:pPr>
      <w:r>
        <w:rPr>
          <w:sz w:val="21"/>
        </w:rPr>
        <w:t>The federal government has</w:t>
      </w:r>
      <w:r>
        <w:rPr>
          <w:spacing w:val="-1"/>
          <w:sz w:val="21"/>
        </w:rPr>
        <w:t xml:space="preserve"> </w:t>
      </w:r>
      <w:r>
        <w:rPr>
          <w:sz w:val="21"/>
        </w:rPr>
        <w:t>instituted an administrative or judicial action against the owner for violation of the Fair Housing Act or other federal equal opportunity requirements, and such action is pending; or</w:t>
      </w:r>
    </w:p>
    <w:p w14:paraId="579E4A96" w14:textId="77777777" w:rsidR="0044505D" w:rsidRDefault="00D62A45">
      <w:pPr>
        <w:pStyle w:val="ListParagraph"/>
        <w:numPr>
          <w:ilvl w:val="1"/>
          <w:numId w:val="13"/>
        </w:numPr>
        <w:tabs>
          <w:tab w:val="left" w:pos="1800"/>
        </w:tabs>
        <w:spacing w:before="5" w:line="254" w:lineRule="auto"/>
        <w:ind w:right="712"/>
        <w:jc w:val="both"/>
        <w:rPr>
          <w:sz w:val="21"/>
        </w:rPr>
      </w:pPr>
      <w:r>
        <w:rPr>
          <w:sz w:val="21"/>
        </w:rPr>
        <w:t>A</w:t>
      </w:r>
      <w:r>
        <w:rPr>
          <w:spacing w:val="-8"/>
          <w:sz w:val="21"/>
        </w:rPr>
        <w:t xml:space="preserve"> </w:t>
      </w:r>
      <w:r>
        <w:rPr>
          <w:sz w:val="21"/>
        </w:rPr>
        <w:t>court</w:t>
      </w:r>
      <w:r>
        <w:rPr>
          <w:spacing w:val="-6"/>
          <w:sz w:val="21"/>
        </w:rPr>
        <w:t xml:space="preserve"> </w:t>
      </w:r>
      <w:r>
        <w:rPr>
          <w:sz w:val="21"/>
        </w:rPr>
        <w:t>or</w:t>
      </w:r>
      <w:r>
        <w:rPr>
          <w:spacing w:val="-6"/>
          <w:sz w:val="21"/>
        </w:rPr>
        <w:t xml:space="preserve"> </w:t>
      </w:r>
      <w:r>
        <w:rPr>
          <w:sz w:val="21"/>
        </w:rPr>
        <w:t>administrative</w:t>
      </w:r>
      <w:r>
        <w:rPr>
          <w:spacing w:val="-7"/>
          <w:sz w:val="21"/>
        </w:rPr>
        <w:t xml:space="preserve"> </w:t>
      </w:r>
      <w:r>
        <w:rPr>
          <w:sz w:val="21"/>
        </w:rPr>
        <w:t>agency</w:t>
      </w:r>
      <w:r>
        <w:rPr>
          <w:spacing w:val="-7"/>
          <w:sz w:val="21"/>
        </w:rPr>
        <w:t xml:space="preserve"> </w:t>
      </w:r>
      <w:r>
        <w:rPr>
          <w:sz w:val="21"/>
        </w:rPr>
        <w:t>has</w:t>
      </w:r>
      <w:r>
        <w:rPr>
          <w:spacing w:val="-10"/>
          <w:sz w:val="21"/>
        </w:rPr>
        <w:t xml:space="preserve"> </w:t>
      </w:r>
      <w:r>
        <w:rPr>
          <w:sz w:val="21"/>
        </w:rPr>
        <w:t>determined</w:t>
      </w:r>
      <w:r>
        <w:rPr>
          <w:spacing w:val="-12"/>
          <w:sz w:val="21"/>
        </w:rPr>
        <w:t xml:space="preserve"> </w:t>
      </w:r>
      <w:r>
        <w:rPr>
          <w:sz w:val="21"/>
        </w:rPr>
        <w:t>that</w:t>
      </w:r>
      <w:r>
        <w:rPr>
          <w:spacing w:val="-10"/>
          <w:sz w:val="21"/>
        </w:rPr>
        <w:t xml:space="preserve"> </w:t>
      </w:r>
      <w:r>
        <w:rPr>
          <w:sz w:val="21"/>
        </w:rPr>
        <w:t>the</w:t>
      </w:r>
      <w:r>
        <w:rPr>
          <w:spacing w:val="-6"/>
          <w:sz w:val="21"/>
        </w:rPr>
        <w:t xml:space="preserve"> </w:t>
      </w:r>
      <w:r>
        <w:rPr>
          <w:sz w:val="21"/>
        </w:rPr>
        <w:t>owner</w:t>
      </w:r>
      <w:r>
        <w:rPr>
          <w:spacing w:val="-6"/>
          <w:sz w:val="21"/>
        </w:rPr>
        <w:t xml:space="preserve"> </w:t>
      </w:r>
      <w:r>
        <w:rPr>
          <w:sz w:val="21"/>
        </w:rPr>
        <w:t>violated</w:t>
      </w:r>
      <w:r>
        <w:rPr>
          <w:spacing w:val="-11"/>
          <w:sz w:val="21"/>
        </w:rPr>
        <w:t xml:space="preserve"> </w:t>
      </w:r>
      <w:r>
        <w:rPr>
          <w:sz w:val="21"/>
        </w:rPr>
        <w:t>the</w:t>
      </w:r>
      <w:r>
        <w:rPr>
          <w:spacing w:val="-6"/>
          <w:sz w:val="21"/>
        </w:rPr>
        <w:t xml:space="preserve"> </w:t>
      </w:r>
      <w:r>
        <w:rPr>
          <w:sz w:val="21"/>
        </w:rPr>
        <w:t>Fair</w:t>
      </w:r>
      <w:r>
        <w:rPr>
          <w:spacing w:val="-11"/>
          <w:sz w:val="21"/>
        </w:rPr>
        <w:t xml:space="preserve"> </w:t>
      </w:r>
      <w:r>
        <w:rPr>
          <w:sz w:val="21"/>
        </w:rPr>
        <w:t>Housing</w:t>
      </w:r>
      <w:r>
        <w:rPr>
          <w:spacing w:val="-10"/>
          <w:sz w:val="21"/>
        </w:rPr>
        <w:t xml:space="preserve"> </w:t>
      </w:r>
      <w:r>
        <w:rPr>
          <w:sz w:val="21"/>
        </w:rPr>
        <w:t>Act or other federal equal opportunity requirements.</w:t>
      </w:r>
    </w:p>
    <w:p w14:paraId="579E4A97" w14:textId="77777777" w:rsidR="0044505D" w:rsidRDefault="00D62A45">
      <w:pPr>
        <w:pStyle w:val="ListParagraph"/>
        <w:numPr>
          <w:ilvl w:val="0"/>
          <w:numId w:val="13"/>
        </w:numPr>
        <w:tabs>
          <w:tab w:val="left" w:pos="1080"/>
        </w:tabs>
        <w:spacing w:before="95" w:line="261" w:lineRule="auto"/>
        <w:ind w:right="706"/>
        <w:jc w:val="both"/>
        <w:rPr>
          <w:sz w:val="21"/>
        </w:rPr>
      </w:pPr>
      <w:r>
        <w:rPr>
          <w:sz w:val="21"/>
        </w:rPr>
        <w:t>The</w:t>
      </w:r>
      <w:r>
        <w:rPr>
          <w:spacing w:val="-7"/>
          <w:sz w:val="21"/>
        </w:rPr>
        <w:t xml:space="preserve"> </w:t>
      </w:r>
      <w:r>
        <w:rPr>
          <w:sz w:val="21"/>
        </w:rPr>
        <w:t>owner</w:t>
      </w:r>
      <w:r>
        <w:rPr>
          <w:spacing w:val="-6"/>
          <w:sz w:val="21"/>
        </w:rPr>
        <w:t xml:space="preserve"> </w:t>
      </w:r>
      <w:r>
        <w:rPr>
          <w:sz w:val="21"/>
        </w:rPr>
        <w:t>is</w:t>
      </w:r>
      <w:r>
        <w:rPr>
          <w:spacing w:val="-8"/>
          <w:sz w:val="21"/>
        </w:rPr>
        <w:t xml:space="preserve"> </w:t>
      </w:r>
      <w:r>
        <w:rPr>
          <w:sz w:val="21"/>
        </w:rPr>
        <w:t>the</w:t>
      </w:r>
      <w:r>
        <w:rPr>
          <w:spacing w:val="-6"/>
          <w:sz w:val="21"/>
        </w:rPr>
        <w:t xml:space="preserve"> </w:t>
      </w:r>
      <w:r>
        <w:rPr>
          <w:sz w:val="21"/>
        </w:rPr>
        <w:t>parent,</w:t>
      </w:r>
      <w:r>
        <w:rPr>
          <w:spacing w:val="-5"/>
          <w:sz w:val="21"/>
        </w:rPr>
        <w:t xml:space="preserve"> </w:t>
      </w:r>
      <w:r>
        <w:rPr>
          <w:sz w:val="21"/>
        </w:rPr>
        <w:t>spouse,</w:t>
      </w:r>
      <w:r>
        <w:rPr>
          <w:spacing w:val="-6"/>
          <w:sz w:val="21"/>
        </w:rPr>
        <w:t xml:space="preserve"> </w:t>
      </w:r>
      <w:r>
        <w:rPr>
          <w:sz w:val="21"/>
        </w:rPr>
        <w:t>domestic</w:t>
      </w:r>
      <w:r>
        <w:rPr>
          <w:spacing w:val="-7"/>
          <w:sz w:val="21"/>
        </w:rPr>
        <w:t xml:space="preserve"> </w:t>
      </w:r>
      <w:r>
        <w:rPr>
          <w:sz w:val="21"/>
        </w:rPr>
        <w:t>partner,</w:t>
      </w:r>
      <w:r>
        <w:rPr>
          <w:spacing w:val="-6"/>
          <w:sz w:val="21"/>
        </w:rPr>
        <w:t xml:space="preserve"> </w:t>
      </w:r>
      <w:r>
        <w:rPr>
          <w:sz w:val="21"/>
        </w:rPr>
        <w:t>child,</w:t>
      </w:r>
      <w:r>
        <w:rPr>
          <w:spacing w:val="-11"/>
          <w:sz w:val="21"/>
        </w:rPr>
        <w:t xml:space="preserve"> </w:t>
      </w:r>
      <w:r>
        <w:rPr>
          <w:sz w:val="21"/>
        </w:rPr>
        <w:t>grandparent,</w:t>
      </w:r>
      <w:r>
        <w:rPr>
          <w:spacing w:val="-6"/>
          <w:sz w:val="21"/>
        </w:rPr>
        <w:t xml:space="preserve"> </w:t>
      </w:r>
      <w:r>
        <w:rPr>
          <w:sz w:val="21"/>
        </w:rPr>
        <w:t>grandchild,</w:t>
      </w:r>
      <w:r>
        <w:rPr>
          <w:spacing w:val="-6"/>
          <w:sz w:val="21"/>
        </w:rPr>
        <w:t xml:space="preserve"> </w:t>
      </w:r>
      <w:r>
        <w:rPr>
          <w:sz w:val="21"/>
        </w:rPr>
        <w:t>sister</w:t>
      </w:r>
      <w:r>
        <w:rPr>
          <w:spacing w:val="-6"/>
          <w:sz w:val="21"/>
        </w:rPr>
        <w:t xml:space="preserve"> </w:t>
      </w:r>
      <w:r>
        <w:rPr>
          <w:sz w:val="21"/>
        </w:rPr>
        <w:t>or</w:t>
      </w:r>
      <w:r>
        <w:rPr>
          <w:spacing w:val="-6"/>
          <w:sz w:val="21"/>
        </w:rPr>
        <w:t xml:space="preserve"> </w:t>
      </w:r>
      <w:r>
        <w:rPr>
          <w:sz w:val="21"/>
        </w:rPr>
        <w:t>brother</w:t>
      </w:r>
      <w:r>
        <w:rPr>
          <w:spacing w:val="-6"/>
          <w:sz w:val="21"/>
        </w:rPr>
        <w:t xml:space="preserve"> </w:t>
      </w:r>
      <w:r>
        <w:rPr>
          <w:sz w:val="21"/>
        </w:rPr>
        <w:t>of any member of the family; unless JHA determines that approving the unit would provide reasonable accommodation for a family member who is a person with disabilities.</w:t>
      </w:r>
    </w:p>
    <w:p w14:paraId="579E4A98" w14:textId="77777777" w:rsidR="0044505D" w:rsidRDefault="00D62A45">
      <w:pPr>
        <w:pStyle w:val="ListParagraph"/>
        <w:numPr>
          <w:ilvl w:val="1"/>
          <w:numId w:val="13"/>
        </w:numPr>
        <w:tabs>
          <w:tab w:val="left" w:pos="1800"/>
        </w:tabs>
        <w:spacing w:before="9" w:line="259" w:lineRule="auto"/>
        <w:ind w:right="710"/>
        <w:jc w:val="both"/>
        <w:rPr>
          <w:sz w:val="21"/>
        </w:rPr>
      </w:pPr>
      <w:r>
        <w:rPr>
          <w:sz w:val="21"/>
        </w:rPr>
        <w:t>This</w:t>
      </w:r>
      <w:r>
        <w:rPr>
          <w:spacing w:val="-11"/>
          <w:sz w:val="21"/>
        </w:rPr>
        <w:t xml:space="preserve"> </w:t>
      </w:r>
      <w:r>
        <w:rPr>
          <w:sz w:val="21"/>
        </w:rPr>
        <w:t>restriction</w:t>
      </w:r>
      <w:r>
        <w:rPr>
          <w:spacing w:val="-8"/>
          <w:sz w:val="21"/>
        </w:rPr>
        <w:t xml:space="preserve"> </w:t>
      </w:r>
      <w:r>
        <w:rPr>
          <w:sz w:val="21"/>
        </w:rPr>
        <w:t>against</w:t>
      </w:r>
      <w:r>
        <w:rPr>
          <w:spacing w:val="-8"/>
          <w:sz w:val="21"/>
        </w:rPr>
        <w:t xml:space="preserve"> </w:t>
      </w:r>
      <w:r>
        <w:rPr>
          <w:sz w:val="21"/>
        </w:rPr>
        <w:t>JHA</w:t>
      </w:r>
      <w:r>
        <w:rPr>
          <w:spacing w:val="-9"/>
          <w:sz w:val="21"/>
        </w:rPr>
        <w:t xml:space="preserve"> </w:t>
      </w:r>
      <w:r>
        <w:rPr>
          <w:sz w:val="21"/>
        </w:rPr>
        <w:t>approval</w:t>
      </w:r>
      <w:r>
        <w:rPr>
          <w:spacing w:val="-9"/>
          <w:sz w:val="21"/>
        </w:rPr>
        <w:t xml:space="preserve"> </w:t>
      </w:r>
      <w:r>
        <w:rPr>
          <w:sz w:val="21"/>
        </w:rPr>
        <w:t>of</w:t>
      </w:r>
      <w:r>
        <w:rPr>
          <w:spacing w:val="-9"/>
          <w:sz w:val="21"/>
        </w:rPr>
        <w:t xml:space="preserve"> </w:t>
      </w:r>
      <w:r>
        <w:rPr>
          <w:sz w:val="21"/>
        </w:rPr>
        <w:t>a</w:t>
      </w:r>
      <w:r>
        <w:rPr>
          <w:spacing w:val="-12"/>
          <w:sz w:val="21"/>
        </w:rPr>
        <w:t xml:space="preserve"> </w:t>
      </w:r>
      <w:r>
        <w:rPr>
          <w:sz w:val="21"/>
        </w:rPr>
        <w:t>unit</w:t>
      </w:r>
      <w:r>
        <w:rPr>
          <w:spacing w:val="-8"/>
          <w:sz w:val="21"/>
        </w:rPr>
        <w:t xml:space="preserve"> </w:t>
      </w:r>
      <w:r>
        <w:rPr>
          <w:sz w:val="21"/>
        </w:rPr>
        <w:t>only</w:t>
      </w:r>
      <w:r>
        <w:rPr>
          <w:spacing w:val="-9"/>
          <w:sz w:val="21"/>
        </w:rPr>
        <w:t xml:space="preserve"> </w:t>
      </w:r>
      <w:r>
        <w:rPr>
          <w:sz w:val="21"/>
        </w:rPr>
        <w:t>applies</w:t>
      </w:r>
      <w:r>
        <w:rPr>
          <w:spacing w:val="-10"/>
          <w:sz w:val="21"/>
        </w:rPr>
        <w:t xml:space="preserve"> </w:t>
      </w:r>
      <w:r>
        <w:rPr>
          <w:sz w:val="21"/>
        </w:rPr>
        <w:t>at</w:t>
      </w:r>
      <w:r>
        <w:rPr>
          <w:spacing w:val="-10"/>
          <w:sz w:val="21"/>
        </w:rPr>
        <w:t xml:space="preserve"> </w:t>
      </w:r>
      <w:r>
        <w:rPr>
          <w:sz w:val="21"/>
        </w:rPr>
        <w:t>the</w:t>
      </w:r>
      <w:r>
        <w:rPr>
          <w:spacing w:val="-12"/>
          <w:sz w:val="21"/>
        </w:rPr>
        <w:t xml:space="preserve"> </w:t>
      </w:r>
      <w:r>
        <w:rPr>
          <w:sz w:val="21"/>
        </w:rPr>
        <w:t>time</w:t>
      </w:r>
      <w:r>
        <w:rPr>
          <w:spacing w:val="-8"/>
          <w:sz w:val="21"/>
        </w:rPr>
        <w:t xml:space="preserve"> </w:t>
      </w:r>
      <w:r>
        <w:rPr>
          <w:sz w:val="21"/>
        </w:rPr>
        <w:t>a</w:t>
      </w:r>
      <w:r>
        <w:rPr>
          <w:spacing w:val="-10"/>
          <w:sz w:val="21"/>
        </w:rPr>
        <w:t xml:space="preserve"> </w:t>
      </w:r>
      <w:r>
        <w:rPr>
          <w:sz w:val="21"/>
        </w:rPr>
        <w:t>family</w:t>
      </w:r>
      <w:r>
        <w:rPr>
          <w:spacing w:val="-8"/>
          <w:sz w:val="21"/>
        </w:rPr>
        <w:t xml:space="preserve"> </w:t>
      </w:r>
      <w:r>
        <w:rPr>
          <w:sz w:val="21"/>
        </w:rPr>
        <w:t>initially</w:t>
      </w:r>
      <w:r>
        <w:rPr>
          <w:spacing w:val="-8"/>
          <w:sz w:val="21"/>
        </w:rPr>
        <w:t xml:space="preserve"> </w:t>
      </w:r>
      <w:r>
        <w:rPr>
          <w:sz w:val="21"/>
        </w:rPr>
        <w:t>receives tenant-based</w:t>
      </w:r>
      <w:r>
        <w:rPr>
          <w:spacing w:val="-12"/>
          <w:sz w:val="21"/>
        </w:rPr>
        <w:t xml:space="preserve"> </w:t>
      </w:r>
      <w:r>
        <w:rPr>
          <w:sz w:val="21"/>
        </w:rPr>
        <w:t>assistance</w:t>
      </w:r>
      <w:r>
        <w:rPr>
          <w:spacing w:val="-12"/>
          <w:sz w:val="21"/>
        </w:rPr>
        <w:t xml:space="preserve"> </w:t>
      </w:r>
      <w:r>
        <w:rPr>
          <w:sz w:val="21"/>
        </w:rPr>
        <w:t>for</w:t>
      </w:r>
      <w:r>
        <w:rPr>
          <w:spacing w:val="-12"/>
          <w:sz w:val="21"/>
        </w:rPr>
        <w:t xml:space="preserve"> </w:t>
      </w:r>
      <w:r>
        <w:rPr>
          <w:sz w:val="21"/>
        </w:rPr>
        <w:t>occupancy</w:t>
      </w:r>
      <w:r>
        <w:rPr>
          <w:spacing w:val="-12"/>
          <w:sz w:val="21"/>
        </w:rPr>
        <w:t xml:space="preserve"> </w:t>
      </w:r>
      <w:r>
        <w:rPr>
          <w:sz w:val="21"/>
        </w:rPr>
        <w:t>of</w:t>
      </w:r>
      <w:r>
        <w:rPr>
          <w:spacing w:val="-10"/>
          <w:sz w:val="21"/>
        </w:rPr>
        <w:t xml:space="preserve"> </w:t>
      </w:r>
      <w:r>
        <w:rPr>
          <w:sz w:val="21"/>
        </w:rPr>
        <w:t>a</w:t>
      </w:r>
      <w:r>
        <w:rPr>
          <w:spacing w:val="-12"/>
          <w:sz w:val="21"/>
        </w:rPr>
        <w:t xml:space="preserve"> </w:t>
      </w:r>
      <w:r>
        <w:rPr>
          <w:sz w:val="21"/>
        </w:rPr>
        <w:t>unit,</w:t>
      </w:r>
      <w:r>
        <w:rPr>
          <w:spacing w:val="-11"/>
          <w:sz w:val="21"/>
        </w:rPr>
        <w:t xml:space="preserve"> </w:t>
      </w:r>
      <w:r>
        <w:rPr>
          <w:sz w:val="21"/>
        </w:rPr>
        <w:t>but</w:t>
      </w:r>
      <w:r>
        <w:rPr>
          <w:spacing w:val="-10"/>
          <w:sz w:val="21"/>
        </w:rPr>
        <w:t xml:space="preserve"> </w:t>
      </w:r>
      <w:r>
        <w:rPr>
          <w:sz w:val="21"/>
        </w:rPr>
        <w:t>does</w:t>
      </w:r>
      <w:r>
        <w:rPr>
          <w:spacing w:val="-12"/>
          <w:sz w:val="21"/>
        </w:rPr>
        <w:t xml:space="preserve"> </w:t>
      </w:r>
      <w:r>
        <w:rPr>
          <w:sz w:val="21"/>
        </w:rPr>
        <w:t>not</w:t>
      </w:r>
      <w:r>
        <w:rPr>
          <w:spacing w:val="-10"/>
          <w:sz w:val="21"/>
        </w:rPr>
        <w:t xml:space="preserve"> </w:t>
      </w:r>
      <w:r>
        <w:rPr>
          <w:sz w:val="21"/>
        </w:rPr>
        <w:t>apply</w:t>
      </w:r>
      <w:r>
        <w:rPr>
          <w:spacing w:val="-11"/>
          <w:sz w:val="21"/>
        </w:rPr>
        <w:t xml:space="preserve"> </w:t>
      </w:r>
      <w:r>
        <w:rPr>
          <w:sz w:val="21"/>
        </w:rPr>
        <w:t>to</w:t>
      </w:r>
      <w:r>
        <w:rPr>
          <w:spacing w:val="-10"/>
          <w:sz w:val="21"/>
        </w:rPr>
        <w:t xml:space="preserve"> </w:t>
      </w:r>
      <w:r>
        <w:rPr>
          <w:sz w:val="21"/>
        </w:rPr>
        <w:t>JHA’s</w:t>
      </w:r>
      <w:r>
        <w:rPr>
          <w:spacing w:val="-12"/>
          <w:sz w:val="21"/>
        </w:rPr>
        <w:t xml:space="preserve"> </w:t>
      </w:r>
      <w:r>
        <w:rPr>
          <w:sz w:val="21"/>
        </w:rPr>
        <w:t>approval</w:t>
      </w:r>
      <w:r>
        <w:rPr>
          <w:spacing w:val="-12"/>
          <w:sz w:val="21"/>
        </w:rPr>
        <w:t xml:space="preserve"> </w:t>
      </w:r>
      <w:r>
        <w:rPr>
          <w:sz w:val="21"/>
        </w:rPr>
        <w:t>of</w:t>
      </w:r>
      <w:r>
        <w:rPr>
          <w:spacing w:val="-11"/>
          <w:sz w:val="21"/>
        </w:rPr>
        <w:t xml:space="preserve"> </w:t>
      </w:r>
      <w:r>
        <w:rPr>
          <w:sz w:val="21"/>
        </w:rPr>
        <w:t>a</w:t>
      </w:r>
      <w:r>
        <w:rPr>
          <w:spacing w:val="-12"/>
          <w:sz w:val="21"/>
        </w:rPr>
        <w:t xml:space="preserve"> </w:t>
      </w:r>
      <w:r>
        <w:rPr>
          <w:sz w:val="21"/>
        </w:rPr>
        <w:t>new tenancy with continued tenant-based assistance in the same unit.</w:t>
      </w:r>
    </w:p>
    <w:p w14:paraId="579E4A99" w14:textId="77777777" w:rsidR="0044505D" w:rsidRDefault="00D62A45">
      <w:pPr>
        <w:pStyle w:val="ListParagraph"/>
        <w:numPr>
          <w:ilvl w:val="1"/>
          <w:numId w:val="13"/>
        </w:numPr>
        <w:tabs>
          <w:tab w:val="left" w:pos="1799"/>
        </w:tabs>
        <w:ind w:left="1799" w:hanging="359"/>
        <w:jc w:val="both"/>
        <w:rPr>
          <w:sz w:val="21"/>
        </w:rPr>
      </w:pPr>
      <w:r>
        <w:rPr>
          <w:sz w:val="21"/>
        </w:rPr>
        <w:t>Current contracts on behalf of</w:t>
      </w:r>
      <w:r>
        <w:rPr>
          <w:spacing w:val="1"/>
          <w:sz w:val="21"/>
        </w:rPr>
        <w:t xml:space="preserve"> </w:t>
      </w:r>
      <w:r>
        <w:rPr>
          <w:sz w:val="21"/>
        </w:rPr>
        <w:t>owners and</w:t>
      </w:r>
      <w:r>
        <w:rPr>
          <w:spacing w:val="1"/>
          <w:sz w:val="21"/>
        </w:rPr>
        <w:t xml:space="preserve"> </w:t>
      </w:r>
      <w:r>
        <w:rPr>
          <w:sz w:val="21"/>
        </w:rPr>
        <w:t>families</w:t>
      </w:r>
      <w:r>
        <w:rPr>
          <w:spacing w:val="1"/>
          <w:sz w:val="21"/>
        </w:rPr>
        <w:t xml:space="preserve"> </w:t>
      </w:r>
      <w:r>
        <w:rPr>
          <w:sz w:val="21"/>
        </w:rPr>
        <w:t>who</w:t>
      </w:r>
      <w:r>
        <w:rPr>
          <w:spacing w:val="-5"/>
          <w:sz w:val="21"/>
        </w:rPr>
        <w:t xml:space="preserve"> </w:t>
      </w:r>
      <w:r>
        <w:rPr>
          <w:sz w:val="21"/>
        </w:rPr>
        <w:t>are related</w:t>
      </w:r>
      <w:r>
        <w:rPr>
          <w:spacing w:val="-2"/>
          <w:sz w:val="21"/>
        </w:rPr>
        <w:t xml:space="preserve"> </w:t>
      </w:r>
      <w:r>
        <w:rPr>
          <w:sz w:val="21"/>
        </w:rPr>
        <w:t>may</w:t>
      </w:r>
      <w:r>
        <w:rPr>
          <w:spacing w:val="1"/>
          <w:sz w:val="21"/>
        </w:rPr>
        <w:t xml:space="preserve"> </w:t>
      </w:r>
      <w:r>
        <w:rPr>
          <w:sz w:val="21"/>
        </w:rPr>
        <w:t>continue.</w:t>
      </w:r>
      <w:r>
        <w:rPr>
          <w:spacing w:val="2"/>
          <w:sz w:val="21"/>
        </w:rPr>
        <w:t xml:space="preserve"> </w:t>
      </w:r>
      <w:r>
        <w:rPr>
          <w:spacing w:val="-2"/>
          <w:sz w:val="21"/>
        </w:rPr>
        <w:t>However,</w:t>
      </w:r>
    </w:p>
    <w:p w14:paraId="579E4A9A" w14:textId="77777777" w:rsidR="0044505D" w:rsidRDefault="0044505D">
      <w:pPr>
        <w:pStyle w:val="ListParagraph"/>
        <w:jc w:val="both"/>
        <w:rPr>
          <w:sz w:val="21"/>
        </w:rPr>
        <w:sectPr w:rsidR="0044505D">
          <w:headerReference w:type="default" r:id="rId181"/>
          <w:footerReference w:type="default" r:id="rId182"/>
          <w:pgSz w:w="12240" w:h="15840"/>
          <w:pgMar w:top="1280" w:right="720" w:bottom="1400" w:left="1080" w:header="188" w:footer="1209" w:gutter="0"/>
          <w:cols w:space="720"/>
        </w:sectPr>
      </w:pPr>
    </w:p>
    <w:p w14:paraId="579E4A9B" w14:textId="77777777" w:rsidR="0044505D" w:rsidRDefault="00D62A45">
      <w:pPr>
        <w:pStyle w:val="BodyText"/>
        <w:spacing w:before="92" w:line="261" w:lineRule="auto"/>
        <w:ind w:left="1800" w:right="709"/>
        <w:jc w:val="left"/>
      </w:pPr>
      <w:r>
        <w:t>any</w:t>
      </w:r>
      <w:r>
        <w:rPr>
          <w:spacing w:val="-8"/>
        </w:rPr>
        <w:t xml:space="preserve"> </w:t>
      </w:r>
      <w:r>
        <w:t>new</w:t>
      </w:r>
      <w:r>
        <w:rPr>
          <w:spacing w:val="-7"/>
        </w:rPr>
        <w:t xml:space="preserve"> </w:t>
      </w:r>
      <w:r>
        <w:t>leases</w:t>
      </w:r>
      <w:r>
        <w:rPr>
          <w:spacing w:val="-9"/>
        </w:rPr>
        <w:t xml:space="preserve"> </w:t>
      </w:r>
      <w:r>
        <w:t>or</w:t>
      </w:r>
      <w:r>
        <w:rPr>
          <w:spacing w:val="-9"/>
        </w:rPr>
        <w:t xml:space="preserve"> </w:t>
      </w:r>
      <w:r>
        <w:t>contracts</w:t>
      </w:r>
      <w:r>
        <w:rPr>
          <w:spacing w:val="-10"/>
        </w:rPr>
        <w:t xml:space="preserve"> </w:t>
      </w:r>
      <w:r>
        <w:t>for</w:t>
      </w:r>
      <w:r>
        <w:rPr>
          <w:spacing w:val="-8"/>
        </w:rPr>
        <w:t xml:space="preserve"> </w:t>
      </w:r>
      <w:r>
        <w:t>these</w:t>
      </w:r>
      <w:r>
        <w:rPr>
          <w:spacing w:val="-8"/>
        </w:rPr>
        <w:t xml:space="preserve"> </w:t>
      </w:r>
      <w:r>
        <w:t>families</w:t>
      </w:r>
      <w:r>
        <w:rPr>
          <w:spacing w:val="-10"/>
        </w:rPr>
        <w:t xml:space="preserve"> </w:t>
      </w:r>
      <w:r>
        <w:t>may</w:t>
      </w:r>
      <w:r>
        <w:rPr>
          <w:spacing w:val="-6"/>
        </w:rPr>
        <w:t xml:space="preserve"> </w:t>
      </w:r>
      <w:r>
        <w:t>not</w:t>
      </w:r>
      <w:r>
        <w:rPr>
          <w:spacing w:val="-6"/>
        </w:rPr>
        <w:t xml:space="preserve"> </w:t>
      </w:r>
      <w:r>
        <w:t>be</w:t>
      </w:r>
      <w:r>
        <w:rPr>
          <w:spacing w:val="-12"/>
        </w:rPr>
        <w:t xml:space="preserve"> </w:t>
      </w:r>
      <w:r>
        <w:t>approved,</w:t>
      </w:r>
      <w:r>
        <w:rPr>
          <w:spacing w:val="-9"/>
        </w:rPr>
        <w:t xml:space="preserve"> </w:t>
      </w:r>
      <w:r>
        <w:t>except</w:t>
      </w:r>
      <w:r>
        <w:rPr>
          <w:spacing w:val="-4"/>
        </w:rPr>
        <w:t xml:space="preserve"> </w:t>
      </w:r>
      <w:r>
        <w:t>if</w:t>
      </w:r>
      <w:r>
        <w:rPr>
          <w:spacing w:val="-12"/>
        </w:rPr>
        <w:t xml:space="preserve"> </w:t>
      </w:r>
      <w:r>
        <w:t>they</w:t>
      </w:r>
      <w:r>
        <w:rPr>
          <w:spacing w:val="-8"/>
        </w:rPr>
        <w:t xml:space="preserve"> </w:t>
      </w:r>
      <w:r>
        <w:t>are</w:t>
      </w:r>
      <w:r>
        <w:rPr>
          <w:spacing w:val="-11"/>
        </w:rPr>
        <w:t xml:space="preserve"> </w:t>
      </w:r>
      <w:r>
        <w:t>a</w:t>
      </w:r>
      <w:r>
        <w:rPr>
          <w:spacing w:val="-10"/>
        </w:rPr>
        <w:t xml:space="preserve"> </w:t>
      </w:r>
      <w:r>
        <w:t>result of the merger to the HCV program.</w:t>
      </w:r>
    </w:p>
    <w:p w14:paraId="579E4A9C" w14:textId="77777777" w:rsidR="0044505D" w:rsidRDefault="00D62A45">
      <w:pPr>
        <w:pStyle w:val="ListParagraph"/>
        <w:numPr>
          <w:ilvl w:val="0"/>
          <w:numId w:val="13"/>
        </w:numPr>
        <w:tabs>
          <w:tab w:val="left" w:pos="1080"/>
        </w:tabs>
        <w:spacing w:before="2" w:line="259" w:lineRule="auto"/>
        <w:ind w:right="721"/>
        <w:rPr>
          <w:sz w:val="21"/>
        </w:rPr>
      </w:pPr>
      <w:r>
        <w:rPr>
          <w:sz w:val="21"/>
        </w:rPr>
        <w:t>The owner has committed fraud, bribery or any other corrupt or criminal act in connection with any federal housing program.</w:t>
      </w:r>
    </w:p>
    <w:p w14:paraId="579E4A9D" w14:textId="77777777" w:rsidR="0044505D" w:rsidRDefault="00D62A45">
      <w:pPr>
        <w:pStyle w:val="ListParagraph"/>
        <w:numPr>
          <w:ilvl w:val="0"/>
          <w:numId w:val="13"/>
        </w:numPr>
        <w:tabs>
          <w:tab w:val="left" w:pos="1077"/>
        </w:tabs>
        <w:spacing w:before="9"/>
        <w:ind w:left="1077" w:hanging="357"/>
        <w:rPr>
          <w:sz w:val="21"/>
        </w:rPr>
      </w:pPr>
      <w:r>
        <w:rPr>
          <w:sz w:val="21"/>
        </w:rPr>
        <w:t>The</w:t>
      </w:r>
      <w:r>
        <w:rPr>
          <w:spacing w:val="-10"/>
          <w:sz w:val="21"/>
        </w:rPr>
        <w:t xml:space="preserve"> </w:t>
      </w:r>
      <w:r>
        <w:rPr>
          <w:sz w:val="21"/>
        </w:rPr>
        <w:t>owner</w:t>
      </w:r>
      <w:r>
        <w:rPr>
          <w:spacing w:val="-6"/>
          <w:sz w:val="21"/>
        </w:rPr>
        <w:t xml:space="preserve"> </w:t>
      </w:r>
      <w:r>
        <w:rPr>
          <w:sz w:val="21"/>
        </w:rPr>
        <w:t>has</w:t>
      </w:r>
      <w:r>
        <w:rPr>
          <w:spacing w:val="-10"/>
          <w:sz w:val="21"/>
        </w:rPr>
        <w:t xml:space="preserve"> </w:t>
      </w:r>
      <w:r>
        <w:rPr>
          <w:sz w:val="21"/>
        </w:rPr>
        <w:t>engaged</w:t>
      </w:r>
      <w:r>
        <w:rPr>
          <w:spacing w:val="-10"/>
          <w:sz w:val="21"/>
        </w:rPr>
        <w:t xml:space="preserve"> </w:t>
      </w:r>
      <w:r>
        <w:rPr>
          <w:sz w:val="21"/>
        </w:rPr>
        <w:t>in</w:t>
      </w:r>
      <w:r>
        <w:rPr>
          <w:spacing w:val="-5"/>
          <w:sz w:val="21"/>
        </w:rPr>
        <w:t xml:space="preserve"> </w:t>
      </w:r>
      <w:r>
        <w:rPr>
          <w:sz w:val="21"/>
        </w:rPr>
        <w:t>any</w:t>
      </w:r>
      <w:r>
        <w:rPr>
          <w:spacing w:val="-6"/>
          <w:sz w:val="21"/>
        </w:rPr>
        <w:t xml:space="preserve"> </w:t>
      </w:r>
      <w:r>
        <w:rPr>
          <w:sz w:val="21"/>
        </w:rPr>
        <w:t>of</w:t>
      </w:r>
      <w:r>
        <w:rPr>
          <w:spacing w:val="-10"/>
          <w:sz w:val="21"/>
        </w:rPr>
        <w:t xml:space="preserve"> </w:t>
      </w:r>
      <w:r>
        <w:rPr>
          <w:sz w:val="21"/>
        </w:rPr>
        <w:t>the</w:t>
      </w:r>
      <w:r>
        <w:rPr>
          <w:spacing w:val="-9"/>
          <w:sz w:val="21"/>
        </w:rPr>
        <w:t xml:space="preserve"> </w:t>
      </w:r>
      <w:r>
        <w:rPr>
          <w:sz w:val="21"/>
        </w:rPr>
        <w:t>following</w:t>
      </w:r>
      <w:r>
        <w:rPr>
          <w:spacing w:val="-6"/>
          <w:sz w:val="21"/>
        </w:rPr>
        <w:t xml:space="preserve"> </w:t>
      </w:r>
      <w:r>
        <w:rPr>
          <w:sz w:val="21"/>
        </w:rPr>
        <w:t>in</w:t>
      </w:r>
      <w:r>
        <w:rPr>
          <w:spacing w:val="-7"/>
          <w:sz w:val="21"/>
        </w:rPr>
        <w:t xml:space="preserve"> </w:t>
      </w:r>
      <w:r>
        <w:rPr>
          <w:sz w:val="21"/>
        </w:rPr>
        <w:t>the</w:t>
      </w:r>
      <w:r>
        <w:rPr>
          <w:spacing w:val="-4"/>
          <w:sz w:val="21"/>
        </w:rPr>
        <w:t xml:space="preserve"> </w:t>
      </w:r>
      <w:r>
        <w:rPr>
          <w:sz w:val="21"/>
        </w:rPr>
        <w:t>last</w:t>
      </w:r>
      <w:r>
        <w:rPr>
          <w:spacing w:val="-6"/>
          <w:sz w:val="21"/>
        </w:rPr>
        <w:t xml:space="preserve"> </w:t>
      </w:r>
      <w:r>
        <w:rPr>
          <w:sz w:val="21"/>
        </w:rPr>
        <w:t>five</w:t>
      </w:r>
      <w:r>
        <w:rPr>
          <w:spacing w:val="-6"/>
          <w:sz w:val="21"/>
        </w:rPr>
        <w:t xml:space="preserve"> </w:t>
      </w:r>
      <w:r>
        <w:rPr>
          <w:spacing w:val="-2"/>
          <w:sz w:val="21"/>
        </w:rPr>
        <w:t>years:</w:t>
      </w:r>
    </w:p>
    <w:p w14:paraId="579E4A9E" w14:textId="77777777" w:rsidR="0044505D" w:rsidRDefault="00D62A45">
      <w:pPr>
        <w:pStyle w:val="ListParagraph"/>
        <w:numPr>
          <w:ilvl w:val="1"/>
          <w:numId w:val="13"/>
        </w:numPr>
        <w:tabs>
          <w:tab w:val="left" w:pos="1796"/>
        </w:tabs>
        <w:spacing w:before="24"/>
        <w:ind w:left="1796" w:hanging="356"/>
        <w:rPr>
          <w:sz w:val="21"/>
        </w:rPr>
      </w:pPr>
      <w:r>
        <w:rPr>
          <w:spacing w:val="-2"/>
          <w:sz w:val="21"/>
        </w:rPr>
        <w:t>Drug-related</w:t>
      </w:r>
      <w:r>
        <w:rPr>
          <w:spacing w:val="6"/>
          <w:sz w:val="21"/>
        </w:rPr>
        <w:t xml:space="preserve"> </w:t>
      </w:r>
      <w:r>
        <w:rPr>
          <w:spacing w:val="-2"/>
          <w:sz w:val="21"/>
        </w:rPr>
        <w:t>criminal</w:t>
      </w:r>
      <w:r>
        <w:rPr>
          <w:spacing w:val="5"/>
          <w:sz w:val="21"/>
        </w:rPr>
        <w:t xml:space="preserve"> </w:t>
      </w:r>
      <w:r>
        <w:rPr>
          <w:spacing w:val="-2"/>
          <w:sz w:val="21"/>
        </w:rPr>
        <w:t>activity;</w:t>
      </w:r>
    </w:p>
    <w:p w14:paraId="579E4A9F" w14:textId="77777777" w:rsidR="0044505D" w:rsidRDefault="00D62A45">
      <w:pPr>
        <w:pStyle w:val="ListParagraph"/>
        <w:numPr>
          <w:ilvl w:val="1"/>
          <w:numId w:val="13"/>
        </w:numPr>
        <w:tabs>
          <w:tab w:val="left" w:pos="1796"/>
        </w:tabs>
        <w:spacing w:before="13"/>
        <w:ind w:left="1796" w:hanging="356"/>
        <w:rPr>
          <w:sz w:val="21"/>
        </w:rPr>
      </w:pPr>
      <w:r>
        <w:rPr>
          <w:spacing w:val="-2"/>
          <w:sz w:val="21"/>
        </w:rPr>
        <w:t>Violent</w:t>
      </w:r>
      <w:r>
        <w:rPr>
          <w:spacing w:val="1"/>
          <w:sz w:val="21"/>
        </w:rPr>
        <w:t xml:space="preserve"> </w:t>
      </w:r>
      <w:r>
        <w:rPr>
          <w:spacing w:val="-2"/>
          <w:sz w:val="21"/>
        </w:rPr>
        <w:t>criminal</w:t>
      </w:r>
      <w:r>
        <w:rPr>
          <w:spacing w:val="1"/>
          <w:sz w:val="21"/>
        </w:rPr>
        <w:t xml:space="preserve"> </w:t>
      </w:r>
      <w:r>
        <w:rPr>
          <w:spacing w:val="-2"/>
          <w:sz w:val="21"/>
        </w:rPr>
        <w:t>activity;</w:t>
      </w:r>
      <w:r>
        <w:rPr>
          <w:spacing w:val="6"/>
          <w:sz w:val="21"/>
        </w:rPr>
        <w:t xml:space="preserve"> </w:t>
      </w:r>
      <w:r>
        <w:rPr>
          <w:spacing w:val="-5"/>
          <w:sz w:val="21"/>
        </w:rPr>
        <w:t>or</w:t>
      </w:r>
    </w:p>
    <w:p w14:paraId="579E4AA0" w14:textId="77777777" w:rsidR="0044505D" w:rsidRDefault="00D62A45">
      <w:pPr>
        <w:pStyle w:val="ListParagraph"/>
        <w:numPr>
          <w:ilvl w:val="1"/>
          <w:numId w:val="13"/>
        </w:numPr>
        <w:tabs>
          <w:tab w:val="left" w:pos="1796"/>
        </w:tabs>
        <w:spacing w:before="11"/>
        <w:ind w:left="1796" w:hanging="356"/>
        <w:rPr>
          <w:sz w:val="21"/>
        </w:rPr>
      </w:pPr>
      <w:r>
        <w:rPr>
          <w:sz w:val="21"/>
        </w:rPr>
        <w:t>Illegal</w:t>
      </w:r>
      <w:r>
        <w:rPr>
          <w:spacing w:val="-14"/>
          <w:sz w:val="21"/>
        </w:rPr>
        <w:t xml:space="preserve"> </w:t>
      </w:r>
      <w:r>
        <w:rPr>
          <w:sz w:val="21"/>
        </w:rPr>
        <w:t>possession</w:t>
      </w:r>
      <w:r>
        <w:rPr>
          <w:spacing w:val="-9"/>
          <w:sz w:val="21"/>
        </w:rPr>
        <w:t xml:space="preserve"> </w:t>
      </w:r>
      <w:r>
        <w:rPr>
          <w:sz w:val="21"/>
        </w:rPr>
        <w:t>and/or</w:t>
      </w:r>
      <w:r>
        <w:rPr>
          <w:spacing w:val="-9"/>
          <w:sz w:val="21"/>
        </w:rPr>
        <w:t xml:space="preserve"> </w:t>
      </w:r>
      <w:r>
        <w:rPr>
          <w:sz w:val="21"/>
        </w:rPr>
        <w:t>use</w:t>
      </w:r>
      <w:r>
        <w:rPr>
          <w:spacing w:val="-11"/>
          <w:sz w:val="21"/>
        </w:rPr>
        <w:t xml:space="preserve"> </w:t>
      </w:r>
      <w:r>
        <w:rPr>
          <w:sz w:val="21"/>
        </w:rPr>
        <w:t>of</w:t>
      </w:r>
      <w:r>
        <w:rPr>
          <w:spacing w:val="-8"/>
          <w:sz w:val="21"/>
        </w:rPr>
        <w:t xml:space="preserve"> </w:t>
      </w:r>
      <w:r>
        <w:rPr>
          <w:sz w:val="21"/>
        </w:rPr>
        <w:t>a</w:t>
      </w:r>
      <w:r>
        <w:rPr>
          <w:spacing w:val="-10"/>
          <w:sz w:val="21"/>
        </w:rPr>
        <w:t xml:space="preserve"> </w:t>
      </w:r>
      <w:r>
        <w:rPr>
          <w:sz w:val="21"/>
        </w:rPr>
        <w:t>firearm</w:t>
      </w:r>
      <w:r>
        <w:rPr>
          <w:spacing w:val="-12"/>
          <w:sz w:val="21"/>
        </w:rPr>
        <w:t xml:space="preserve"> </w:t>
      </w:r>
      <w:r>
        <w:rPr>
          <w:sz w:val="21"/>
        </w:rPr>
        <w:t>or</w:t>
      </w:r>
      <w:r>
        <w:rPr>
          <w:spacing w:val="-10"/>
          <w:sz w:val="21"/>
        </w:rPr>
        <w:t xml:space="preserve"> </w:t>
      </w:r>
      <w:r>
        <w:rPr>
          <w:sz w:val="21"/>
        </w:rPr>
        <w:t>aggravated</w:t>
      </w:r>
      <w:r>
        <w:rPr>
          <w:spacing w:val="-8"/>
          <w:sz w:val="21"/>
        </w:rPr>
        <w:t xml:space="preserve"> </w:t>
      </w:r>
      <w:r>
        <w:rPr>
          <w:spacing w:val="-2"/>
          <w:sz w:val="21"/>
        </w:rPr>
        <w:t>assault.</w:t>
      </w:r>
    </w:p>
    <w:p w14:paraId="579E4AA1" w14:textId="77777777" w:rsidR="0044505D" w:rsidRDefault="00D62A45">
      <w:pPr>
        <w:pStyle w:val="ListParagraph"/>
        <w:numPr>
          <w:ilvl w:val="0"/>
          <w:numId w:val="13"/>
        </w:numPr>
        <w:tabs>
          <w:tab w:val="left" w:pos="1080"/>
        </w:tabs>
        <w:spacing w:before="16" w:line="259" w:lineRule="auto"/>
        <w:ind w:right="854"/>
        <w:rPr>
          <w:sz w:val="21"/>
        </w:rPr>
      </w:pPr>
      <w:r>
        <w:rPr>
          <w:sz w:val="21"/>
        </w:rPr>
        <w:t>The</w:t>
      </w:r>
      <w:r>
        <w:rPr>
          <w:spacing w:val="-2"/>
          <w:sz w:val="21"/>
        </w:rPr>
        <w:t xml:space="preserve"> </w:t>
      </w:r>
      <w:r>
        <w:rPr>
          <w:sz w:val="21"/>
        </w:rPr>
        <w:t>owner</w:t>
      </w:r>
      <w:r>
        <w:rPr>
          <w:spacing w:val="-3"/>
          <w:sz w:val="21"/>
        </w:rPr>
        <w:t xml:space="preserve"> </w:t>
      </w:r>
      <w:r>
        <w:rPr>
          <w:sz w:val="21"/>
        </w:rPr>
        <w:t>has</w:t>
      </w:r>
      <w:r>
        <w:rPr>
          <w:spacing w:val="-4"/>
          <w:sz w:val="21"/>
        </w:rPr>
        <w:t xml:space="preserve"> </w:t>
      </w:r>
      <w:r>
        <w:rPr>
          <w:sz w:val="21"/>
        </w:rPr>
        <w:t>been</w:t>
      </w:r>
      <w:r>
        <w:rPr>
          <w:spacing w:val="-2"/>
          <w:sz w:val="21"/>
        </w:rPr>
        <w:t xml:space="preserve"> </w:t>
      </w:r>
      <w:r>
        <w:rPr>
          <w:sz w:val="21"/>
        </w:rPr>
        <w:t>convicted</w:t>
      </w:r>
      <w:r>
        <w:rPr>
          <w:spacing w:val="-2"/>
          <w:sz w:val="21"/>
        </w:rPr>
        <w:t xml:space="preserve"> </w:t>
      </w:r>
      <w:r>
        <w:rPr>
          <w:sz w:val="21"/>
        </w:rPr>
        <w:t>of</w:t>
      </w:r>
      <w:r>
        <w:rPr>
          <w:spacing w:val="-2"/>
          <w:sz w:val="21"/>
        </w:rPr>
        <w:t xml:space="preserve"> </w:t>
      </w:r>
      <w:r>
        <w:rPr>
          <w:sz w:val="21"/>
        </w:rPr>
        <w:t>arson</w:t>
      </w:r>
      <w:r>
        <w:rPr>
          <w:spacing w:val="-2"/>
          <w:sz w:val="21"/>
        </w:rPr>
        <w:t xml:space="preserve"> </w:t>
      </w:r>
      <w:r>
        <w:rPr>
          <w:sz w:val="21"/>
        </w:rPr>
        <w:t>or</w:t>
      </w:r>
      <w:r>
        <w:rPr>
          <w:spacing w:val="-2"/>
          <w:sz w:val="21"/>
        </w:rPr>
        <w:t xml:space="preserve"> </w:t>
      </w:r>
      <w:r>
        <w:rPr>
          <w:sz w:val="21"/>
        </w:rPr>
        <w:t>a</w:t>
      </w:r>
      <w:r>
        <w:rPr>
          <w:spacing w:val="-2"/>
          <w:sz w:val="21"/>
        </w:rPr>
        <w:t xml:space="preserve"> </w:t>
      </w:r>
      <w:r>
        <w:rPr>
          <w:sz w:val="21"/>
        </w:rPr>
        <w:t>crime</w:t>
      </w:r>
      <w:r>
        <w:rPr>
          <w:spacing w:val="-4"/>
          <w:sz w:val="21"/>
        </w:rPr>
        <w:t xml:space="preserve"> </w:t>
      </w:r>
      <w:r>
        <w:rPr>
          <w:sz w:val="21"/>
        </w:rPr>
        <w:t>that</w:t>
      </w:r>
      <w:r>
        <w:rPr>
          <w:spacing w:val="-3"/>
          <w:sz w:val="21"/>
        </w:rPr>
        <w:t xml:space="preserve"> </w:t>
      </w:r>
      <w:r>
        <w:rPr>
          <w:sz w:val="21"/>
        </w:rPr>
        <w:t>requires</w:t>
      </w:r>
      <w:r>
        <w:rPr>
          <w:spacing w:val="-5"/>
          <w:sz w:val="21"/>
        </w:rPr>
        <w:t xml:space="preserve"> </w:t>
      </w:r>
      <w:r>
        <w:rPr>
          <w:sz w:val="21"/>
        </w:rPr>
        <w:t>them</w:t>
      </w:r>
      <w:r>
        <w:rPr>
          <w:spacing w:val="-5"/>
          <w:sz w:val="21"/>
        </w:rPr>
        <w:t xml:space="preserve"> </w:t>
      </w:r>
      <w:r>
        <w:rPr>
          <w:sz w:val="21"/>
        </w:rPr>
        <w:t>to</w:t>
      </w:r>
      <w:r>
        <w:rPr>
          <w:spacing w:val="-3"/>
          <w:sz w:val="21"/>
        </w:rPr>
        <w:t xml:space="preserve"> </w:t>
      </w:r>
      <w:r>
        <w:rPr>
          <w:sz w:val="21"/>
        </w:rPr>
        <w:t>be</w:t>
      </w:r>
      <w:r>
        <w:rPr>
          <w:spacing w:val="-4"/>
          <w:sz w:val="21"/>
        </w:rPr>
        <w:t xml:space="preserve"> </w:t>
      </w:r>
      <w:r>
        <w:rPr>
          <w:sz w:val="21"/>
        </w:rPr>
        <w:t>registered</w:t>
      </w:r>
      <w:r>
        <w:rPr>
          <w:spacing w:val="-2"/>
          <w:sz w:val="21"/>
        </w:rPr>
        <w:t xml:space="preserve"> </w:t>
      </w:r>
      <w:r>
        <w:rPr>
          <w:sz w:val="21"/>
        </w:rPr>
        <w:t>under</w:t>
      </w:r>
      <w:r>
        <w:rPr>
          <w:spacing w:val="-3"/>
          <w:sz w:val="21"/>
        </w:rPr>
        <w:t xml:space="preserve"> </w:t>
      </w:r>
      <w:r>
        <w:rPr>
          <w:sz w:val="21"/>
        </w:rPr>
        <w:t>a</w:t>
      </w:r>
      <w:r>
        <w:rPr>
          <w:spacing w:val="-2"/>
          <w:sz w:val="21"/>
        </w:rPr>
        <w:t xml:space="preserve"> </w:t>
      </w:r>
      <w:r>
        <w:rPr>
          <w:sz w:val="21"/>
        </w:rPr>
        <w:t>state sex offender registration program, including the ten-year State Sex Offender Registration Act.</w:t>
      </w:r>
    </w:p>
    <w:p w14:paraId="579E4AA2" w14:textId="77777777" w:rsidR="0044505D" w:rsidRDefault="00D62A45">
      <w:pPr>
        <w:pStyle w:val="BodyText"/>
        <w:spacing w:before="125"/>
        <w:jc w:val="left"/>
      </w:pPr>
      <w:r>
        <w:t>JHA</w:t>
      </w:r>
      <w:r>
        <w:rPr>
          <w:spacing w:val="-11"/>
        </w:rPr>
        <w:t xml:space="preserve"> </w:t>
      </w:r>
      <w:r>
        <w:t>may</w:t>
      </w:r>
      <w:r>
        <w:rPr>
          <w:spacing w:val="-8"/>
        </w:rPr>
        <w:t xml:space="preserve"> </w:t>
      </w:r>
      <w:r>
        <w:t>choose</w:t>
      </w:r>
      <w:r>
        <w:rPr>
          <w:spacing w:val="-7"/>
        </w:rPr>
        <w:t xml:space="preserve"> </w:t>
      </w:r>
      <w:r>
        <w:t>not</w:t>
      </w:r>
      <w:r>
        <w:rPr>
          <w:spacing w:val="-10"/>
        </w:rPr>
        <w:t xml:space="preserve"> </w:t>
      </w:r>
      <w:r>
        <w:t>to</w:t>
      </w:r>
      <w:r>
        <w:rPr>
          <w:spacing w:val="-12"/>
        </w:rPr>
        <w:t xml:space="preserve"> </w:t>
      </w:r>
      <w:r>
        <w:t>approve</w:t>
      </w:r>
      <w:r>
        <w:rPr>
          <w:spacing w:val="-8"/>
        </w:rPr>
        <w:t xml:space="preserve"> </w:t>
      </w:r>
      <w:r>
        <w:t>an</w:t>
      </w:r>
      <w:r>
        <w:rPr>
          <w:spacing w:val="-9"/>
        </w:rPr>
        <w:t xml:space="preserve"> </w:t>
      </w:r>
      <w:r>
        <w:t>assisted</w:t>
      </w:r>
      <w:r>
        <w:rPr>
          <w:spacing w:val="-9"/>
        </w:rPr>
        <w:t xml:space="preserve"> </w:t>
      </w:r>
      <w:r>
        <w:t>tenancy</w:t>
      </w:r>
      <w:r>
        <w:rPr>
          <w:spacing w:val="-11"/>
        </w:rPr>
        <w:t xml:space="preserve"> </w:t>
      </w:r>
      <w:r>
        <w:rPr>
          <w:spacing w:val="-5"/>
        </w:rPr>
        <w:t>if:</w:t>
      </w:r>
    </w:p>
    <w:p w14:paraId="579E4AA3" w14:textId="77777777" w:rsidR="0044505D" w:rsidRDefault="00D62A45">
      <w:pPr>
        <w:pStyle w:val="ListParagraph"/>
        <w:numPr>
          <w:ilvl w:val="0"/>
          <w:numId w:val="13"/>
        </w:numPr>
        <w:tabs>
          <w:tab w:val="left" w:pos="1080"/>
        </w:tabs>
        <w:spacing w:before="28" w:line="259" w:lineRule="auto"/>
        <w:ind w:right="724"/>
        <w:jc w:val="both"/>
        <w:rPr>
          <w:sz w:val="21"/>
        </w:rPr>
      </w:pPr>
      <w:r>
        <w:rPr>
          <w:sz w:val="21"/>
        </w:rPr>
        <w:t xml:space="preserve">The owner has violated obligations under a HAP contract under Section 8 of the 1937 Act (42 U.S.C. </w:t>
      </w:r>
      <w:r>
        <w:rPr>
          <w:spacing w:val="-2"/>
          <w:sz w:val="21"/>
        </w:rPr>
        <w:t>1437f).</w:t>
      </w:r>
    </w:p>
    <w:p w14:paraId="579E4AA4" w14:textId="77777777" w:rsidR="0044505D" w:rsidRDefault="00D62A45">
      <w:pPr>
        <w:pStyle w:val="ListParagraph"/>
        <w:numPr>
          <w:ilvl w:val="0"/>
          <w:numId w:val="13"/>
        </w:numPr>
        <w:tabs>
          <w:tab w:val="left" w:pos="1080"/>
        </w:tabs>
        <w:spacing w:before="9" w:line="261" w:lineRule="auto"/>
        <w:ind w:right="707"/>
        <w:jc w:val="both"/>
        <w:rPr>
          <w:sz w:val="21"/>
        </w:rPr>
      </w:pPr>
      <w:r>
        <w:rPr>
          <w:sz w:val="21"/>
        </w:rPr>
        <w:t>The owner has a history or practice of non-compliance with NSPIRE inspection standards for units leased under the tenant or project-based programs or any other federal housing program.</w:t>
      </w:r>
    </w:p>
    <w:p w14:paraId="579E4AA5" w14:textId="77777777" w:rsidR="0044505D" w:rsidRDefault="00D62A45">
      <w:pPr>
        <w:pStyle w:val="ListParagraph"/>
        <w:numPr>
          <w:ilvl w:val="0"/>
          <w:numId w:val="13"/>
        </w:numPr>
        <w:tabs>
          <w:tab w:val="left" w:pos="1080"/>
        </w:tabs>
        <w:spacing w:before="4" w:line="261" w:lineRule="auto"/>
        <w:ind w:right="704"/>
        <w:jc w:val="both"/>
        <w:rPr>
          <w:sz w:val="21"/>
        </w:rPr>
      </w:pPr>
      <w:r>
        <w:rPr>
          <w:sz w:val="21"/>
        </w:rPr>
        <w:t>The</w:t>
      </w:r>
      <w:r>
        <w:rPr>
          <w:spacing w:val="-4"/>
          <w:sz w:val="21"/>
        </w:rPr>
        <w:t xml:space="preserve"> </w:t>
      </w:r>
      <w:r>
        <w:rPr>
          <w:sz w:val="21"/>
        </w:rPr>
        <w:t>owner has</w:t>
      </w:r>
      <w:r>
        <w:rPr>
          <w:spacing w:val="-7"/>
          <w:sz w:val="21"/>
        </w:rPr>
        <w:t xml:space="preserve"> </w:t>
      </w:r>
      <w:r>
        <w:rPr>
          <w:sz w:val="21"/>
        </w:rPr>
        <w:t>a</w:t>
      </w:r>
      <w:r>
        <w:rPr>
          <w:spacing w:val="-4"/>
          <w:sz w:val="21"/>
        </w:rPr>
        <w:t xml:space="preserve"> </w:t>
      </w:r>
      <w:r>
        <w:rPr>
          <w:sz w:val="21"/>
        </w:rPr>
        <w:t>history</w:t>
      </w:r>
      <w:r>
        <w:rPr>
          <w:spacing w:val="-2"/>
          <w:sz w:val="21"/>
        </w:rPr>
        <w:t xml:space="preserve"> </w:t>
      </w:r>
      <w:r>
        <w:rPr>
          <w:sz w:val="21"/>
        </w:rPr>
        <w:t>or</w:t>
      </w:r>
      <w:r>
        <w:rPr>
          <w:spacing w:val="-3"/>
          <w:sz w:val="21"/>
        </w:rPr>
        <w:t xml:space="preserve"> </w:t>
      </w:r>
      <w:r>
        <w:rPr>
          <w:sz w:val="21"/>
        </w:rPr>
        <w:t>practice</w:t>
      </w:r>
      <w:r>
        <w:rPr>
          <w:spacing w:val="-2"/>
          <w:sz w:val="21"/>
        </w:rPr>
        <w:t xml:space="preserve"> </w:t>
      </w:r>
      <w:r>
        <w:rPr>
          <w:sz w:val="21"/>
        </w:rPr>
        <w:t>of</w:t>
      </w:r>
      <w:r>
        <w:rPr>
          <w:spacing w:val="-3"/>
          <w:sz w:val="21"/>
        </w:rPr>
        <w:t xml:space="preserve"> </w:t>
      </w:r>
      <w:r>
        <w:rPr>
          <w:sz w:val="21"/>
        </w:rPr>
        <w:t>failing</w:t>
      </w:r>
      <w:r>
        <w:rPr>
          <w:spacing w:val="-7"/>
          <w:sz w:val="21"/>
        </w:rPr>
        <w:t xml:space="preserve"> </w:t>
      </w:r>
      <w:r>
        <w:rPr>
          <w:sz w:val="21"/>
        </w:rPr>
        <w:t>to</w:t>
      </w:r>
      <w:r>
        <w:rPr>
          <w:spacing w:val="-9"/>
          <w:sz w:val="21"/>
        </w:rPr>
        <w:t xml:space="preserve"> </w:t>
      </w:r>
      <w:r>
        <w:rPr>
          <w:sz w:val="21"/>
        </w:rPr>
        <w:t>terminate</w:t>
      </w:r>
      <w:r>
        <w:rPr>
          <w:spacing w:val="-2"/>
          <w:sz w:val="21"/>
        </w:rPr>
        <w:t xml:space="preserve"> </w:t>
      </w:r>
      <w:r>
        <w:rPr>
          <w:sz w:val="21"/>
        </w:rPr>
        <w:t>tenancy</w:t>
      </w:r>
      <w:r>
        <w:rPr>
          <w:spacing w:val="-3"/>
          <w:sz w:val="21"/>
        </w:rPr>
        <w:t xml:space="preserve"> </w:t>
      </w:r>
      <w:r>
        <w:rPr>
          <w:sz w:val="21"/>
        </w:rPr>
        <w:t>of</w:t>
      </w:r>
      <w:r>
        <w:rPr>
          <w:spacing w:val="-3"/>
          <w:sz w:val="21"/>
        </w:rPr>
        <w:t xml:space="preserve"> </w:t>
      </w:r>
      <w:r>
        <w:rPr>
          <w:sz w:val="21"/>
        </w:rPr>
        <w:t>tenants</w:t>
      </w:r>
      <w:r>
        <w:rPr>
          <w:spacing w:val="-1"/>
          <w:sz w:val="21"/>
        </w:rPr>
        <w:t xml:space="preserve"> </w:t>
      </w:r>
      <w:r>
        <w:rPr>
          <w:sz w:val="21"/>
        </w:rPr>
        <w:t>assisted</w:t>
      </w:r>
      <w:r>
        <w:rPr>
          <w:spacing w:val="-3"/>
          <w:sz w:val="21"/>
        </w:rPr>
        <w:t xml:space="preserve"> </w:t>
      </w:r>
      <w:r>
        <w:rPr>
          <w:sz w:val="21"/>
        </w:rPr>
        <w:t>under</w:t>
      </w:r>
      <w:r>
        <w:rPr>
          <w:spacing w:val="-3"/>
          <w:sz w:val="21"/>
        </w:rPr>
        <w:t xml:space="preserve"> </w:t>
      </w:r>
      <w:r>
        <w:rPr>
          <w:sz w:val="21"/>
        </w:rPr>
        <w:t>Section</w:t>
      </w:r>
      <w:r>
        <w:rPr>
          <w:spacing w:val="-12"/>
          <w:sz w:val="21"/>
        </w:rPr>
        <w:t xml:space="preserve"> </w:t>
      </w:r>
      <w:r>
        <w:rPr>
          <w:sz w:val="21"/>
        </w:rPr>
        <w:t>8 or any</w:t>
      </w:r>
      <w:r>
        <w:rPr>
          <w:spacing w:val="-2"/>
          <w:sz w:val="21"/>
        </w:rPr>
        <w:t xml:space="preserve"> </w:t>
      </w:r>
      <w:r>
        <w:rPr>
          <w:sz w:val="21"/>
        </w:rPr>
        <w:t>other</w:t>
      </w:r>
      <w:r>
        <w:rPr>
          <w:spacing w:val="-1"/>
          <w:sz w:val="21"/>
        </w:rPr>
        <w:t xml:space="preserve"> </w:t>
      </w:r>
      <w:r>
        <w:rPr>
          <w:sz w:val="21"/>
        </w:rPr>
        <w:t>federally assisted housing</w:t>
      </w:r>
      <w:r>
        <w:rPr>
          <w:spacing w:val="-3"/>
          <w:sz w:val="21"/>
        </w:rPr>
        <w:t xml:space="preserve"> </w:t>
      </w:r>
      <w:r>
        <w:rPr>
          <w:sz w:val="21"/>
        </w:rPr>
        <w:t>program</w:t>
      </w:r>
      <w:r>
        <w:rPr>
          <w:spacing w:val="-3"/>
          <w:sz w:val="21"/>
        </w:rPr>
        <w:t xml:space="preserve"> </w:t>
      </w:r>
      <w:r>
        <w:rPr>
          <w:sz w:val="21"/>
        </w:rPr>
        <w:t>for activity</w:t>
      </w:r>
      <w:r>
        <w:rPr>
          <w:spacing w:val="-3"/>
          <w:sz w:val="21"/>
        </w:rPr>
        <w:t xml:space="preserve"> </w:t>
      </w:r>
      <w:r>
        <w:rPr>
          <w:sz w:val="21"/>
        </w:rPr>
        <w:t>engaged</w:t>
      </w:r>
      <w:r>
        <w:rPr>
          <w:spacing w:val="-2"/>
          <w:sz w:val="21"/>
        </w:rPr>
        <w:t xml:space="preserve"> </w:t>
      </w:r>
      <w:r>
        <w:rPr>
          <w:sz w:val="21"/>
        </w:rPr>
        <w:t>in</w:t>
      </w:r>
      <w:r>
        <w:rPr>
          <w:spacing w:val="-2"/>
          <w:sz w:val="21"/>
        </w:rPr>
        <w:t xml:space="preserve"> </w:t>
      </w:r>
      <w:r>
        <w:rPr>
          <w:sz w:val="21"/>
        </w:rPr>
        <w:t>by</w:t>
      </w:r>
      <w:r>
        <w:rPr>
          <w:spacing w:val="-2"/>
          <w:sz w:val="21"/>
        </w:rPr>
        <w:t xml:space="preserve"> </w:t>
      </w:r>
      <w:r>
        <w:rPr>
          <w:sz w:val="21"/>
        </w:rPr>
        <w:t>the</w:t>
      </w:r>
      <w:r>
        <w:rPr>
          <w:spacing w:val="-1"/>
          <w:sz w:val="21"/>
        </w:rPr>
        <w:t xml:space="preserve"> </w:t>
      </w:r>
      <w:r>
        <w:rPr>
          <w:sz w:val="21"/>
        </w:rPr>
        <w:t>tenant, any member of the household, a guest or another person under the control of any member of the household that:</w:t>
      </w:r>
    </w:p>
    <w:p w14:paraId="579E4AA6" w14:textId="77777777" w:rsidR="0044505D" w:rsidRDefault="00D62A45">
      <w:pPr>
        <w:pStyle w:val="ListParagraph"/>
        <w:numPr>
          <w:ilvl w:val="1"/>
          <w:numId w:val="13"/>
        </w:numPr>
        <w:tabs>
          <w:tab w:val="left" w:pos="1796"/>
        </w:tabs>
        <w:spacing w:before="16"/>
        <w:ind w:left="1796" w:hanging="356"/>
        <w:jc w:val="both"/>
        <w:rPr>
          <w:sz w:val="21"/>
        </w:rPr>
      </w:pPr>
      <w:r>
        <w:rPr>
          <w:sz w:val="21"/>
        </w:rPr>
        <w:t>Threatens</w:t>
      </w:r>
      <w:r>
        <w:rPr>
          <w:spacing w:val="-14"/>
          <w:sz w:val="21"/>
        </w:rPr>
        <w:t xml:space="preserve"> </w:t>
      </w:r>
      <w:r>
        <w:rPr>
          <w:sz w:val="21"/>
        </w:rPr>
        <w:t>the</w:t>
      </w:r>
      <w:r>
        <w:rPr>
          <w:spacing w:val="-12"/>
          <w:sz w:val="21"/>
        </w:rPr>
        <w:t xml:space="preserve"> </w:t>
      </w:r>
      <w:r>
        <w:rPr>
          <w:sz w:val="21"/>
        </w:rPr>
        <w:t>right</w:t>
      </w:r>
      <w:r>
        <w:rPr>
          <w:spacing w:val="-10"/>
          <w:sz w:val="21"/>
        </w:rPr>
        <w:t xml:space="preserve"> </w:t>
      </w:r>
      <w:r>
        <w:rPr>
          <w:sz w:val="21"/>
        </w:rPr>
        <w:t>to</w:t>
      </w:r>
      <w:r>
        <w:rPr>
          <w:spacing w:val="-10"/>
          <w:sz w:val="21"/>
        </w:rPr>
        <w:t xml:space="preserve"> </w:t>
      </w:r>
      <w:r>
        <w:rPr>
          <w:sz w:val="21"/>
        </w:rPr>
        <w:t>peaceful</w:t>
      </w:r>
      <w:r>
        <w:rPr>
          <w:spacing w:val="-10"/>
          <w:sz w:val="21"/>
        </w:rPr>
        <w:t xml:space="preserve"> </w:t>
      </w:r>
      <w:r>
        <w:rPr>
          <w:sz w:val="21"/>
        </w:rPr>
        <w:t>enjoyment</w:t>
      </w:r>
      <w:r>
        <w:rPr>
          <w:spacing w:val="-6"/>
          <w:sz w:val="21"/>
        </w:rPr>
        <w:t xml:space="preserve"> </w:t>
      </w:r>
      <w:r>
        <w:rPr>
          <w:sz w:val="21"/>
        </w:rPr>
        <w:t>of</w:t>
      </w:r>
      <w:r>
        <w:rPr>
          <w:spacing w:val="-12"/>
          <w:sz w:val="21"/>
        </w:rPr>
        <w:t xml:space="preserve"> </w:t>
      </w:r>
      <w:r>
        <w:rPr>
          <w:sz w:val="21"/>
        </w:rPr>
        <w:t>the</w:t>
      </w:r>
      <w:r>
        <w:rPr>
          <w:spacing w:val="-10"/>
          <w:sz w:val="21"/>
        </w:rPr>
        <w:t xml:space="preserve"> </w:t>
      </w:r>
      <w:r>
        <w:rPr>
          <w:sz w:val="21"/>
        </w:rPr>
        <w:t>premises</w:t>
      </w:r>
      <w:r>
        <w:rPr>
          <w:spacing w:val="-9"/>
          <w:sz w:val="21"/>
        </w:rPr>
        <w:t xml:space="preserve"> </w:t>
      </w:r>
      <w:r>
        <w:rPr>
          <w:sz w:val="21"/>
        </w:rPr>
        <w:t>by</w:t>
      </w:r>
      <w:r>
        <w:rPr>
          <w:spacing w:val="-9"/>
          <w:sz w:val="21"/>
        </w:rPr>
        <w:t xml:space="preserve"> </w:t>
      </w:r>
      <w:r>
        <w:rPr>
          <w:sz w:val="21"/>
        </w:rPr>
        <w:t>other</w:t>
      </w:r>
      <w:r>
        <w:rPr>
          <w:spacing w:val="-8"/>
          <w:sz w:val="21"/>
        </w:rPr>
        <w:t xml:space="preserve"> </w:t>
      </w:r>
      <w:r>
        <w:rPr>
          <w:spacing w:val="-2"/>
          <w:sz w:val="21"/>
        </w:rPr>
        <w:t>residents;</w:t>
      </w:r>
    </w:p>
    <w:p w14:paraId="579E4AA7" w14:textId="77777777" w:rsidR="0044505D" w:rsidRDefault="00D62A45">
      <w:pPr>
        <w:pStyle w:val="ListParagraph"/>
        <w:numPr>
          <w:ilvl w:val="1"/>
          <w:numId w:val="13"/>
        </w:numPr>
        <w:tabs>
          <w:tab w:val="left" w:pos="1800"/>
        </w:tabs>
        <w:spacing w:before="10" w:line="249" w:lineRule="auto"/>
        <w:ind w:right="712"/>
        <w:jc w:val="both"/>
        <w:rPr>
          <w:sz w:val="21"/>
        </w:rPr>
      </w:pPr>
      <w:r>
        <w:rPr>
          <w:sz w:val="21"/>
        </w:rPr>
        <w:t>Threatens</w:t>
      </w:r>
      <w:r>
        <w:rPr>
          <w:spacing w:val="-2"/>
          <w:sz w:val="21"/>
        </w:rPr>
        <w:t xml:space="preserve"> </w:t>
      </w:r>
      <w:r>
        <w:rPr>
          <w:sz w:val="21"/>
        </w:rPr>
        <w:t>the health or safety of other residents, employees of JHA, or owner employees</w:t>
      </w:r>
      <w:r>
        <w:rPr>
          <w:spacing w:val="-1"/>
          <w:sz w:val="21"/>
        </w:rPr>
        <w:t xml:space="preserve"> </w:t>
      </w:r>
      <w:r>
        <w:rPr>
          <w:sz w:val="21"/>
        </w:rPr>
        <w:t>or other persons engaged in management of the housing;</w:t>
      </w:r>
    </w:p>
    <w:p w14:paraId="579E4AA8" w14:textId="77777777" w:rsidR="0044505D" w:rsidRDefault="00D62A45">
      <w:pPr>
        <w:pStyle w:val="ListParagraph"/>
        <w:numPr>
          <w:ilvl w:val="1"/>
          <w:numId w:val="13"/>
        </w:numPr>
        <w:tabs>
          <w:tab w:val="left" w:pos="1800"/>
        </w:tabs>
        <w:spacing w:before="17" w:line="249" w:lineRule="auto"/>
        <w:ind w:right="710"/>
        <w:jc w:val="both"/>
        <w:rPr>
          <w:sz w:val="21"/>
        </w:rPr>
      </w:pPr>
      <w:r>
        <w:rPr>
          <w:sz w:val="21"/>
        </w:rPr>
        <w:t>Threatens the health or safety of persons residing in the immediate vicinity of the premises, or threatens their right to peaceful enjoyment of their residences; or</w:t>
      </w:r>
    </w:p>
    <w:p w14:paraId="579E4AA9" w14:textId="77777777" w:rsidR="0044505D" w:rsidRDefault="00D62A45">
      <w:pPr>
        <w:pStyle w:val="ListParagraph"/>
        <w:numPr>
          <w:ilvl w:val="1"/>
          <w:numId w:val="13"/>
        </w:numPr>
        <w:tabs>
          <w:tab w:val="left" w:pos="1796"/>
        </w:tabs>
        <w:spacing w:before="15"/>
        <w:ind w:left="1796" w:hanging="356"/>
        <w:jc w:val="both"/>
        <w:rPr>
          <w:sz w:val="21"/>
        </w:rPr>
      </w:pPr>
      <w:r>
        <w:rPr>
          <w:sz w:val="21"/>
        </w:rPr>
        <w:t>Takes</w:t>
      </w:r>
      <w:r>
        <w:rPr>
          <w:spacing w:val="-14"/>
          <w:sz w:val="21"/>
        </w:rPr>
        <w:t xml:space="preserve"> </w:t>
      </w:r>
      <w:r>
        <w:rPr>
          <w:sz w:val="21"/>
        </w:rPr>
        <w:t>part</w:t>
      </w:r>
      <w:r>
        <w:rPr>
          <w:spacing w:val="-12"/>
          <w:sz w:val="21"/>
        </w:rPr>
        <w:t xml:space="preserve"> </w:t>
      </w:r>
      <w:r>
        <w:rPr>
          <w:sz w:val="21"/>
        </w:rPr>
        <w:t>in</w:t>
      </w:r>
      <w:r>
        <w:rPr>
          <w:spacing w:val="-12"/>
          <w:sz w:val="21"/>
        </w:rPr>
        <w:t xml:space="preserve"> </w:t>
      </w:r>
      <w:r>
        <w:rPr>
          <w:sz w:val="21"/>
        </w:rPr>
        <w:t>drug-related</w:t>
      </w:r>
      <w:r>
        <w:rPr>
          <w:spacing w:val="-12"/>
          <w:sz w:val="21"/>
        </w:rPr>
        <w:t xml:space="preserve"> </w:t>
      </w:r>
      <w:r>
        <w:rPr>
          <w:sz w:val="21"/>
        </w:rPr>
        <w:t>criminal</w:t>
      </w:r>
      <w:r>
        <w:rPr>
          <w:spacing w:val="-12"/>
          <w:sz w:val="21"/>
        </w:rPr>
        <w:t xml:space="preserve"> </w:t>
      </w:r>
      <w:r>
        <w:rPr>
          <w:sz w:val="21"/>
        </w:rPr>
        <w:t>activity</w:t>
      </w:r>
      <w:r>
        <w:rPr>
          <w:spacing w:val="-12"/>
          <w:sz w:val="21"/>
        </w:rPr>
        <w:t xml:space="preserve"> </w:t>
      </w:r>
      <w:r>
        <w:rPr>
          <w:sz w:val="21"/>
        </w:rPr>
        <w:t>or</w:t>
      </w:r>
      <w:r>
        <w:rPr>
          <w:spacing w:val="-12"/>
          <w:sz w:val="21"/>
        </w:rPr>
        <w:t xml:space="preserve"> </w:t>
      </w:r>
      <w:r>
        <w:rPr>
          <w:sz w:val="21"/>
        </w:rPr>
        <w:t>violent</w:t>
      </w:r>
      <w:r>
        <w:rPr>
          <w:spacing w:val="-9"/>
          <w:sz w:val="21"/>
        </w:rPr>
        <w:t xml:space="preserve"> </w:t>
      </w:r>
      <w:r>
        <w:rPr>
          <w:sz w:val="21"/>
        </w:rPr>
        <w:t>criminal</w:t>
      </w:r>
      <w:r>
        <w:rPr>
          <w:spacing w:val="-10"/>
          <w:sz w:val="21"/>
        </w:rPr>
        <w:t xml:space="preserve"> </w:t>
      </w:r>
      <w:r>
        <w:rPr>
          <w:spacing w:val="-2"/>
          <w:sz w:val="21"/>
        </w:rPr>
        <w:t>activity.</w:t>
      </w:r>
    </w:p>
    <w:p w14:paraId="579E4AAA" w14:textId="77777777" w:rsidR="0044505D" w:rsidRDefault="00D62A45">
      <w:pPr>
        <w:pStyle w:val="ListParagraph"/>
        <w:numPr>
          <w:ilvl w:val="0"/>
          <w:numId w:val="13"/>
        </w:numPr>
        <w:tabs>
          <w:tab w:val="left" w:pos="1076"/>
        </w:tabs>
        <w:spacing w:before="11"/>
        <w:ind w:left="1076" w:hanging="356"/>
        <w:jc w:val="both"/>
        <w:rPr>
          <w:sz w:val="21"/>
        </w:rPr>
      </w:pPr>
      <w:r>
        <w:rPr>
          <w:sz w:val="21"/>
        </w:rPr>
        <w:t>The</w:t>
      </w:r>
      <w:r>
        <w:rPr>
          <w:spacing w:val="-13"/>
          <w:sz w:val="21"/>
        </w:rPr>
        <w:t xml:space="preserve"> </w:t>
      </w:r>
      <w:r>
        <w:rPr>
          <w:sz w:val="21"/>
        </w:rPr>
        <w:t>owner</w:t>
      </w:r>
      <w:r>
        <w:rPr>
          <w:spacing w:val="-8"/>
          <w:sz w:val="21"/>
        </w:rPr>
        <w:t xml:space="preserve"> </w:t>
      </w:r>
      <w:r>
        <w:rPr>
          <w:sz w:val="21"/>
        </w:rPr>
        <w:t>has</w:t>
      </w:r>
      <w:r>
        <w:rPr>
          <w:spacing w:val="-11"/>
          <w:sz w:val="21"/>
        </w:rPr>
        <w:t xml:space="preserve"> </w:t>
      </w:r>
      <w:r>
        <w:rPr>
          <w:sz w:val="21"/>
        </w:rPr>
        <w:t>a</w:t>
      </w:r>
      <w:r>
        <w:rPr>
          <w:spacing w:val="-7"/>
          <w:sz w:val="21"/>
        </w:rPr>
        <w:t xml:space="preserve"> </w:t>
      </w:r>
      <w:r>
        <w:rPr>
          <w:sz w:val="21"/>
        </w:rPr>
        <w:t>history</w:t>
      </w:r>
      <w:r>
        <w:rPr>
          <w:spacing w:val="-8"/>
          <w:sz w:val="21"/>
        </w:rPr>
        <w:t xml:space="preserve"> </w:t>
      </w:r>
      <w:r>
        <w:rPr>
          <w:sz w:val="21"/>
        </w:rPr>
        <w:t>or</w:t>
      </w:r>
      <w:r>
        <w:rPr>
          <w:spacing w:val="-8"/>
          <w:sz w:val="21"/>
        </w:rPr>
        <w:t xml:space="preserve"> </w:t>
      </w:r>
      <w:r>
        <w:rPr>
          <w:sz w:val="21"/>
        </w:rPr>
        <w:t>practice</w:t>
      </w:r>
      <w:r>
        <w:rPr>
          <w:spacing w:val="-7"/>
          <w:sz w:val="21"/>
        </w:rPr>
        <w:t xml:space="preserve"> </w:t>
      </w:r>
      <w:r>
        <w:rPr>
          <w:sz w:val="21"/>
        </w:rPr>
        <w:t>of</w:t>
      </w:r>
      <w:r>
        <w:rPr>
          <w:spacing w:val="-8"/>
          <w:sz w:val="21"/>
        </w:rPr>
        <w:t xml:space="preserve"> </w:t>
      </w:r>
      <w:r>
        <w:rPr>
          <w:sz w:val="21"/>
        </w:rPr>
        <w:t>renting</w:t>
      </w:r>
      <w:r>
        <w:rPr>
          <w:spacing w:val="-9"/>
          <w:sz w:val="21"/>
        </w:rPr>
        <w:t xml:space="preserve"> </w:t>
      </w:r>
      <w:r>
        <w:rPr>
          <w:sz w:val="21"/>
        </w:rPr>
        <w:t>units</w:t>
      </w:r>
      <w:r>
        <w:rPr>
          <w:spacing w:val="-11"/>
          <w:sz w:val="21"/>
        </w:rPr>
        <w:t xml:space="preserve"> </w:t>
      </w:r>
      <w:r>
        <w:rPr>
          <w:sz w:val="21"/>
        </w:rPr>
        <w:t>that</w:t>
      </w:r>
      <w:r>
        <w:rPr>
          <w:spacing w:val="-9"/>
          <w:sz w:val="21"/>
        </w:rPr>
        <w:t xml:space="preserve"> </w:t>
      </w:r>
      <w:r>
        <w:rPr>
          <w:sz w:val="21"/>
        </w:rPr>
        <w:t>fail</w:t>
      </w:r>
      <w:r>
        <w:rPr>
          <w:spacing w:val="-7"/>
          <w:sz w:val="21"/>
        </w:rPr>
        <w:t xml:space="preserve"> </w:t>
      </w:r>
      <w:r>
        <w:rPr>
          <w:sz w:val="21"/>
        </w:rPr>
        <w:t>to</w:t>
      </w:r>
      <w:r>
        <w:rPr>
          <w:spacing w:val="-9"/>
          <w:sz w:val="21"/>
        </w:rPr>
        <w:t xml:space="preserve"> </w:t>
      </w:r>
      <w:r>
        <w:rPr>
          <w:sz w:val="21"/>
        </w:rPr>
        <w:t>meet</w:t>
      </w:r>
      <w:r>
        <w:rPr>
          <w:spacing w:val="-4"/>
          <w:sz w:val="21"/>
        </w:rPr>
        <w:t xml:space="preserve"> </w:t>
      </w:r>
      <w:r>
        <w:rPr>
          <w:sz w:val="21"/>
        </w:rPr>
        <w:t>state</w:t>
      </w:r>
      <w:r>
        <w:rPr>
          <w:spacing w:val="-7"/>
          <w:sz w:val="21"/>
        </w:rPr>
        <w:t xml:space="preserve"> </w:t>
      </w:r>
      <w:r>
        <w:rPr>
          <w:sz w:val="21"/>
        </w:rPr>
        <w:t>or</w:t>
      </w:r>
      <w:r>
        <w:rPr>
          <w:spacing w:val="-8"/>
          <w:sz w:val="21"/>
        </w:rPr>
        <w:t xml:space="preserve"> </w:t>
      </w:r>
      <w:r>
        <w:rPr>
          <w:sz w:val="21"/>
        </w:rPr>
        <w:t>local</w:t>
      </w:r>
      <w:r>
        <w:rPr>
          <w:spacing w:val="-9"/>
          <w:sz w:val="21"/>
        </w:rPr>
        <w:t xml:space="preserve"> </w:t>
      </w:r>
      <w:r>
        <w:rPr>
          <w:sz w:val="21"/>
        </w:rPr>
        <w:t>housing</w:t>
      </w:r>
      <w:r>
        <w:rPr>
          <w:spacing w:val="-8"/>
          <w:sz w:val="21"/>
        </w:rPr>
        <w:t xml:space="preserve"> </w:t>
      </w:r>
      <w:r>
        <w:rPr>
          <w:spacing w:val="-2"/>
          <w:sz w:val="21"/>
        </w:rPr>
        <w:t>codes;</w:t>
      </w:r>
    </w:p>
    <w:p w14:paraId="579E4AAB" w14:textId="77777777" w:rsidR="0044505D" w:rsidRDefault="00D62A45">
      <w:pPr>
        <w:pStyle w:val="ListParagraph"/>
        <w:numPr>
          <w:ilvl w:val="0"/>
          <w:numId w:val="13"/>
        </w:numPr>
        <w:tabs>
          <w:tab w:val="left" w:pos="1080"/>
        </w:tabs>
        <w:spacing w:before="28" w:line="259" w:lineRule="auto"/>
        <w:ind w:right="716"/>
        <w:jc w:val="both"/>
        <w:rPr>
          <w:sz w:val="21"/>
        </w:rPr>
      </w:pPr>
      <w:r>
        <w:rPr>
          <w:sz w:val="21"/>
        </w:rPr>
        <w:t>The owner has</w:t>
      </w:r>
      <w:r>
        <w:rPr>
          <w:spacing w:val="-1"/>
          <w:sz w:val="21"/>
        </w:rPr>
        <w:t xml:space="preserve"> </w:t>
      </w:r>
      <w:r>
        <w:rPr>
          <w:sz w:val="21"/>
        </w:rPr>
        <w:t>not paid</w:t>
      </w:r>
      <w:r>
        <w:rPr>
          <w:spacing w:val="-1"/>
          <w:sz w:val="21"/>
        </w:rPr>
        <w:t xml:space="preserve"> </w:t>
      </w:r>
      <w:r>
        <w:rPr>
          <w:sz w:val="21"/>
        </w:rPr>
        <w:t>state or local real estate taxes, fines or assessments, has</w:t>
      </w:r>
      <w:r>
        <w:rPr>
          <w:spacing w:val="-1"/>
          <w:sz w:val="21"/>
        </w:rPr>
        <w:t xml:space="preserve"> </w:t>
      </w:r>
      <w:r>
        <w:rPr>
          <w:sz w:val="21"/>
        </w:rPr>
        <w:t>outstanding debt(s) to JHA and/or another public housing authority or has foreclosure activity;</w:t>
      </w:r>
    </w:p>
    <w:p w14:paraId="579E4AAC" w14:textId="77777777" w:rsidR="0044505D" w:rsidRDefault="00D62A45">
      <w:pPr>
        <w:pStyle w:val="ListParagraph"/>
        <w:numPr>
          <w:ilvl w:val="0"/>
          <w:numId w:val="13"/>
        </w:numPr>
        <w:tabs>
          <w:tab w:val="left" w:pos="1080"/>
        </w:tabs>
        <w:spacing w:before="11" w:line="259" w:lineRule="auto"/>
        <w:ind w:right="713"/>
        <w:jc w:val="both"/>
        <w:rPr>
          <w:sz w:val="21"/>
        </w:rPr>
      </w:pPr>
      <w:r>
        <w:rPr>
          <w:sz w:val="21"/>
        </w:rPr>
        <w:t>The owner has engaged in violent behavior toward JHA's personnel (including a JHA employee, JHA contractor, subcontractor or agent); or</w:t>
      </w:r>
    </w:p>
    <w:p w14:paraId="579E4AAD" w14:textId="77777777" w:rsidR="0044505D" w:rsidRDefault="00D62A45">
      <w:pPr>
        <w:pStyle w:val="ListParagraph"/>
        <w:numPr>
          <w:ilvl w:val="0"/>
          <w:numId w:val="13"/>
        </w:numPr>
        <w:tabs>
          <w:tab w:val="left" w:pos="1076"/>
        </w:tabs>
        <w:spacing w:before="9"/>
        <w:ind w:left="1076" w:hanging="356"/>
        <w:jc w:val="both"/>
        <w:rPr>
          <w:sz w:val="21"/>
        </w:rPr>
      </w:pPr>
      <w:r>
        <w:rPr>
          <w:sz w:val="21"/>
        </w:rPr>
        <w:t>The</w:t>
      </w:r>
      <w:r>
        <w:rPr>
          <w:spacing w:val="-8"/>
          <w:sz w:val="21"/>
        </w:rPr>
        <w:t xml:space="preserve"> </w:t>
      </w:r>
      <w:r>
        <w:rPr>
          <w:sz w:val="21"/>
        </w:rPr>
        <w:t>owner</w:t>
      </w:r>
      <w:r>
        <w:rPr>
          <w:spacing w:val="-6"/>
          <w:sz w:val="21"/>
        </w:rPr>
        <w:t xml:space="preserve"> </w:t>
      </w:r>
      <w:r>
        <w:rPr>
          <w:sz w:val="21"/>
        </w:rPr>
        <w:t>fails</w:t>
      </w:r>
      <w:r>
        <w:rPr>
          <w:spacing w:val="-10"/>
          <w:sz w:val="21"/>
        </w:rPr>
        <w:t xml:space="preserve"> </w:t>
      </w:r>
      <w:r>
        <w:rPr>
          <w:sz w:val="21"/>
        </w:rPr>
        <w:t>to</w:t>
      </w:r>
      <w:r>
        <w:rPr>
          <w:spacing w:val="-11"/>
          <w:sz w:val="21"/>
        </w:rPr>
        <w:t xml:space="preserve"> </w:t>
      </w:r>
      <w:r>
        <w:rPr>
          <w:sz w:val="21"/>
        </w:rPr>
        <w:t>prove</w:t>
      </w:r>
      <w:r>
        <w:rPr>
          <w:spacing w:val="-5"/>
          <w:sz w:val="21"/>
        </w:rPr>
        <w:t xml:space="preserve"> </w:t>
      </w:r>
      <w:r>
        <w:rPr>
          <w:sz w:val="21"/>
        </w:rPr>
        <w:t>legal</w:t>
      </w:r>
      <w:r>
        <w:rPr>
          <w:spacing w:val="-8"/>
          <w:sz w:val="21"/>
        </w:rPr>
        <w:t xml:space="preserve"> </w:t>
      </w:r>
      <w:r>
        <w:rPr>
          <w:sz w:val="21"/>
        </w:rPr>
        <w:t>ownership</w:t>
      </w:r>
      <w:r>
        <w:rPr>
          <w:spacing w:val="-6"/>
          <w:sz w:val="21"/>
        </w:rPr>
        <w:t xml:space="preserve"> </w:t>
      </w:r>
      <w:r>
        <w:rPr>
          <w:sz w:val="21"/>
        </w:rPr>
        <w:t>of</w:t>
      </w:r>
      <w:r>
        <w:rPr>
          <w:spacing w:val="-6"/>
          <w:sz w:val="21"/>
        </w:rPr>
        <w:t xml:space="preserve"> </w:t>
      </w:r>
      <w:r>
        <w:rPr>
          <w:spacing w:val="-4"/>
          <w:sz w:val="21"/>
        </w:rPr>
        <w:t>unit.</w:t>
      </w:r>
    </w:p>
    <w:p w14:paraId="579E4AAE" w14:textId="77777777" w:rsidR="0044505D" w:rsidRDefault="00D62A45">
      <w:pPr>
        <w:pStyle w:val="BodyText"/>
        <w:spacing w:before="145"/>
        <w:ind w:right="705"/>
      </w:pPr>
      <w:r>
        <w:t>If the JHA disapproves an owner, it will not terminate the HAP contract for families that are already living in the</w:t>
      </w:r>
      <w:r>
        <w:rPr>
          <w:spacing w:val="-12"/>
        </w:rPr>
        <w:t xml:space="preserve"> </w:t>
      </w:r>
      <w:r>
        <w:t>owner’s</w:t>
      </w:r>
      <w:r>
        <w:rPr>
          <w:spacing w:val="-12"/>
        </w:rPr>
        <w:t xml:space="preserve"> </w:t>
      </w:r>
      <w:r>
        <w:t>properties</w:t>
      </w:r>
      <w:r>
        <w:rPr>
          <w:spacing w:val="-12"/>
        </w:rPr>
        <w:t xml:space="preserve"> </w:t>
      </w:r>
      <w:r>
        <w:t>unless</w:t>
      </w:r>
      <w:r>
        <w:rPr>
          <w:spacing w:val="-12"/>
        </w:rPr>
        <w:t xml:space="preserve"> </w:t>
      </w:r>
      <w:r>
        <w:t>the</w:t>
      </w:r>
      <w:r>
        <w:rPr>
          <w:spacing w:val="-11"/>
        </w:rPr>
        <w:t xml:space="preserve"> </w:t>
      </w:r>
      <w:r>
        <w:t>owner</w:t>
      </w:r>
      <w:r>
        <w:rPr>
          <w:spacing w:val="-12"/>
        </w:rPr>
        <w:t xml:space="preserve"> </w:t>
      </w:r>
      <w:r>
        <w:t>has</w:t>
      </w:r>
      <w:r>
        <w:rPr>
          <w:spacing w:val="-12"/>
        </w:rPr>
        <w:t xml:space="preserve"> </w:t>
      </w:r>
      <w:r>
        <w:t>violated</w:t>
      </w:r>
      <w:r>
        <w:rPr>
          <w:spacing w:val="-11"/>
        </w:rPr>
        <w:t xml:space="preserve"> </w:t>
      </w:r>
      <w:r>
        <w:t>the</w:t>
      </w:r>
      <w:r>
        <w:rPr>
          <w:spacing w:val="-12"/>
        </w:rPr>
        <w:t xml:space="preserve"> </w:t>
      </w:r>
      <w:r>
        <w:t>HAP</w:t>
      </w:r>
      <w:r>
        <w:rPr>
          <w:spacing w:val="-10"/>
        </w:rPr>
        <w:t xml:space="preserve"> </w:t>
      </w:r>
      <w:r>
        <w:t>contract</w:t>
      </w:r>
      <w:r>
        <w:rPr>
          <w:spacing w:val="-7"/>
        </w:rPr>
        <w:t xml:space="preserve"> </w:t>
      </w:r>
      <w:r>
        <w:t>for</w:t>
      </w:r>
      <w:r>
        <w:rPr>
          <w:spacing w:val="-11"/>
        </w:rPr>
        <w:t xml:space="preserve"> </w:t>
      </w:r>
      <w:r>
        <w:t>such</w:t>
      </w:r>
      <w:r>
        <w:rPr>
          <w:spacing w:val="-12"/>
        </w:rPr>
        <w:t xml:space="preserve"> </w:t>
      </w:r>
      <w:r>
        <w:t>units.</w:t>
      </w:r>
      <w:r>
        <w:rPr>
          <w:spacing w:val="-9"/>
        </w:rPr>
        <w:t xml:space="preserve"> </w:t>
      </w:r>
      <w:r>
        <w:t>When</w:t>
      </w:r>
      <w:r>
        <w:rPr>
          <w:spacing w:val="-11"/>
        </w:rPr>
        <w:t xml:space="preserve"> </w:t>
      </w:r>
      <w:r>
        <w:t>applicable,</w:t>
      </w:r>
      <w:r>
        <w:rPr>
          <w:spacing w:val="-12"/>
        </w:rPr>
        <w:t xml:space="preserve"> </w:t>
      </w:r>
      <w:r>
        <w:t>owners may request a review of JHA’s decision to deny a RFTA and/or terminate a HAP contract.</w:t>
      </w:r>
    </w:p>
    <w:p w14:paraId="579E4AAF" w14:textId="77777777" w:rsidR="0044505D" w:rsidRDefault="00D62A45">
      <w:pPr>
        <w:pStyle w:val="Heading3"/>
        <w:spacing w:before="97" w:line="317" w:lineRule="exact"/>
        <w:jc w:val="both"/>
      </w:pPr>
      <w:bookmarkStart w:id="227" w:name="_bookmark150"/>
      <w:bookmarkEnd w:id="227"/>
      <w:r>
        <w:rPr>
          <w:color w:val="404040"/>
        </w:rPr>
        <w:t>13-I.C.</w:t>
      </w:r>
      <w:r>
        <w:rPr>
          <w:color w:val="404040"/>
          <w:spacing w:val="-15"/>
        </w:rPr>
        <w:t xml:space="preserve"> </w:t>
      </w:r>
      <w:r>
        <w:rPr>
          <w:color w:val="404040"/>
        </w:rPr>
        <w:t>Conflict</w:t>
      </w:r>
      <w:r>
        <w:rPr>
          <w:color w:val="404040"/>
          <w:spacing w:val="-14"/>
        </w:rPr>
        <w:t xml:space="preserve"> </w:t>
      </w:r>
      <w:r>
        <w:rPr>
          <w:color w:val="404040"/>
        </w:rPr>
        <w:t>of</w:t>
      </w:r>
      <w:r>
        <w:rPr>
          <w:color w:val="404040"/>
          <w:spacing w:val="-13"/>
        </w:rPr>
        <w:t xml:space="preserve"> </w:t>
      </w:r>
      <w:r>
        <w:rPr>
          <w:color w:val="404040"/>
          <w:spacing w:val="-2"/>
        </w:rPr>
        <w:t>Interest</w:t>
      </w:r>
    </w:p>
    <w:p w14:paraId="579E4AB0" w14:textId="77777777" w:rsidR="0044505D" w:rsidRDefault="0044505D">
      <w:pPr>
        <w:pStyle w:val="BodyText"/>
        <w:spacing w:line="256" w:lineRule="exact"/>
      </w:pPr>
      <w:hyperlink r:id="rId183">
        <w:r>
          <w:rPr>
            <w:color w:val="009B84"/>
            <w:u w:val="single" w:color="009B84"/>
          </w:rPr>
          <w:t>[24</w:t>
        </w:r>
        <w:r>
          <w:rPr>
            <w:color w:val="009B84"/>
            <w:spacing w:val="-5"/>
            <w:u w:val="single" w:color="009B84"/>
          </w:rPr>
          <w:t xml:space="preserve"> </w:t>
        </w:r>
        <w:r>
          <w:rPr>
            <w:color w:val="009B84"/>
            <w:u w:val="single" w:color="009B84"/>
          </w:rPr>
          <w:t>CFR</w:t>
        </w:r>
        <w:r>
          <w:rPr>
            <w:color w:val="009B84"/>
            <w:spacing w:val="-5"/>
            <w:u w:val="single" w:color="009B84"/>
          </w:rPr>
          <w:t xml:space="preserve"> </w:t>
        </w:r>
        <w:r>
          <w:rPr>
            <w:color w:val="009B84"/>
            <w:spacing w:val="-2"/>
            <w:u w:val="single" w:color="009B84"/>
          </w:rPr>
          <w:t>982.161]</w:t>
        </w:r>
      </w:hyperlink>
    </w:p>
    <w:p w14:paraId="579E4AB1" w14:textId="77777777" w:rsidR="0044505D" w:rsidRDefault="00D62A45">
      <w:pPr>
        <w:pStyle w:val="BodyText"/>
        <w:spacing w:before="138" w:line="264" w:lineRule="auto"/>
        <w:ind w:right="716"/>
      </w:pPr>
      <w:r>
        <w:t>Neither JHA nor any of its contractors or subcontractors may enter into any contract or arrangement in connection with tenant-based programs in which any of the following classes of persons has any direct or indirect interest during their tenure or for one year thereafter:</w:t>
      </w:r>
    </w:p>
    <w:p w14:paraId="579E4AB2" w14:textId="77777777" w:rsidR="0044505D" w:rsidRDefault="00D62A45">
      <w:pPr>
        <w:pStyle w:val="ListParagraph"/>
        <w:numPr>
          <w:ilvl w:val="0"/>
          <w:numId w:val="12"/>
        </w:numPr>
        <w:tabs>
          <w:tab w:val="left" w:pos="1077"/>
        </w:tabs>
        <w:spacing w:before="124"/>
        <w:ind w:left="1077" w:hanging="357"/>
        <w:rPr>
          <w:sz w:val="21"/>
        </w:rPr>
      </w:pPr>
      <w:r>
        <w:rPr>
          <w:sz w:val="21"/>
        </w:rPr>
        <w:t>Any</w:t>
      </w:r>
      <w:r>
        <w:rPr>
          <w:spacing w:val="-13"/>
          <w:sz w:val="21"/>
        </w:rPr>
        <w:t xml:space="preserve"> </w:t>
      </w:r>
      <w:r>
        <w:rPr>
          <w:sz w:val="21"/>
        </w:rPr>
        <w:t>present</w:t>
      </w:r>
      <w:r>
        <w:rPr>
          <w:spacing w:val="-7"/>
          <w:sz w:val="21"/>
        </w:rPr>
        <w:t xml:space="preserve"> </w:t>
      </w:r>
      <w:r>
        <w:rPr>
          <w:sz w:val="21"/>
        </w:rPr>
        <w:t>or</w:t>
      </w:r>
      <w:r>
        <w:rPr>
          <w:spacing w:val="-11"/>
          <w:sz w:val="21"/>
        </w:rPr>
        <w:t xml:space="preserve"> </w:t>
      </w:r>
      <w:r>
        <w:rPr>
          <w:sz w:val="21"/>
        </w:rPr>
        <w:t>former</w:t>
      </w:r>
      <w:r>
        <w:rPr>
          <w:spacing w:val="-9"/>
          <w:sz w:val="21"/>
        </w:rPr>
        <w:t xml:space="preserve"> </w:t>
      </w:r>
      <w:r>
        <w:rPr>
          <w:sz w:val="21"/>
        </w:rPr>
        <w:t>member</w:t>
      </w:r>
      <w:r>
        <w:rPr>
          <w:spacing w:val="-8"/>
          <w:sz w:val="21"/>
        </w:rPr>
        <w:t xml:space="preserve"> </w:t>
      </w:r>
      <w:r>
        <w:rPr>
          <w:sz w:val="21"/>
        </w:rPr>
        <w:t>or</w:t>
      </w:r>
      <w:r>
        <w:rPr>
          <w:spacing w:val="-7"/>
          <w:sz w:val="21"/>
        </w:rPr>
        <w:t xml:space="preserve"> </w:t>
      </w:r>
      <w:r>
        <w:rPr>
          <w:sz w:val="21"/>
        </w:rPr>
        <w:t>officer</w:t>
      </w:r>
      <w:r>
        <w:rPr>
          <w:spacing w:val="-6"/>
          <w:sz w:val="21"/>
        </w:rPr>
        <w:t xml:space="preserve"> </w:t>
      </w:r>
      <w:r>
        <w:rPr>
          <w:sz w:val="21"/>
        </w:rPr>
        <w:t>of</w:t>
      </w:r>
      <w:r>
        <w:rPr>
          <w:spacing w:val="-10"/>
          <w:sz w:val="21"/>
        </w:rPr>
        <w:t xml:space="preserve"> </w:t>
      </w:r>
      <w:r>
        <w:rPr>
          <w:sz w:val="21"/>
        </w:rPr>
        <w:t>JHA</w:t>
      </w:r>
      <w:r>
        <w:rPr>
          <w:spacing w:val="-11"/>
          <w:sz w:val="21"/>
        </w:rPr>
        <w:t xml:space="preserve"> </w:t>
      </w:r>
      <w:r>
        <w:rPr>
          <w:sz w:val="21"/>
        </w:rPr>
        <w:t>(except</w:t>
      </w:r>
      <w:r>
        <w:rPr>
          <w:spacing w:val="-8"/>
          <w:sz w:val="21"/>
        </w:rPr>
        <w:t xml:space="preserve"> </w:t>
      </w:r>
      <w:r>
        <w:rPr>
          <w:sz w:val="21"/>
        </w:rPr>
        <w:t>a</w:t>
      </w:r>
      <w:r>
        <w:rPr>
          <w:spacing w:val="-9"/>
          <w:sz w:val="21"/>
        </w:rPr>
        <w:t xml:space="preserve"> </w:t>
      </w:r>
      <w:r>
        <w:rPr>
          <w:sz w:val="21"/>
        </w:rPr>
        <w:t>participant</w:t>
      </w:r>
      <w:r>
        <w:rPr>
          <w:spacing w:val="-6"/>
          <w:sz w:val="21"/>
        </w:rPr>
        <w:t xml:space="preserve"> </w:t>
      </w:r>
      <w:r>
        <w:rPr>
          <w:spacing w:val="-2"/>
          <w:sz w:val="21"/>
        </w:rPr>
        <w:t>commissioner);</w:t>
      </w:r>
    </w:p>
    <w:p w14:paraId="579E4AB3" w14:textId="77777777" w:rsidR="0044505D" w:rsidRDefault="00D62A45">
      <w:pPr>
        <w:pStyle w:val="ListParagraph"/>
        <w:numPr>
          <w:ilvl w:val="0"/>
          <w:numId w:val="12"/>
        </w:numPr>
        <w:tabs>
          <w:tab w:val="left" w:pos="1080"/>
        </w:tabs>
        <w:spacing w:before="22" w:line="264" w:lineRule="auto"/>
        <w:ind w:right="707" w:hanging="360"/>
        <w:rPr>
          <w:sz w:val="21"/>
        </w:rPr>
      </w:pPr>
      <w:r>
        <w:rPr>
          <w:sz w:val="21"/>
        </w:rPr>
        <w:t>Any employee of JHA, or any contractor, subcontractor or agent of JHA, who creates policy or who</w:t>
      </w:r>
      <w:r>
        <w:rPr>
          <w:spacing w:val="40"/>
          <w:sz w:val="21"/>
        </w:rPr>
        <w:t xml:space="preserve"> </w:t>
      </w:r>
      <w:r>
        <w:rPr>
          <w:sz w:val="21"/>
        </w:rPr>
        <w:t>influences decisions with respect to the programs;</w:t>
      </w:r>
    </w:p>
    <w:p w14:paraId="579E4AB4" w14:textId="77777777" w:rsidR="0044505D" w:rsidRDefault="00D62A45">
      <w:pPr>
        <w:pStyle w:val="ListParagraph"/>
        <w:numPr>
          <w:ilvl w:val="0"/>
          <w:numId w:val="12"/>
        </w:numPr>
        <w:tabs>
          <w:tab w:val="left" w:pos="1080"/>
        </w:tabs>
        <w:spacing w:line="264" w:lineRule="auto"/>
        <w:ind w:right="713" w:hanging="360"/>
        <w:rPr>
          <w:sz w:val="21"/>
        </w:rPr>
      </w:pPr>
      <w:r>
        <w:rPr>
          <w:sz w:val="21"/>
        </w:rPr>
        <w:t>Any public official, member of a governing body, or State or local legislator, who exercises functions or responsibilities with respect to the programs; or</w:t>
      </w:r>
    </w:p>
    <w:p w14:paraId="579E4AB5" w14:textId="77777777" w:rsidR="0044505D" w:rsidRDefault="00D62A45">
      <w:pPr>
        <w:pStyle w:val="ListParagraph"/>
        <w:numPr>
          <w:ilvl w:val="0"/>
          <w:numId w:val="12"/>
        </w:numPr>
        <w:tabs>
          <w:tab w:val="left" w:pos="1077"/>
        </w:tabs>
        <w:spacing w:before="7"/>
        <w:ind w:left="1077" w:hanging="357"/>
        <w:rPr>
          <w:sz w:val="21"/>
        </w:rPr>
      </w:pPr>
      <w:r>
        <w:rPr>
          <w:sz w:val="21"/>
        </w:rPr>
        <w:t>Any</w:t>
      </w:r>
      <w:r>
        <w:rPr>
          <w:spacing w:val="-9"/>
          <w:sz w:val="21"/>
        </w:rPr>
        <w:t xml:space="preserve"> </w:t>
      </w:r>
      <w:r>
        <w:rPr>
          <w:sz w:val="21"/>
        </w:rPr>
        <w:t>member</w:t>
      </w:r>
      <w:r>
        <w:rPr>
          <w:spacing w:val="-6"/>
          <w:sz w:val="21"/>
        </w:rPr>
        <w:t xml:space="preserve"> </w:t>
      </w:r>
      <w:r>
        <w:rPr>
          <w:sz w:val="21"/>
        </w:rPr>
        <w:t>of</w:t>
      </w:r>
      <w:r>
        <w:rPr>
          <w:spacing w:val="-10"/>
          <w:sz w:val="21"/>
        </w:rPr>
        <w:t xml:space="preserve"> </w:t>
      </w:r>
      <w:r>
        <w:rPr>
          <w:sz w:val="21"/>
        </w:rPr>
        <w:t>the</w:t>
      </w:r>
      <w:r>
        <w:rPr>
          <w:spacing w:val="-7"/>
          <w:sz w:val="21"/>
        </w:rPr>
        <w:t xml:space="preserve"> </w:t>
      </w:r>
      <w:r>
        <w:rPr>
          <w:sz w:val="21"/>
        </w:rPr>
        <w:t>Congress</w:t>
      </w:r>
      <w:r>
        <w:rPr>
          <w:spacing w:val="-10"/>
          <w:sz w:val="21"/>
        </w:rPr>
        <w:t xml:space="preserve"> </w:t>
      </w:r>
      <w:r>
        <w:rPr>
          <w:sz w:val="21"/>
        </w:rPr>
        <w:t>of</w:t>
      </w:r>
      <w:r>
        <w:rPr>
          <w:spacing w:val="-5"/>
          <w:sz w:val="21"/>
        </w:rPr>
        <w:t xml:space="preserve"> </w:t>
      </w:r>
      <w:r>
        <w:rPr>
          <w:sz w:val="21"/>
        </w:rPr>
        <w:t>the</w:t>
      </w:r>
      <w:r>
        <w:rPr>
          <w:spacing w:val="-9"/>
          <w:sz w:val="21"/>
        </w:rPr>
        <w:t xml:space="preserve"> </w:t>
      </w:r>
      <w:r>
        <w:rPr>
          <w:sz w:val="21"/>
        </w:rPr>
        <w:t>United</w:t>
      </w:r>
      <w:r>
        <w:rPr>
          <w:spacing w:val="-8"/>
          <w:sz w:val="21"/>
        </w:rPr>
        <w:t xml:space="preserve"> </w:t>
      </w:r>
      <w:r>
        <w:rPr>
          <w:spacing w:val="-2"/>
          <w:sz w:val="21"/>
        </w:rPr>
        <w:t>States.</w:t>
      </w:r>
    </w:p>
    <w:p w14:paraId="579E4AB6" w14:textId="77777777" w:rsidR="0044505D" w:rsidRDefault="0044505D">
      <w:pPr>
        <w:pStyle w:val="ListParagraph"/>
        <w:rPr>
          <w:sz w:val="21"/>
        </w:rPr>
        <w:sectPr w:rsidR="0044505D">
          <w:headerReference w:type="default" r:id="rId184"/>
          <w:footerReference w:type="default" r:id="rId185"/>
          <w:pgSz w:w="12240" w:h="15840"/>
          <w:pgMar w:top="1280" w:right="720" w:bottom="1340" w:left="1080" w:header="188" w:footer="1148" w:gutter="0"/>
          <w:pgNumType w:start="9"/>
          <w:cols w:space="720"/>
        </w:sectPr>
      </w:pPr>
    </w:p>
    <w:p w14:paraId="579E4AB7" w14:textId="77777777" w:rsidR="0044505D" w:rsidRDefault="00D62A45">
      <w:pPr>
        <w:pStyle w:val="BodyText"/>
        <w:spacing w:before="92" w:line="261" w:lineRule="auto"/>
        <w:ind w:right="709"/>
        <w:jc w:val="left"/>
      </w:pPr>
      <w:r>
        <w:t>Any</w:t>
      </w:r>
      <w:r>
        <w:rPr>
          <w:spacing w:val="-1"/>
        </w:rPr>
        <w:t xml:space="preserve"> </w:t>
      </w:r>
      <w:r>
        <w:t>member</w:t>
      </w:r>
      <w:r>
        <w:rPr>
          <w:spacing w:val="-2"/>
        </w:rPr>
        <w:t xml:space="preserve"> </w:t>
      </w:r>
      <w:r>
        <w:t>of</w:t>
      </w:r>
      <w:r>
        <w:rPr>
          <w:spacing w:val="-1"/>
        </w:rPr>
        <w:t xml:space="preserve"> </w:t>
      </w:r>
      <w:r>
        <w:t>the</w:t>
      </w:r>
      <w:r>
        <w:rPr>
          <w:spacing w:val="-1"/>
        </w:rPr>
        <w:t xml:space="preserve"> </w:t>
      </w:r>
      <w:r>
        <w:t>classes</w:t>
      </w:r>
      <w:r>
        <w:rPr>
          <w:spacing w:val="-2"/>
        </w:rPr>
        <w:t xml:space="preserve"> </w:t>
      </w:r>
      <w:r>
        <w:t>described in</w:t>
      </w:r>
      <w:r>
        <w:rPr>
          <w:spacing w:val="-6"/>
        </w:rPr>
        <w:t xml:space="preserve"> </w:t>
      </w:r>
      <w:r>
        <w:t>this</w:t>
      </w:r>
      <w:r>
        <w:rPr>
          <w:spacing w:val="-2"/>
        </w:rPr>
        <w:t xml:space="preserve"> </w:t>
      </w:r>
      <w:r>
        <w:t>section</w:t>
      </w:r>
      <w:r>
        <w:rPr>
          <w:spacing w:val="-1"/>
        </w:rPr>
        <w:t xml:space="preserve"> </w:t>
      </w:r>
      <w:r>
        <w:t>must disclose their interest or prospective interest</w:t>
      </w:r>
      <w:r>
        <w:rPr>
          <w:spacing w:val="-3"/>
        </w:rPr>
        <w:t xml:space="preserve"> </w:t>
      </w:r>
      <w:r>
        <w:t>to</w:t>
      </w:r>
      <w:r>
        <w:rPr>
          <w:spacing w:val="-2"/>
        </w:rPr>
        <w:t xml:space="preserve"> </w:t>
      </w:r>
      <w:r>
        <w:t>JHA and HUD.</w:t>
      </w:r>
    </w:p>
    <w:p w14:paraId="579E4AB8" w14:textId="77777777" w:rsidR="0044505D" w:rsidRDefault="00D62A45">
      <w:pPr>
        <w:pStyle w:val="BodyText"/>
        <w:spacing w:before="126"/>
        <w:jc w:val="left"/>
      </w:pPr>
      <w:r>
        <w:t>The</w:t>
      </w:r>
      <w:r>
        <w:rPr>
          <w:spacing w:val="-14"/>
        </w:rPr>
        <w:t xml:space="preserve"> </w:t>
      </w:r>
      <w:r>
        <w:t>HUD</w:t>
      </w:r>
      <w:r>
        <w:rPr>
          <w:spacing w:val="-12"/>
        </w:rPr>
        <w:t xml:space="preserve"> </w:t>
      </w:r>
      <w:r>
        <w:t>field</w:t>
      </w:r>
      <w:r>
        <w:rPr>
          <w:spacing w:val="-12"/>
        </w:rPr>
        <w:t xml:space="preserve"> </w:t>
      </w:r>
      <w:r>
        <w:t>office</w:t>
      </w:r>
      <w:r>
        <w:rPr>
          <w:spacing w:val="-8"/>
        </w:rPr>
        <w:t xml:space="preserve"> </w:t>
      </w:r>
      <w:r>
        <w:t>may</w:t>
      </w:r>
      <w:r>
        <w:rPr>
          <w:spacing w:val="-11"/>
        </w:rPr>
        <w:t xml:space="preserve"> </w:t>
      </w:r>
      <w:r>
        <w:t>waive</w:t>
      </w:r>
      <w:r>
        <w:rPr>
          <w:spacing w:val="-10"/>
        </w:rPr>
        <w:t xml:space="preserve"> </w:t>
      </w:r>
      <w:r>
        <w:t>the</w:t>
      </w:r>
      <w:r>
        <w:rPr>
          <w:spacing w:val="-6"/>
        </w:rPr>
        <w:t xml:space="preserve"> </w:t>
      </w:r>
      <w:r>
        <w:t>conflict</w:t>
      </w:r>
      <w:r>
        <w:rPr>
          <w:spacing w:val="-8"/>
        </w:rPr>
        <w:t xml:space="preserve"> </w:t>
      </w:r>
      <w:r>
        <w:t>of</w:t>
      </w:r>
      <w:r>
        <w:rPr>
          <w:spacing w:val="-7"/>
        </w:rPr>
        <w:t xml:space="preserve"> </w:t>
      </w:r>
      <w:r>
        <w:t>interest</w:t>
      </w:r>
      <w:r>
        <w:rPr>
          <w:spacing w:val="-8"/>
        </w:rPr>
        <w:t xml:space="preserve"> </w:t>
      </w:r>
      <w:r>
        <w:t>prohibition</w:t>
      </w:r>
      <w:r>
        <w:rPr>
          <w:spacing w:val="-7"/>
        </w:rPr>
        <w:t xml:space="preserve"> </w:t>
      </w:r>
      <w:r>
        <w:t>under</w:t>
      </w:r>
      <w:r>
        <w:rPr>
          <w:spacing w:val="-10"/>
        </w:rPr>
        <w:t xml:space="preserve"> </w:t>
      </w:r>
      <w:r>
        <w:t>this</w:t>
      </w:r>
      <w:r>
        <w:rPr>
          <w:spacing w:val="-10"/>
        </w:rPr>
        <w:t xml:space="preserve"> </w:t>
      </w:r>
      <w:r>
        <w:t>sections</w:t>
      </w:r>
      <w:r>
        <w:rPr>
          <w:spacing w:val="-12"/>
        </w:rPr>
        <w:t xml:space="preserve"> </w:t>
      </w:r>
      <w:r>
        <w:t>for</w:t>
      </w:r>
      <w:r>
        <w:rPr>
          <w:spacing w:val="-9"/>
        </w:rPr>
        <w:t xml:space="preserve"> </w:t>
      </w:r>
      <w:r>
        <w:t>good</w:t>
      </w:r>
      <w:r>
        <w:rPr>
          <w:spacing w:val="-6"/>
        </w:rPr>
        <w:t xml:space="preserve"> </w:t>
      </w:r>
      <w:r>
        <w:rPr>
          <w:spacing w:val="-2"/>
        </w:rPr>
        <w:t>cause.</w:t>
      </w:r>
    </w:p>
    <w:p w14:paraId="579E4AB9" w14:textId="77777777" w:rsidR="0044505D" w:rsidRDefault="00D62A45">
      <w:pPr>
        <w:pStyle w:val="Heading3"/>
        <w:spacing w:before="150" w:line="317" w:lineRule="exact"/>
      </w:pPr>
      <w:bookmarkStart w:id="228" w:name="_bookmark151"/>
      <w:bookmarkEnd w:id="228"/>
      <w:r>
        <w:rPr>
          <w:color w:val="404040"/>
          <w:spacing w:val="-2"/>
        </w:rPr>
        <w:t>13-I.D.</w:t>
      </w:r>
      <w:r>
        <w:rPr>
          <w:color w:val="404040"/>
          <w:spacing w:val="-9"/>
        </w:rPr>
        <w:t xml:space="preserve"> </w:t>
      </w:r>
      <w:r>
        <w:rPr>
          <w:color w:val="404040"/>
          <w:spacing w:val="-2"/>
        </w:rPr>
        <w:t>Owner</w:t>
      </w:r>
      <w:r>
        <w:rPr>
          <w:color w:val="404040"/>
          <w:spacing w:val="-4"/>
        </w:rPr>
        <w:t xml:space="preserve"> </w:t>
      </w:r>
      <w:r>
        <w:rPr>
          <w:color w:val="404040"/>
          <w:spacing w:val="-2"/>
        </w:rPr>
        <w:t>Responsibilities</w:t>
      </w:r>
    </w:p>
    <w:p w14:paraId="579E4ABA" w14:textId="77777777" w:rsidR="0044505D" w:rsidRDefault="0044505D">
      <w:pPr>
        <w:pStyle w:val="BodyText"/>
        <w:spacing w:line="256" w:lineRule="exact"/>
        <w:jc w:val="left"/>
      </w:pPr>
      <w:hyperlink r:id="rId186">
        <w:r>
          <w:rPr>
            <w:color w:val="009B84"/>
            <w:u w:val="single" w:color="009B84"/>
          </w:rPr>
          <w:t>[24</w:t>
        </w:r>
        <w:r>
          <w:rPr>
            <w:color w:val="009B84"/>
            <w:spacing w:val="-5"/>
            <w:u w:val="single" w:color="009B84"/>
          </w:rPr>
          <w:t xml:space="preserve"> </w:t>
        </w:r>
        <w:r>
          <w:rPr>
            <w:color w:val="009B84"/>
            <w:u w:val="single" w:color="009B84"/>
          </w:rPr>
          <w:t>CFR</w:t>
        </w:r>
        <w:r>
          <w:rPr>
            <w:color w:val="009B84"/>
            <w:spacing w:val="-5"/>
            <w:u w:val="single" w:color="009B84"/>
          </w:rPr>
          <w:t xml:space="preserve"> </w:t>
        </w:r>
        <w:r>
          <w:rPr>
            <w:color w:val="009B84"/>
            <w:spacing w:val="-2"/>
            <w:u w:val="single" w:color="009B84"/>
          </w:rPr>
          <w:t>982.452]</w:t>
        </w:r>
      </w:hyperlink>
    </w:p>
    <w:p w14:paraId="579E4ABB" w14:textId="77777777" w:rsidR="0044505D" w:rsidRDefault="00D62A45">
      <w:pPr>
        <w:pStyle w:val="BodyText"/>
        <w:spacing w:before="142"/>
        <w:jc w:val="left"/>
      </w:pPr>
      <w:r>
        <w:t>Under</w:t>
      </w:r>
      <w:r>
        <w:rPr>
          <w:spacing w:val="-12"/>
        </w:rPr>
        <w:t xml:space="preserve"> </w:t>
      </w:r>
      <w:r>
        <w:t>the</w:t>
      </w:r>
      <w:r>
        <w:rPr>
          <w:spacing w:val="-12"/>
        </w:rPr>
        <w:t xml:space="preserve"> </w:t>
      </w:r>
      <w:r>
        <w:t>HAP</w:t>
      </w:r>
      <w:r>
        <w:rPr>
          <w:spacing w:val="-12"/>
        </w:rPr>
        <w:t xml:space="preserve"> </w:t>
      </w:r>
      <w:r>
        <w:t>contract</w:t>
      </w:r>
      <w:r>
        <w:rPr>
          <w:spacing w:val="-6"/>
        </w:rPr>
        <w:t xml:space="preserve"> </w:t>
      </w:r>
      <w:r>
        <w:t>and</w:t>
      </w:r>
      <w:r>
        <w:rPr>
          <w:spacing w:val="-13"/>
        </w:rPr>
        <w:t xml:space="preserve"> </w:t>
      </w:r>
      <w:r>
        <w:t>other</w:t>
      </w:r>
      <w:r>
        <w:rPr>
          <w:spacing w:val="-7"/>
        </w:rPr>
        <w:t xml:space="preserve"> </w:t>
      </w:r>
      <w:r>
        <w:t>applicable</w:t>
      </w:r>
      <w:r>
        <w:rPr>
          <w:spacing w:val="-9"/>
        </w:rPr>
        <w:t xml:space="preserve"> </w:t>
      </w:r>
      <w:r>
        <w:t>laws,</w:t>
      </w:r>
      <w:r>
        <w:rPr>
          <w:spacing w:val="-12"/>
        </w:rPr>
        <w:t xml:space="preserve"> </w:t>
      </w:r>
      <w:r>
        <w:t>the</w:t>
      </w:r>
      <w:r>
        <w:rPr>
          <w:spacing w:val="-9"/>
        </w:rPr>
        <w:t xml:space="preserve"> </w:t>
      </w:r>
      <w:r>
        <w:t>owner</w:t>
      </w:r>
      <w:r>
        <w:rPr>
          <w:spacing w:val="-10"/>
        </w:rPr>
        <w:t xml:space="preserve"> </w:t>
      </w:r>
      <w:r>
        <w:t>is</w:t>
      </w:r>
      <w:r>
        <w:rPr>
          <w:spacing w:val="-12"/>
        </w:rPr>
        <w:t xml:space="preserve"> </w:t>
      </w:r>
      <w:r>
        <w:t>responsible</w:t>
      </w:r>
      <w:r>
        <w:rPr>
          <w:spacing w:val="-8"/>
        </w:rPr>
        <w:t xml:space="preserve"> </w:t>
      </w:r>
      <w:r>
        <w:rPr>
          <w:spacing w:val="-4"/>
        </w:rPr>
        <w:t>for:</w:t>
      </w:r>
    </w:p>
    <w:p w14:paraId="579E4ABC" w14:textId="77777777" w:rsidR="0044505D" w:rsidRDefault="00D62A45">
      <w:pPr>
        <w:pStyle w:val="ListParagraph"/>
        <w:numPr>
          <w:ilvl w:val="0"/>
          <w:numId w:val="12"/>
        </w:numPr>
        <w:tabs>
          <w:tab w:val="left" w:pos="1080"/>
        </w:tabs>
        <w:spacing w:before="144" w:line="264" w:lineRule="auto"/>
        <w:ind w:right="715" w:hanging="360"/>
        <w:jc w:val="both"/>
        <w:rPr>
          <w:sz w:val="21"/>
        </w:rPr>
      </w:pPr>
      <w:r>
        <w:rPr>
          <w:sz w:val="21"/>
        </w:rPr>
        <w:t>Performing all the owner's obligations under the HAP contract and the lease, including furnishing all required information to JHA.</w:t>
      </w:r>
    </w:p>
    <w:p w14:paraId="579E4ABD" w14:textId="77777777" w:rsidR="0044505D" w:rsidRDefault="00D62A45">
      <w:pPr>
        <w:pStyle w:val="ListParagraph"/>
        <w:numPr>
          <w:ilvl w:val="0"/>
          <w:numId w:val="12"/>
        </w:numPr>
        <w:tabs>
          <w:tab w:val="left" w:pos="1080"/>
        </w:tabs>
        <w:spacing w:line="264" w:lineRule="auto"/>
        <w:ind w:right="708" w:hanging="360"/>
        <w:jc w:val="both"/>
        <w:rPr>
          <w:sz w:val="21"/>
        </w:rPr>
      </w:pPr>
      <w:r>
        <w:rPr>
          <w:sz w:val="21"/>
        </w:rPr>
        <w:t>Performing all management and rental functions for the assisted unit, including selecting a voucher-holder to lease the unit and deciding if the family is suitable for tenancy of the unit.</w:t>
      </w:r>
    </w:p>
    <w:p w14:paraId="579E4ABE" w14:textId="77777777" w:rsidR="0044505D" w:rsidRDefault="00D62A45">
      <w:pPr>
        <w:pStyle w:val="ListParagraph"/>
        <w:numPr>
          <w:ilvl w:val="0"/>
          <w:numId w:val="12"/>
        </w:numPr>
        <w:tabs>
          <w:tab w:val="left" w:pos="1080"/>
        </w:tabs>
        <w:spacing w:line="264" w:lineRule="auto"/>
        <w:ind w:right="705" w:hanging="360"/>
        <w:jc w:val="both"/>
        <w:rPr>
          <w:sz w:val="21"/>
        </w:rPr>
      </w:pPr>
      <w:r>
        <w:rPr>
          <w:sz w:val="21"/>
        </w:rPr>
        <w:t>Complying</w:t>
      </w:r>
      <w:r>
        <w:rPr>
          <w:spacing w:val="-12"/>
          <w:sz w:val="21"/>
        </w:rPr>
        <w:t xml:space="preserve"> </w:t>
      </w:r>
      <w:hyperlink r:id="rId187">
        <w:r w:rsidR="0044505D">
          <w:rPr>
            <w:color w:val="009B84"/>
            <w:sz w:val="21"/>
            <w:u w:val="single" w:color="009B84"/>
          </w:rPr>
          <w:t>with</w:t>
        </w:r>
        <w:r w:rsidR="0044505D">
          <w:rPr>
            <w:color w:val="009B84"/>
            <w:spacing w:val="-12"/>
            <w:sz w:val="21"/>
            <w:u w:val="single" w:color="009B84"/>
          </w:rPr>
          <w:t xml:space="preserve"> </w:t>
        </w:r>
        <w:r w:rsidR="0044505D">
          <w:rPr>
            <w:color w:val="009B84"/>
            <w:sz w:val="21"/>
            <w:u w:val="single" w:color="009B84"/>
          </w:rPr>
          <w:t>Violence</w:t>
        </w:r>
        <w:r w:rsidR="0044505D">
          <w:rPr>
            <w:color w:val="009B84"/>
            <w:spacing w:val="-12"/>
            <w:sz w:val="21"/>
            <w:u w:val="single" w:color="009B84"/>
          </w:rPr>
          <w:t xml:space="preserve"> </w:t>
        </w:r>
        <w:r w:rsidR="0044505D">
          <w:rPr>
            <w:color w:val="009B84"/>
            <w:sz w:val="21"/>
            <w:u w:val="single" w:color="009B84"/>
          </w:rPr>
          <w:t>Against</w:t>
        </w:r>
        <w:r w:rsidR="0044505D">
          <w:rPr>
            <w:color w:val="009B84"/>
            <w:spacing w:val="-12"/>
            <w:sz w:val="21"/>
            <w:u w:val="single" w:color="009B84"/>
          </w:rPr>
          <w:t xml:space="preserve"> </w:t>
        </w:r>
        <w:r w:rsidR="0044505D">
          <w:rPr>
            <w:color w:val="009B84"/>
            <w:sz w:val="21"/>
            <w:u w:val="single" w:color="009B84"/>
          </w:rPr>
          <w:t>Women</w:t>
        </w:r>
        <w:r w:rsidR="0044505D">
          <w:rPr>
            <w:color w:val="009B84"/>
            <w:spacing w:val="-12"/>
            <w:sz w:val="21"/>
            <w:u w:val="single" w:color="009B84"/>
          </w:rPr>
          <w:t xml:space="preserve"> </w:t>
        </w:r>
        <w:r w:rsidR="0044505D">
          <w:rPr>
            <w:color w:val="009B84"/>
            <w:sz w:val="21"/>
            <w:u w:val="single" w:color="009B84"/>
          </w:rPr>
          <w:t>Act</w:t>
        </w:r>
        <w:r w:rsidR="0044505D">
          <w:rPr>
            <w:color w:val="009B84"/>
            <w:spacing w:val="-11"/>
            <w:sz w:val="21"/>
            <w:u w:val="single" w:color="009B84"/>
          </w:rPr>
          <w:t xml:space="preserve"> </w:t>
        </w:r>
        <w:r w:rsidR="0044505D">
          <w:rPr>
            <w:color w:val="009B84"/>
            <w:sz w:val="21"/>
            <w:u w:val="single" w:color="009B84"/>
          </w:rPr>
          <w:t>(VAWA)</w:t>
        </w:r>
        <w:r w:rsidR="0044505D">
          <w:rPr>
            <w:color w:val="009B84"/>
            <w:spacing w:val="-12"/>
            <w:sz w:val="21"/>
            <w:u w:val="single" w:color="009B84"/>
          </w:rPr>
          <w:t xml:space="preserve"> </w:t>
        </w:r>
        <w:r w:rsidR="0044505D">
          <w:rPr>
            <w:color w:val="009B84"/>
            <w:sz w:val="21"/>
            <w:u w:val="single" w:color="009B84"/>
          </w:rPr>
          <w:t>Reauthorization</w:t>
        </w:r>
        <w:r w:rsidR="0044505D">
          <w:rPr>
            <w:color w:val="009B84"/>
            <w:spacing w:val="-11"/>
            <w:sz w:val="21"/>
            <w:u w:val="single" w:color="009B84"/>
          </w:rPr>
          <w:t xml:space="preserve"> </w:t>
        </w:r>
        <w:r w:rsidR="0044505D">
          <w:rPr>
            <w:color w:val="009B84"/>
            <w:sz w:val="21"/>
            <w:u w:val="single" w:color="009B84"/>
          </w:rPr>
          <w:t>Act</w:t>
        </w:r>
        <w:r w:rsidR="0044505D">
          <w:rPr>
            <w:color w:val="009B84"/>
            <w:spacing w:val="-10"/>
            <w:sz w:val="21"/>
            <w:u w:val="single" w:color="009B84"/>
          </w:rPr>
          <w:t xml:space="preserve"> </w:t>
        </w:r>
        <w:r w:rsidR="0044505D">
          <w:rPr>
            <w:color w:val="009B84"/>
            <w:sz w:val="21"/>
            <w:u w:val="single" w:color="009B84"/>
          </w:rPr>
          <w:t>of</w:t>
        </w:r>
        <w:r w:rsidR="0044505D">
          <w:rPr>
            <w:color w:val="009B84"/>
            <w:spacing w:val="-12"/>
            <w:sz w:val="21"/>
            <w:u w:val="single" w:color="009B84"/>
          </w:rPr>
          <w:t xml:space="preserve"> </w:t>
        </w:r>
        <w:r w:rsidR="0044505D">
          <w:rPr>
            <w:color w:val="009B84"/>
            <w:sz w:val="21"/>
            <w:u w:val="single" w:color="009B84"/>
          </w:rPr>
          <w:t>2013</w:t>
        </w:r>
      </w:hyperlink>
      <w:r>
        <w:rPr>
          <w:color w:val="009B84"/>
          <w:spacing w:val="-12"/>
          <w:sz w:val="21"/>
        </w:rPr>
        <w:t xml:space="preserve"> </w:t>
      </w:r>
      <w:r>
        <w:rPr>
          <w:sz w:val="21"/>
        </w:rPr>
        <w:t>when</w:t>
      </w:r>
      <w:r>
        <w:rPr>
          <w:spacing w:val="-12"/>
          <w:sz w:val="21"/>
        </w:rPr>
        <w:t xml:space="preserve"> </w:t>
      </w:r>
      <w:r>
        <w:rPr>
          <w:sz w:val="21"/>
        </w:rPr>
        <w:t>screening</w:t>
      </w:r>
      <w:r>
        <w:rPr>
          <w:spacing w:val="-12"/>
          <w:sz w:val="21"/>
        </w:rPr>
        <w:t xml:space="preserve"> </w:t>
      </w:r>
      <w:r>
        <w:rPr>
          <w:sz w:val="21"/>
        </w:rPr>
        <w:t>and terminating tenants.</w:t>
      </w:r>
    </w:p>
    <w:p w14:paraId="579E4ABF" w14:textId="77777777" w:rsidR="0044505D" w:rsidRDefault="00D62A45">
      <w:pPr>
        <w:pStyle w:val="ListParagraph"/>
        <w:numPr>
          <w:ilvl w:val="0"/>
          <w:numId w:val="12"/>
        </w:numPr>
        <w:tabs>
          <w:tab w:val="left" w:pos="1080"/>
        </w:tabs>
        <w:spacing w:line="264" w:lineRule="auto"/>
        <w:ind w:right="709" w:hanging="360"/>
        <w:jc w:val="both"/>
        <w:rPr>
          <w:sz w:val="21"/>
        </w:rPr>
      </w:pPr>
      <w:r>
        <w:rPr>
          <w:sz w:val="21"/>
        </w:rPr>
        <w:t xml:space="preserve">Maintaining the unit in accordance with NSPIRE inspection standards, including performance of ordinary and extraordinary maintenance. The owner is not responsible for a breach of the NSPIRE inspection standards that is not caused by the owner, and for which the family is responsible, as provided in </w:t>
      </w:r>
      <w:hyperlink r:id="rId188">
        <w:r w:rsidR="0044505D">
          <w:rPr>
            <w:color w:val="009B84"/>
            <w:sz w:val="21"/>
            <w:u w:val="single" w:color="009B84"/>
          </w:rPr>
          <w:t>24 CFR 982.404(b)</w:t>
        </w:r>
        <w:r w:rsidR="0044505D">
          <w:rPr>
            <w:sz w:val="21"/>
          </w:rPr>
          <w:t>.</w:t>
        </w:r>
      </w:hyperlink>
      <w:r>
        <w:rPr>
          <w:sz w:val="21"/>
        </w:rPr>
        <w:t xml:space="preserve"> However, JHA may terminate assistance to a family because of an NSPIRE inspection standards breach caused by the family.</w:t>
      </w:r>
    </w:p>
    <w:p w14:paraId="579E4AC0" w14:textId="77777777" w:rsidR="0044505D" w:rsidRDefault="00D62A45">
      <w:pPr>
        <w:pStyle w:val="ListParagraph"/>
        <w:numPr>
          <w:ilvl w:val="0"/>
          <w:numId w:val="12"/>
        </w:numPr>
        <w:tabs>
          <w:tab w:val="left" w:pos="1076"/>
        </w:tabs>
        <w:spacing w:before="2"/>
        <w:ind w:left="1076" w:hanging="356"/>
        <w:jc w:val="both"/>
        <w:rPr>
          <w:sz w:val="21"/>
        </w:rPr>
      </w:pPr>
      <w:r>
        <w:rPr>
          <w:sz w:val="21"/>
        </w:rPr>
        <w:t>Collecting</w:t>
      </w:r>
      <w:r>
        <w:rPr>
          <w:spacing w:val="-9"/>
          <w:sz w:val="21"/>
        </w:rPr>
        <w:t xml:space="preserve"> </w:t>
      </w:r>
      <w:r>
        <w:rPr>
          <w:sz w:val="21"/>
        </w:rPr>
        <w:t>from</w:t>
      </w:r>
      <w:r>
        <w:rPr>
          <w:spacing w:val="-10"/>
          <w:sz w:val="21"/>
        </w:rPr>
        <w:t xml:space="preserve"> </w:t>
      </w:r>
      <w:r>
        <w:rPr>
          <w:sz w:val="21"/>
        </w:rPr>
        <w:t>the</w:t>
      </w:r>
      <w:r>
        <w:rPr>
          <w:spacing w:val="-8"/>
          <w:sz w:val="21"/>
        </w:rPr>
        <w:t xml:space="preserve"> </w:t>
      </w:r>
      <w:r>
        <w:rPr>
          <w:spacing w:val="-2"/>
          <w:sz w:val="21"/>
        </w:rPr>
        <w:t>family:</w:t>
      </w:r>
    </w:p>
    <w:p w14:paraId="579E4AC1" w14:textId="77777777" w:rsidR="0044505D" w:rsidRDefault="00D62A45">
      <w:pPr>
        <w:pStyle w:val="ListParagraph"/>
        <w:numPr>
          <w:ilvl w:val="1"/>
          <w:numId w:val="12"/>
        </w:numPr>
        <w:tabs>
          <w:tab w:val="left" w:pos="1796"/>
        </w:tabs>
        <w:spacing w:before="27"/>
        <w:ind w:left="1796" w:hanging="356"/>
        <w:rPr>
          <w:sz w:val="21"/>
        </w:rPr>
      </w:pPr>
      <w:r>
        <w:rPr>
          <w:sz w:val="21"/>
        </w:rPr>
        <w:t>Any</w:t>
      </w:r>
      <w:r>
        <w:rPr>
          <w:spacing w:val="-10"/>
          <w:sz w:val="21"/>
        </w:rPr>
        <w:t xml:space="preserve"> </w:t>
      </w:r>
      <w:r>
        <w:rPr>
          <w:sz w:val="21"/>
        </w:rPr>
        <w:t>security</w:t>
      </w:r>
      <w:r>
        <w:rPr>
          <w:spacing w:val="-8"/>
          <w:sz w:val="21"/>
        </w:rPr>
        <w:t xml:space="preserve"> </w:t>
      </w:r>
      <w:r>
        <w:rPr>
          <w:spacing w:val="-2"/>
          <w:sz w:val="21"/>
        </w:rPr>
        <w:t>deposit;</w:t>
      </w:r>
    </w:p>
    <w:p w14:paraId="579E4AC2" w14:textId="77777777" w:rsidR="0044505D" w:rsidRDefault="00D62A45">
      <w:pPr>
        <w:pStyle w:val="ListParagraph"/>
        <w:numPr>
          <w:ilvl w:val="1"/>
          <w:numId w:val="12"/>
        </w:numPr>
        <w:tabs>
          <w:tab w:val="left" w:pos="1796"/>
        </w:tabs>
        <w:spacing w:before="11"/>
        <w:ind w:left="1796" w:hanging="356"/>
        <w:rPr>
          <w:sz w:val="21"/>
        </w:rPr>
      </w:pPr>
      <w:r>
        <w:rPr>
          <w:spacing w:val="-2"/>
          <w:sz w:val="21"/>
        </w:rPr>
        <w:t>The</w:t>
      </w:r>
      <w:r>
        <w:rPr>
          <w:spacing w:val="-4"/>
          <w:sz w:val="21"/>
        </w:rPr>
        <w:t xml:space="preserve"> </w:t>
      </w:r>
      <w:r>
        <w:rPr>
          <w:spacing w:val="-2"/>
          <w:sz w:val="21"/>
        </w:rPr>
        <w:t>tenant</w:t>
      </w:r>
      <w:r>
        <w:rPr>
          <w:spacing w:val="1"/>
          <w:sz w:val="21"/>
        </w:rPr>
        <w:t xml:space="preserve"> </w:t>
      </w:r>
      <w:r>
        <w:rPr>
          <w:spacing w:val="-2"/>
          <w:sz w:val="21"/>
        </w:rPr>
        <w:t>contribution;</w:t>
      </w:r>
      <w:r>
        <w:rPr>
          <w:spacing w:val="2"/>
          <w:sz w:val="21"/>
        </w:rPr>
        <w:t xml:space="preserve"> </w:t>
      </w:r>
      <w:r>
        <w:rPr>
          <w:spacing w:val="-5"/>
          <w:sz w:val="21"/>
        </w:rPr>
        <w:t>and</w:t>
      </w:r>
    </w:p>
    <w:p w14:paraId="579E4AC3" w14:textId="77777777" w:rsidR="0044505D" w:rsidRDefault="00D62A45">
      <w:pPr>
        <w:pStyle w:val="ListParagraph"/>
        <w:numPr>
          <w:ilvl w:val="1"/>
          <w:numId w:val="12"/>
        </w:numPr>
        <w:tabs>
          <w:tab w:val="left" w:pos="1796"/>
        </w:tabs>
        <w:spacing w:before="13"/>
        <w:ind w:left="1796" w:hanging="356"/>
        <w:rPr>
          <w:sz w:val="21"/>
        </w:rPr>
      </w:pPr>
      <w:r>
        <w:rPr>
          <w:sz w:val="21"/>
        </w:rPr>
        <w:t>Any</w:t>
      </w:r>
      <w:r>
        <w:rPr>
          <w:spacing w:val="-6"/>
          <w:sz w:val="21"/>
        </w:rPr>
        <w:t xml:space="preserve"> </w:t>
      </w:r>
      <w:r>
        <w:rPr>
          <w:sz w:val="21"/>
        </w:rPr>
        <w:t>charges</w:t>
      </w:r>
      <w:r>
        <w:rPr>
          <w:spacing w:val="-6"/>
          <w:sz w:val="21"/>
        </w:rPr>
        <w:t xml:space="preserve"> </w:t>
      </w:r>
      <w:r>
        <w:rPr>
          <w:sz w:val="21"/>
        </w:rPr>
        <w:t>for</w:t>
      </w:r>
      <w:r>
        <w:rPr>
          <w:spacing w:val="-6"/>
          <w:sz w:val="21"/>
        </w:rPr>
        <w:t xml:space="preserve"> </w:t>
      </w:r>
      <w:r>
        <w:rPr>
          <w:sz w:val="21"/>
        </w:rPr>
        <w:t>unit</w:t>
      </w:r>
      <w:r>
        <w:rPr>
          <w:spacing w:val="-7"/>
          <w:sz w:val="21"/>
        </w:rPr>
        <w:t xml:space="preserve"> </w:t>
      </w:r>
      <w:r>
        <w:rPr>
          <w:sz w:val="21"/>
        </w:rPr>
        <w:t>damage</w:t>
      </w:r>
      <w:r>
        <w:rPr>
          <w:spacing w:val="-11"/>
          <w:sz w:val="21"/>
        </w:rPr>
        <w:t xml:space="preserve"> </w:t>
      </w:r>
      <w:r>
        <w:rPr>
          <w:sz w:val="21"/>
        </w:rPr>
        <w:t>by</w:t>
      </w:r>
      <w:r>
        <w:rPr>
          <w:spacing w:val="-9"/>
          <w:sz w:val="21"/>
        </w:rPr>
        <w:t xml:space="preserve"> </w:t>
      </w:r>
      <w:r>
        <w:rPr>
          <w:sz w:val="21"/>
        </w:rPr>
        <w:t>the</w:t>
      </w:r>
      <w:r>
        <w:rPr>
          <w:spacing w:val="-7"/>
          <w:sz w:val="21"/>
        </w:rPr>
        <w:t xml:space="preserve"> </w:t>
      </w:r>
      <w:r>
        <w:rPr>
          <w:spacing w:val="-2"/>
          <w:sz w:val="21"/>
        </w:rPr>
        <w:t>family.</w:t>
      </w:r>
    </w:p>
    <w:p w14:paraId="579E4AC4" w14:textId="77777777" w:rsidR="0044505D" w:rsidRDefault="00D62A45">
      <w:pPr>
        <w:pStyle w:val="ListParagraph"/>
        <w:numPr>
          <w:ilvl w:val="0"/>
          <w:numId w:val="12"/>
        </w:numPr>
        <w:tabs>
          <w:tab w:val="left" w:pos="1080"/>
        </w:tabs>
        <w:spacing w:before="10"/>
        <w:ind w:hanging="360"/>
        <w:rPr>
          <w:sz w:val="21"/>
        </w:rPr>
      </w:pPr>
      <w:r>
        <w:rPr>
          <w:spacing w:val="-2"/>
          <w:sz w:val="21"/>
        </w:rPr>
        <w:t>Enforcing</w:t>
      </w:r>
      <w:r>
        <w:rPr>
          <w:spacing w:val="-4"/>
          <w:sz w:val="21"/>
        </w:rPr>
        <w:t xml:space="preserve"> </w:t>
      </w:r>
      <w:r>
        <w:rPr>
          <w:spacing w:val="-2"/>
          <w:sz w:val="21"/>
        </w:rPr>
        <w:t>tenant</w:t>
      </w:r>
      <w:r>
        <w:rPr>
          <w:spacing w:val="8"/>
          <w:sz w:val="21"/>
        </w:rPr>
        <w:t xml:space="preserve"> </w:t>
      </w:r>
      <w:r>
        <w:rPr>
          <w:spacing w:val="-2"/>
          <w:sz w:val="21"/>
        </w:rPr>
        <w:t>obligations</w:t>
      </w:r>
      <w:r>
        <w:rPr>
          <w:spacing w:val="-6"/>
          <w:sz w:val="21"/>
        </w:rPr>
        <w:t xml:space="preserve"> </w:t>
      </w:r>
      <w:r>
        <w:rPr>
          <w:spacing w:val="-2"/>
          <w:sz w:val="21"/>
        </w:rPr>
        <w:t>under</w:t>
      </w:r>
      <w:r>
        <w:rPr>
          <w:spacing w:val="1"/>
          <w:sz w:val="21"/>
        </w:rPr>
        <w:t xml:space="preserve"> </w:t>
      </w:r>
      <w:r>
        <w:rPr>
          <w:spacing w:val="-2"/>
          <w:sz w:val="21"/>
        </w:rPr>
        <w:t>the</w:t>
      </w:r>
      <w:r>
        <w:rPr>
          <w:spacing w:val="3"/>
          <w:sz w:val="21"/>
        </w:rPr>
        <w:t xml:space="preserve"> </w:t>
      </w:r>
      <w:r>
        <w:rPr>
          <w:spacing w:val="-2"/>
          <w:sz w:val="21"/>
        </w:rPr>
        <w:t>lease.</w:t>
      </w:r>
    </w:p>
    <w:p w14:paraId="579E4AC5" w14:textId="77777777" w:rsidR="0044505D" w:rsidRDefault="00D62A45">
      <w:pPr>
        <w:pStyle w:val="ListParagraph"/>
        <w:numPr>
          <w:ilvl w:val="0"/>
          <w:numId w:val="12"/>
        </w:numPr>
        <w:tabs>
          <w:tab w:val="left" w:pos="1080"/>
        </w:tabs>
        <w:spacing w:before="29"/>
        <w:ind w:hanging="360"/>
        <w:rPr>
          <w:sz w:val="21"/>
        </w:rPr>
      </w:pPr>
      <w:r>
        <w:rPr>
          <w:sz w:val="21"/>
        </w:rPr>
        <w:t>Paying</w:t>
      </w:r>
      <w:r>
        <w:rPr>
          <w:spacing w:val="-14"/>
          <w:sz w:val="21"/>
        </w:rPr>
        <w:t xml:space="preserve"> </w:t>
      </w:r>
      <w:r>
        <w:rPr>
          <w:sz w:val="21"/>
        </w:rPr>
        <w:t>for</w:t>
      </w:r>
      <w:r>
        <w:rPr>
          <w:spacing w:val="-10"/>
          <w:sz w:val="21"/>
        </w:rPr>
        <w:t xml:space="preserve"> </w:t>
      </w:r>
      <w:r>
        <w:rPr>
          <w:sz w:val="21"/>
        </w:rPr>
        <w:t>utilities</w:t>
      </w:r>
      <w:r>
        <w:rPr>
          <w:spacing w:val="-9"/>
          <w:sz w:val="21"/>
        </w:rPr>
        <w:t xml:space="preserve"> </w:t>
      </w:r>
      <w:r>
        <w:rPr>
          <w:sz w:val="21"/>
        </w:rPr>
        <w:t>and</w:t>
      </w:r>
      <w:r>
        <w:rPr>
          <w:spacing w:val="-8"/>
          <w:sz w:val="21"/>
        </w:rPr>
        <w:t xml:space="preserve"> </w:t>
      </w:r>
      <w:r>
        <w:rPr>
          <w:sz w:val="21"/>
        </w:rPr>
        <w:t>services</w:t>
      </w:r>
      <w:r>
        <w:rPr>
          <w:spacing w:val="-7"/>
          <w:sz w:val="21"/>
        </w:rPr>
        <w:t xml:space="preserve"> </w:t>
      </w:r>
      <w:r>
        <w:rPr>
          <w:sz w:val="21"/>
        </w:rPr>
        <w:t>(unless</w:t>
      </w:r>
      <w:r>
        <w:rPr>
          <w:spacing w:val="-9"/>
          <w:sz w:val="21"/>
        </w:rPr>
        <w:t xml:space="preserve"> </w:t>
      </w:r>
      <w:r>
        <w:rPr>
          <w:sz w:val="21"/>
        </w:rPr>
        <w:t>paid</w:t>
      </w:r>
      <w:r>
        <w:rPr>
          <w:spacing w:val="-4"/>
          <w:sz w:val="21"/>
        </w:rPr>
        <w:t xml:space="preserve"> </w:t>
      </w:r>
      <w:r>
        <w:rPr>
          <w:sz w:val="21"/>
        </w:rPr>
        <w:t>by</w:t>
      </w:r>
      <w:r>
        <w:rPr>
          <w:spacing w:val="-10"/>
          <w:sz w:val="21"/>
        </w:rPr>
        <w:t xml:space="preserve"> </w:t>
      </w:r>
      <w:r>
        <w:rPr>
          <w:sz w:val="21"/>
        </w:rPr>
        <w:t>the</w:t>
      </w:r>
      <w:r>
        <w:rPr>
          <w:spacing w:val="-10"/>
          <w:sz w:val="21"/>
        </w:rPr>
        <w:t xml:space="preserve"> </w:t>
      </w:r>
      <w:r>
        <w:rPr>
          <w:sz w:val="21"/>
        </w:rPr>
        <w:t>family</w:t>
      </w:r>
      <w:r>
        <w:rPr>
          <w:spacing w:val="-11"/>
          <w:sz w:val="21"/>
        </w:rPr>
        <w:t xml:space="preserve"> </w:t>
      </w:r>
      <w:r>
        <w:rPr>
          <w:sz w:val="21"/>
        </w:rPr>
        <w:t>under</w:t>
      </w:r>
      <w:r>
        <w:rPr>
          <w:spacing w:val="-10"/>
          <w:sz w:val="21"/>
        </w:rPr>
        <w:t xml:space="preserve"> </w:t>
      </w:r>
      <w:r>
        <w:rPr>
          <w:sz w:val="21"/>
        </w:rPr>
        <w:t>the</w:t>
      </w:r>
      <w:r>
        <w:rPr>
          <w:spacing w:val="-5"/>
          <w:sz w:val="21"/>
        </w:rPr>
        <w:t xml:space="preserve"> </w:t>
      </w:r>
      <w:r>
        <w:rPr>
          <w:spacing w:val="-2"/>
          <w:sz w:val="21"/>
        </w:rPr>
        <w:t>lease).</w:t>
      </w:r>
    </w:p>
    <w:p w14:paraId="579E4AC6" w14:textId="77777777" w:rsidR="0044505D" w:rsidRDefault="00D62A45">
      <w:pPr>
        <w:pStyle w:val="ListParagraph"/>
        <w:numPr>
          <w:ilvl w:val="0"/>
          <w:numId w:val="12"/>
        </w:numPr>
        <w:tabs>
          <w:tab w:val="left" w:pos="1080"/>
        </w:tabs>
        <w:spacing w:before="23"/>
        <w:ind w:hanging="360"/>
        <w:rPr>
          <w:sz w:val="21"/>
        </w:rPr>
      </w:pPr>
      <w:r>
        <w:rPr>
          <w:sz w:val="21"/>
        </w:rPr>
        <w:t>Complying</w:t>
      </w:r>
      <w:r>
        <w:rPr>
          <w:spacing w:val="-14"/>
          <w:sz w:val="21"/>
        </w:rPr>
        <w:t xml:space="preserve"> </w:t>
      </w:r>
      <w:r>
        <w:rPr>
          <w:sz w:val="21"/>
        </w:rPr>
        <w:t>with</w:t>
      </w:r>
      <w:r>
        <w:rPr>
          <w:spacing w:val="-12"/>
          <w:sz w:val="21"/>
        </w:rPr>
        <w:t xml:space="preserve"> </w:t>
      </w:r>
      <w:r>
        <w:rPr>
          <w:sz w:val="21"/>
        </w:rPr>
        <w:t>the</w:t>
      </w:r>
      <w:r>
        <w:rPr>
          <w:spacing w:val="-5"/>
          <w:sz w:val="21"/>
        </w:rPr>
        <w:t xml:space="preserve"> </w:t>
      </w:r>
      <w:r>
        <w:rPr>
          <w:sz w:val="21"/>
        </w:rPr>
        <w:t>Florida</w:t>
      </w:r>
      <w:r>
        <w:rPr>
          <w:spacing w:val="-12"/>
          <w:sz w:val="21"/>
        </w:rPr>
        <w:t xml:space="preserve"> </w:t>
      </w:r>
      <w:r>
        <w:rPr>
          <w:sz w:val="21"/>
        </w:rPr>
        <w:t>Safe</w:t>
      </w:r>
      <w:r>
        <w:rPr>
          <w:spacing w:val="-11"/>
          <w:sz w:val="21"/>
        </w:rPr>
        <w:t xml:space="preserve"> </w:t>
      </w:r>
      <w:r>
        <w:rPr>
          <w:sz w:val="21"/>
        </w:rPr>
        <w:t>Homes</w:t>
      </w:r>
      <w:r>
        <w:rPr>
          <w:spacing w:val="-10"/>
          <w:sz w:val="21"/>
        </w:rPr>
        <w:t xml:space="preserve"> </w:t>
      </w:r>
      <w:r>
        <w:rPr>
          <w:sz w:val="21"/>
        </w:rPr>
        <w:t>Act</w:t>
      </w:r>
      <w:r>
        <w:rPr>
          <w:spacing w:val="-10"/>
          <w:sz w:val="21"/>
        </w:rPr>
        <w:t xml:space="preserve"> </w:t>
      </w:r>
      <w:hyperlink r:id="rId189">
        <w:r w:rsidR="0044505D">
          <w:rPr>
            <w:sz w:val="21"/>
          </w:rPr>
          <w:t>(</w:t>
        </w:r>
        <w:r w:rsidR="0044505D">
          <w:rPr>
            <w:color w:val="009B84"/>
            <w:sz w:val="21"/>
            <w:u w:val="single" w:color="009B84"/>
          </w:rPr>
          <w:t>765</w:t>
        </w:r>
        <w:r w:rsidR="0044505D">
          <w:rPr>
            <w:color w:val="009B84"/>
            <w:spacing w:val="-6"/>
            <w:sz w:val="21"/>
            <w:u w:val="single" w:color="009B84"/>
          </w:rPr>
          <w:t xml:space="preserve"> </w:t>
        </w:r>
        <w:r w:rsidR="0044505D">
          <w:rPr>
            <w:color w:val="009B84"/>
            <w:sz w:val="21"/>
            <w:u w:val="single" w:color="009B84"/>
          </w:rPr>
          <w:t>ILCS</w:t>
        </w:r>
        <w:r w:rsidR="0044505D">
          <w:rPr>
            <w:color w:val="009B84"/>
            <w:spacing w:val="-9"/>
            <w:sz w:val="21"/>
            <w:u w:val="single" w:color="009B84"/>
          </w:rPr>
          <w:t xml:space="preserve"> </w:t>
        </w:r>
        <w:r w:rsidR="0044505D">
          <w:rPr>
            <w:color w:val="009B84"/>
            <w:sz w:val="21"/>
            <w:u w:val="single" w:color="009B84"/>
          </w:rPr>
          <w:t>750</w:t>
        </w:r>
      </w:hyperlink>
      <w:r>
        <w:rPr>
          <w:color w:val="009B84"/>
          <w:spacing w:val="-10"/>
          <w:sz w:val="21"/>
        </w:rPr>
        <w:t xml:space="preserve"> </w:t>
      </w:r>
      <w:r>
        <w:rPr>
          <w:sz w:val="21"/>
        </w:rPr>
        <w:t>et</w:t>
      </w:r>
      <w:r>
        <w:rPr>
          <w:spacing w:val="-7"/>
          <w:sz w:val="21"/>
        </w:rPr>
        <w:t xml:space="preserve"> </w:t>
      </w:r>
      <w:r>
        <w:rPr>
          <w:spacing w:val="-2"/>
          <w:sz w:val="21"/>
        </w:rPr>
        <w:t>seq.).</w:t>
      </w:r>
    </w:p>
    <w:p w14:paraId="579E4AC7" w14:textId="77777777" w:rsidR="0044505D" w:rsidRDefault="00D62A45">
      <w:pPr>
        <w:pStyle w:val="ListParagraph"/>
        <w:numPr>
          <w:ilvl w:val="0"/>
          <w:numId w:val="12"/>
        </w:numPr>
        <w:tabs>
          <w:tab w:val="left" w:pos="1080"/>
        </w:tabs>
        <w:spacing w:before="27" w:line="264" w:lineRule="auto"/>
        <w:ind w:right="830" w:hanging="360"/>
        <w:rPr>
          <w:sz w:val="21"/>
        </w:rPr>
      </w:pPr>
      <w:r>
        <w:rPr>
          <w:sz w:val="21"/>
        </w:rPr>
        <w:t>Notifying</w:t>
      </w:r>
      <w:r>
        <w:rPr>
          <w:spacing w:val="-2"/>
          <w:sz w:val="21"/>
        </w:rPr>
        <w:t xml:space="preserve"> </w:t>
      </w:r>
      <w:r>
        <w:rPr>
          <w:sz w:val="21"/>
        </w:rPr>
        <w:t>JHA</w:t>
      </w:r>
      <w:r>
        <w:rPr>
          <w:spacing w:val="-1"/>
          <w:sz w:val="21"/>
        </w:rPr>
        <w:t xml:space="preserve"> </w:t>
      </w:r>
      <w:r>
        <w:rPr>
          <w:sz w:val="21"/>
        </w:rPr>
        <w:t>of</w:t>
      </w:r>
      <w:r>
        <w:rPr>
          <w:spacing w:val="-4"/>
          <w:sz w:val="21"/>
        </w:rPr>
        <w:t xml:space="preserve"> </w:t>
      </w:r>
      <w:r>
        <w:rPr>
          <w:sz w:val="21"/>
        </w:rPr>
        <w:t>any</w:t>
      </w:r>
      <w:r>
        <w:rPr>
          <w:spacing w:val="-2"/>
          <w:sz w:val="21"/>
        </w:rPr>
        <w:t xml:space="preserve"> </w:t>
      </w:r>
      <w:r>
        <w:rPr>
          <w:sz w:val="21"/>
        </w:rPr>
        <w:t>changes</w:t>
      </w:r>
      <w:r>
        <w:rPr>
          <w:spacing w:val="-3"/>
          <w:sz w:val="21"/>
        </w:rPr>
        <w:t xml:space="preserve"> </w:t>
      </w:r>
      <w:r>
        <w:rPr>
          <w:sz w:val="21"/>
        </w:rPr>
        <w:t>to</w:t>
      </w:r>
      <w:r>
        <w:rPr>
          <w:spacing w:val="-7"/>
          <w:sz w:val="21"/>
        </w:rPr>
        <w:t xml:space="preserve"> </w:t>
      </w:r>
      <w:r>
        <w:rPr>
          <w:sz w:val="21"/>
        </w:rPr>
        <w:t>their</w:t>
      </w:r>
      <w:r>
        <w:rPr>
          <w:spacing w:val="-2"/>
          <w:sz w:val="21"/>
        </w:rPr>
        <w:t xml:space="preserve"> </w:t>
      </w:r>
      <w:r>
        <w:rPr>
          <w:sz w:val="21"/>
        </w:rPr>
        <w:t>bank</w:t>
      </w:r>
      <w:r>
        <w:rPr>
          <w:spacing w:val="-2"/>
          <w:sz w:val="21"/>
        </w:rPr>
        <w:t xml:space="preserve"> </w:t>
      </w:r>
      <w:r>
        <w:rPr>
          <w:sz w:val="21"/>
        </w:rPr>
        <w:t>accounts</w:t>
      </w:r>
      <w:r>
        <w:rPr>
          <w:spacing w:val="-4"/>
          <w:sz w:val="21"/>
        </w:rPr>
        <w:t xml:space="preserve"> </w:t>
      </w:r>
      <w:r>
        <w:rPr>
          <w:sz w:val="21"/>
        </w:rPr>
        <w:t>for</w:t>
      </w:r>
      <w:r>
        <w:rPr>
          <w:spacing w:val="-7"/>
          <w:sz w:val="21"/>
        </w:rPr>
        <w:t xml:space="preserve"> </w:t>
      </w:r>
      <w:r>
        <w:rPr>
          <w:sz w:val="21"/>
        </w:rPr>
        <w:t>the</w:t>
      </w:r>
      <w:r>
        <w:rPr>
          <w:spacing w:val="-5"/>
          <w:sz w:val="21"/>
        </w:rPr>
        <w:t xml:space="preserve"> </w:t>
      </w:r>
      <w:r>
        <w:rPr>
          <w:sz w:val="21"/>
        </w:rPr>
        <w:t>purposes</w:t>
      </w:r>
      <w:r>
        <w:rPr>
          <w:spacing w:val="-2"/>
          <w:sz w:val="21"/>
        </w:rPr>
        <w:t xml:space="preserve"> </w:t>
      </w:r>
      <w:r>
        <w:rPr>
          <w:sz w:val="21"/>
        </w:rPr>
        <w:t>of</w:t>
      </w:r>
      <w:r>
        <w:rPr>
          <w:spacing w:val="-4"/>
          <w:sz w:val="21"/>
        </w:rPr>
        <w:t xml:space="preserve"> </w:t>
      </w:r>
      <w:r>
        <w:rPr>
          <w:sz w:val="21"/>
        </w:rPr>
        <w:t>direct</w:t>
      </w:r>
      <w:r>
        <w:rPr>
          <w:spacing w:val="-2"/>
          <w:sz w:val="21"/>
        </w:rPr>
        <w:t xml:space="preserve"> </w:t>
      </w:r>
      <w:r>
        <w:rPr>
          <w:sz w:val="21"/>
        </w:rPr>
        <w:t>deposit.</w:t>
      </w:r>
      <w:r>
        <w:rPr>
          <w:spacing w:val="-2"/>
          <w:sz w:val="21"/>
        </w:rPr>
        <w:t xml:space="preserve"> </w:t>
      </w:r>
      <w:r>
        <w:rPr>
          <w:sz w:val="21"/>
        </w:rPr>
        <w:t>If</w:t>
      </w:r>
      <w:r>
        <w:rPr>
          <w:spacing w:val="-4"/>
          <w:sz w:val="21"/>
        </w:rPr>
        <w:t xml:space="preserve"> </w:t>
      </w:r>
      <w:r>
        <w:rPr>
          <w:sz w:val="21"/>
        </w:rPr>
        <w:t>owners</w:t>
      </w:r>
      <w:r>
        <w:rPr>
          <w:spacing w:val="-5"/>
          <w:sz w:val="21"/>
        </w:rPr>
        <w:t xml:space="preserve"> </w:t>
      </w:r>
      <w:r>
        <w:rPr>
          <w:sz w:val="21"/>
        </w:rPr>
        <w:t>fail to notify JHA, they will be subject to fees and/or penalties for non-compliance.</w:t>
      </w:r>
    </w:p>
    <w:p w14:paraId="579E4AC8" w14:textId="77777777" w:rsidR="0044505D" w:rsidRDefault="00D62A45">
      <w:pPr>
        <w:pStyle w:val="BodyText"/>
        <w:spacing w:before="120"/>
        <w:jc w:val="left"/>
      </w:pPr>
      <w:r>
        <w:t>JHA</w:t>
      </w:r>
      <w:r>
        <w:rPr>
          <w:spacing w:val="-14"/>
        </w:rPr>
        <w:t xml:space="preserve"> </w:t>
      </w:r>
      <w:r>
        <w:t>encourages</w:t>
      </w:r>
      <w:r>
        <w:rPr>
          <w:spacing w:val="-12"/>
        </w:rPr>
        <w:t xml:space="preserve"> </w:t>
      </w:r>
      <w:r>
        <w:t>owners</w:t>
      </w:r>
      <w:r>
        <w:rPr>
          <w:spacing w:val="-12"/>
        </w:rPr>
        <w:t xml:space="preserve"> </w:t>
      </w:r>
      <w:r>
        <w:t>and</w:t>
      </w:r>
      <w:r>
        <w:rPr>
          <w:spacing w:val="-12"/>
        </w:rPr>
        <w:t xml:space="preserve"> </w:t>
      </w:r>
      <w:r>
        <w:t>property</w:t>
      </w:r>
      <w:r>
        <w:rPr>
          <w:spacing w:val="-9"/>
        </w:rPr>
        <w:t xml:space="preserve"> </w:t>
      </w:r>
      <w:r>
        <w:t>managers</w:t>
      </w:r>
      <w:r>
        <w:rPr>
          <w:spacing w:val="-12"/>
        </w:rPr>
        <w:t xml:space="preserve"> </w:t>
      </w:r>
      <w:r>
        <w:t>to</w:t>
      </w:r>
      <w:r>
        <w:rPr>
          <w:spacing w:val="-12"/>
        </w:rPr>
        <w:t xml:space="preserve"> </w:t>
      </w:r>
      <w:r>
        <w:t>complete</w:t>
      </w:r>
      <w:r>
        <w:rPr>
          <w:spacing w:val="-8"/>
        </w:rPr>
        <w:t xml:space="preserve"> </w:t>
      </w:r>
      <w:r>
        <w:t>a</w:t>
      </w:r>
      <w:r>
        <w:rPr>
          <w:spacing w:val="-9"/>
        </w:rPr>
        <w:t xml:space="preserve"> </w:t>
      </w:r>
      <w:r>
        <w:t>briefing</w:t>
      </w:r>
      <w:r>
        <w:rPr>
          <w:spacing w:val="-10"/>
        </w:rPr>
        <w:t xml:space="preserve"> </w:t>
      </w:r>
      <w:r>
        <w:rPr>
          <w:spacing w:val="-2"/>
        </w:rPr>
        <w:t>session.</w:t>
      </w:r>
    </w:p>
    <w:p w14:paraId="579E4AC9" w14:textId="77777777" w:rsidR="0044505D" w:rsidRDefault="00D62A45">
      <w:pPr>
        <w:pStyle w:val="Heading2"/>
        <w:spacing w:before="92"/>
      </w:pPr>
      <w:bookmarkStart w:id="229" w:name="_bookmark152"/>
      <w:bookmarkEnd w:id="229"/>
      <w:r>
        <w:rPr>
          <w:color w:val="00502D"/>
        </w:rPr>
        <w:t>Part</w:t>
      </w:r>
      <w:r>
        <w:rPr>
          <w:color w:val="00502D"/>
          <w:spacing w:val="-9"/>
        </w:rPr>
        <w:t xml:space="preserve"> </w:t>
      </w:r>
      <w:r>
        <w:rPr>
          <w:color w:val="00502D"/>
        </w:rPr>
        <w:t>II.</w:t>
      </w:r>
      <w:r>
        <w:rPr>
          <w:color w:val="00502D"/>
          <w:spacing w:val="-4"/>
        </w:rPr>
        <w:t xml:space="preserve"> </w:t>
      </w:r>
      <w:r>
        <w:rPr>
          <w:color w:val="00502D"/>
        </w:rPr>
        <w:t>HAP</w:t>
      </w:r>
      <w:r>
        <w:rPr>
          <w:color w:val="00502D"/>
          <w:spacing w:val="-6"/>
        </w:rPr>
        <w:t xml:space="preserve"> </w:t>
      </w:r>
      <w:r>
        <w:rPr>
          <w:color w:val="00502D"/>
          <w:spacing w:val="-2"/>
        </w:rPr>
        <w:t>Contracts</w:t>
      </w:r>
    </w:p>
    <w:p w14:paraId="579E4ACA" w14:textId="77777777" w:rsidR="0044505D" w:rsidRDefault="00D62A45">
      <w:pPr>
        <w:pStyle w:val="Heading3"/>
        <w:spacing w:line="317" w:lineRule="exact"/>
      </w:pPr>
      <w:bookmarkStart w:id="230" w:name="_bookmark153"/>
      <w:bookmarkEnd w:id="230"/>
      <w:r>
        <w:rPr>
          <w:color w:val="404040"/>
          <w:spacing w:val="-2"/>
        </w:rPr>
        <w:t>13-II.A.</w:t>
      </w:r>
      <w:r>
        <w:rPr>
          <w:color w:val="404040"/>
          <w:spacing w:val="-6"/>
        </w:rPr>
        <w:t xml:space="preserve"> </w:t>
      </w:r>
      <w:r>
        <w:rPr>
          <w:color w:val="404040"/>
          <w:spacing w:val="-2"/>
        </w:rPr>
        <w:t>Termination</w:t>
      </w:r>
      <w:r>
        <w:rPr>
          <w:color w:val="404040"/>
          <w:spacing w:val="-4"/>
        </w:rPr>
        <w:t xml:space="preserve"> </w:t>
      </w:r>
      <w:r>
        <w:rPr>
          <w:color w:val="404040"/>
          <w:spacing w:val="-2"/>
        </w:rPr>
        <w:t>of</w:t>
      </w:r>
      <w:r>
        <w:rPr>
          <w:color w:val="404040"/>
          <w:spacing w:val="1"/>
        </w:rPr>
        <w:t xml:space="preserve"> </w:t>
      </w:r>
      <w:r>
        <w:rPr>
          <w:color w:val="404040"/>
          <w:spacing w:val="-2"/>
        </w:rPr>
        <w:t>HAP</w:t>
      </w:r>
      <w:r>
        <w:rPr>
          <w:color w:val="404040"/>
          <w:spacing w:val="-3"/>
        </w:rPr>
        <w:t xml:space="preserve"> </w:t>
      </w:r>
      <w:r>
        <w:rPr>
          <w:color w:val="404040"/>
          <w:spacing w:val="-2"/>
        </w:rPr>
        <w:t>Payments</w:t>
      </w:r>
    </w:p>
    <w:p w14:paraId="579E4ACB" w14:textId="77777777" w:rsidR="0044505D" w:rsidRDefault="0044505D">
      <w:pPr>
        <w:pStyle w:val="BodyText"/>
        <w:spacing w:line="256" w:lineRule="exact"/>
        <w:jc w:val="left"/>
      </w:pPr>
      <w:hyperlink r:id="rId190">
        <w:r>
          <w:rPr>
            <w:color w:val="009B84"/>
            <w:u w:val="single" w:color="009B84"/>
          </w:rPr>
          <w:t>[24</w:t>
        </w:r>
        <w:r>
          <w:rPr>
            <w:color w:val="009B84"/>
            <w:spacing w:val="-5"/>
            <w:u w:val="single" w:color="009B84"/>
          </w:rPr>
          <w:t xml:space="preserve"> </w:t>
        </w:r>
        <w:r>
          <w:rPr>
            <w:color w:val="009B84"/>
            <w:u w:val="single" w:color="009B84"/>
          </w:rPr>
          <w:t>CFR</w:t>
        </w:r>
        <w:r>
          <w:rPr>
            <w:color w:val="009B84"/>
            <w:spacing w:val="-5"/>
            <w:u w:val="single" w:color="009B84"/>
          </w:rPr>
          <w:t xml:space="preserve"> </w:t>
        </w:r>
        <w:r>
          <w:rPr>
            <w:color w:val="009B84"/>
            <w:spacing w:val="-2"/>
            <w:u w:val="single" w:color="009B84"/>
          </w:rPr>
          <w:t>982.311(b)]</w:t>
        </w:r>
      </w:hyperlink>
    </w:p>
    <w:p w14:paraId="579E4ACC" w14:textId="77777777" w:rsidR="0044505D" w:rsidRDefault="00D62A45">
      <w:pPr>
        <w:pStyle w:val="BodyText"/>
        <w:spacing w:before="142" w:line="264" w:lineRule="auto"/>
        <w:ind w:right="707"/>
      </w:pPr>
      <w:r>
        <w:t>JHA must continue making</w:t>
      </w:r>
      <w:r>
        <w:rPr>
          <w:spacing w:val="-4"/>
        </w:rPr>
        <w:t xml:space="preserve"> </w:t>
      </w:r>
      <w:r>
        <w:t>housing assistance payments</w:t>
      </w:r>
      <w:r>
        <w:rPr>
          <w:spacing w:val="-2"/>
        </w:rPr>
        <w:t xml:space="preserve"> </w:t>
      </w:r>
      <w:r>
        <w:t>to</w:t>
      </w:r>
      <w:r>
        <w:rPr>
          <w:spacing w:val="-3"/>
        </w:rPr>
        <w:t xml:space="preserve"> </w:t>
      </w:r>
      <w:r>
        <w:t>the</w:t>
      </w:r>
      <w:r>
        <w:rPr>
          <w:spacing w:val="-2"/>
        </w:rPr>
        <w:t xml:space="preserve"> </w:t>
      </w:r>
      <w:r>
        <w:t>owner in</w:t>
      </w:r>
      <w:r>
        <w:rPr>
          <w:spacing w:val="-2"/>
        </w:rPr>
        <w:t xml:space="preserve"> </w:t>
      </w:r>
      <w:r>
        <w:t>accordance</w:t>
      </w:r>
      <w:r>
        <w:rPr>
          <w:spacing w:val="-4"/>
        </w:rPr>
        <w:t xml:space="preserve"> </w:t>
      </w:r>
      <w:r>
        <w:t>with</w:t>
      </w:r>
      <w:r>
        <w:rPr>
          <w:spacing w:val="-5"/>
        </w:rPr>
        <w:t xml:space="preserve"> </w:t>
      </w:r>
      <w:r>
        <w:t>the</w:t>
      </w:r>
      <w:r>
        <w:rPr>
          <w:spacing w:val="-3"/>
        </w:rPr>
        <w:t xml:space="preserve"> </w:t>
      </w:r>
      <w:r>
        <w:t>HAP contract as long</w:t>
      </w:r>
      <w:r>
        <w:rPr>
          <w:spacing w:val="-5"/>
        </w:rPr>
        <w:t xml:space="preserve"> </w:t>
      </w:r>
      <w:r>
        <w:t>as</w:t>
      </w:r>
      <w:r>
        <w:rPr>
          <w:spacing w:val="-4"/>
        </w:rPr>
        <w:t xml:space="preserve"> </w:t>
      </w:r>
      <w:r>
        <w:t>the</w:t>
      </w:r>
      <w:r>
        <w:rPr>
          <w:spacing w:val="-8"/>
        </w:rPr>
        <w:t xml:space="preserve"> </w:t>
      </w:r>
      <w:r>
        <w:t>tenant continues</w:t>
      </w:r>
      <w:r>
        <w:rPr>
          <w:spacing w:val="-8"/>
        </w:rPr>
        <w:t xml:space="preserve"> </w:t>
      </w:r>
      <w:r>
        <w:t>to</w:t>
      </w:r>
      <w:r>
        <w:rPr>
          <w:spacing w:val="-4"/>
        </w:rPr>
        <w:t xml:space="preserve"> </w:t>
      </w:r>
      <w:r>
        <w:t>occupy</w:t>
      </w:r>
      <w:r>
        <w:rPr>
          <w:spacing w:val="-5"/>
        </w:rPr>
        <w:t xml:space="preserve"> </w:t>
      </w:r>
      <w:r>
        <w:t>the</w:t>
      </w:r>
      <w:r>
        <w:rPr>
          <w:spacing w:val="-3"/>
        </w:rPr>
        <w:t xml:space="preserve"> </w:t>
      </w:r>
      <w:r>
        <w:t>unit and</w:t>
      </w:r>
      <w:r>
        <w:rPr>
          <w:spacing w:val="-9"/>
        </w:rPr>
        <w:t xml:space="preserve"> </w:t>
      </w:r>
      <w:r>
        <w:t>the</w:t>
      </w:r>
      <w:r>
        <w:rPr>
          <w:spacing w:val="-8"/>
        </w:rPr>
        <w:t xml:space="preserve"> </w:t>
      </w:r>
      <w:r>
        <w:t>HAP contract is</w:t>
      </w:r>
      <w:r>
        <w:rPr>
          <w:spacing w:val="-4"/>
        </w:rPr>
        <w:t xml:space="preserve"> </w:t>
      </w:r>
      <w:r>
        <w:t>not</w:t>
      </w:r>
      <w:r>
        <w:rPr>
          <w:spacing w:val="-2"/>
        </w:rPr>
        <w:t xml:space="preserve"> </w:t>
      </w:r>
      <w:r>
        <w:t>violated.</w:t>
      </w:r>
      <w:r>
        <w:rPr>
          <w:spacing w:val="-8"/>
        </w:rPr>
        <w:t xml:space="preserve"> </w:t>
      </w:r>
      <w:r>
        <w:t>HAP</w:t>
      </w:r>
      <w:r>
        <w:rPr>
          <w:spacing w:val="-2"/>
        </w:rPr>
        <w:t xml:space="preserve"> </w:t>
      </w:r>
      <w:r>
        <w:t>payments</w:t>
      </w:r>
      <w:r>
        <w:rPr>
          <w:spacing w:val="-6"/>
        </w:rPr>
        <w:t xml:space="preserve"> </w:t>
      </w:r>
      <w:r>
        <w:t>terminate when</w:t>
      </w:r>
      <w:r>
        <w:rPr>
          <w:spacing w:val="-1"/>
        </w:rPr>
        <w:t xml:space="preserve"> </w:t>
      </w:r>
      <w:r>
        <w:t>the</w:t>
      </w:r>
      <w:r>
        <w:rPr>
          <w:spacing w:val="-1"/>
        </w:rPr>
        <w:t xml:space="preserve"> </w:t>
      </w:r>
      <w:r>
        <w:t>contract terminates</w:t>
      </w:r>
      <w:r>
        <w:rPr>
          <w:spacing w:val="-1"/>
        </w:rPr>
        <w:t xml:space="preserve"> </w:t>
      </w:r>
      <w:r>
        <w:t>or</w:t>
      </w:r>
      <w:r>
        <w:rPr>
          <w:spacing w:val="-1"/>
        </w:rPr>
        <w:t xml:space="preserve"> </w:t>
      </w:r>
      <w:r>
        <w:t>when</w:t>
      </w:r>
      <w:r>
        <w:rPr>
          <w:spacing w:val="-3"/>
        </w:rPr>
        <w:t xml:space="preserve"> </w:t>
      </w:r>
      <w:r>
        <w:t>the</w:t>
      </w:r>
      <w:r>
        <w:rPr>
          <w:spacing w:val="-1"/>
        </w:rPr>
        <w:t xml:space="preserve"> </w:t>
      </w:r>
      <w:r>
        <w:t>tenancy</w:t>
      </w:r>
      <w:r>
        <w:rPr>
          <w:spacing w:val="-1"/>
        </w:rPr>
        <w:t xml:space="preserve"> </w:t>
      </w:r>
      <w:r>
        <w:t>is</w:t>
      </w:r>
      <w:r>
        <w:rPr>
          <w:spacing w:val="-3"/>
        </w:rPr>
        <w:t xml:space="preserve"> </w:t>
      </w:r>
      <w:r>
        <w:t>terminated</w:t>
      </w:r>
      <w:r>
        <w:rPr>
          <w:spacing w:val="-1"/>
        </w:rPr>
        <w:t xml:space="preserve"> </w:t>
      </w:r>
      <w:r>
        <w:t>in</w:t>
      </w:r>
      <w:r>
        <w:rPr>
          <w:spacing w:val="-2"/>
        </w:rPr>
        <w:t xml:space="preserve"> </w:t>
      </w:r>
      <w:r>
        <w:t>accordance</w:t>
      </w:r>
      <w:r>
        <w:rPr>
          <w:spacing w:val="-3"/>
        </w:rPr>
        <w:t xml:space="preserve"> </w:t>
      </w:r>
      <w:r>
        <w:t>with</w:t>
      </w:r>
      <w:r>
        <w:rPr>
          <w:spacing w:val="-4"/>
        </w:rPr>
        <w:t xml:space="preserve"> </w:t>
      </w:r>
      <w:r>
        <w:t>the</w:t>
      </w:r>
      <w:r>
        <w:rPr>
          <w:spacing w:val="-1"/>
        </w:rPr>
        <w:t xml:space="preserve"> </w:t>
      </w:r>
      <w:r>
        <w:t>lease. The tenancy</w:t>
      </w:r>
      <w:r>
        <w:rPr>
          <w:spacing w:val="-1"/>
        </w:rPr>
        <w:t xml:space="preserve"> </w:t>
      </w:r>
      <w:r>
        <w:t>is terminated when the family moves or the is evicted from the unit.</w:t>
      </w:r>
    </w:p>
    <w:p w14:paraId="579E4ACD" w14:textId="77777777" w:rsidR="0044505D" w:rsidRDefault="00D62A45">
      <w:pPr>
        <w:pStyle w:val="BodyText"/>
        <w:spacing w:before="118" w:line="264" w:lineRule="auto"/>
        <w:ind w:right="709"/>
      </w:pPr>
      <w:r>
        <w:t>If the owner is in compliance with the HAP contract and has initiated eviction proceedings against the family and</w:t>
      </w:r>
      <w:r>
        <w:rPr>
          <w:spacing w:val="-2"/>
        </w:rPr>
        <w:t xml:space="preserve"> </w:t>
      </w:r>
      <w:r>
        <w:t>the</w:t>
      </w:r>
      <w:r>
        <w:rPr>
          <w:spacing w:val="-3"/>
        </w:rPr>
        <w:t xml:space="preserve"> </w:t>
      </w:r>
      <w:r>
        <w:t>family</w:t>
      </w:r>
      <w:r>
        <w:rPr>
          <w:spacing w:val="-1"/>
        </w:rPr>
        <w:t xml:space="preserve"> </w:t>
      </w:r>
      <w:r>
        <w:t>continues</w:t>
      </w:r>
      <w:r>
        <w:rPr>
          <w:spacing w:val="-3"/>
        </w:rPr>
        <w:t xml:space="preserve"> </w:t>
      </w:r>
      <w:r>
        <w:t>to</w:t>
      </w:r>
      <w:r>
        <w:rPr>
          <w:spacing w:val="-4"/>
        </w:rPr>
        <w:t xml:space="preserve"> </w:t>
      </w:r>
      <w:r>
        <w:t>reside in</w:t>
      </w:r>
      <w:r>
        <w:rPr>
          <w:spacing w:val="-6"/>
        </w:rPr>
        <w:t xml:space="preserve"> </w:t>
      </w:r>
      <w:r>
        <w:t>the</w:t>
      </w:r>
      <w:r>
        <w:rPr>
          <w:spacing w:val="-3"/>
        </w:rPr>
        <w:t xml:space="preserve"> </w:t>
      </w:r>
      <w:r>
        <w:t>unit,</w:t>
      </w:r>
      <w:r>
        <w:rPr>
          <w:spacing w:val="-1"/>
        </w:rPr>
        <w:t xml:space="preserve"> </w:t>
      </w:r>
      <w:r>
        <w:t>JHA</w:t>
      </w:r>
      <w:r>
        <w:rPr>
          <w:spacing w:val="-3"/>
        </w:rPr>
        <w:t xml:space="preserve"> </w:t>
      </w:r>
      <w:r>
        <w:t>must continue</w:t>
      </w:r>
      <w:r>
        <w:rPr>
          <w:spacing w:val="-3"/>
        </w:rPr>
        <w:t xml:space="preserve"> </w:t>
      </w:r>
      <w:r>
        <w:t>to</w:t>
      </w:r>
      <w:r>
        <w:rPr>
          <w:spacing w:val="-2"/>
        </w:rPr>
        <w:t xml:space="preserve"> </w:t>
      </w:r>
      <w:r>
        <w:t>make</w:t>
      </w:r>
      <w:r>
        <w:rPr>
          <w:spacing w:val="-1"/>
        </w:rPr>
        <w:t xml:space="preserve"> </w:t>
      </w:r>
      <w:r>
        <w:t>housing</w:t>
      </w:r>
      <w:r>
        <w:rPr>
          <w:spacing w:val="-2"/>
        </w:rPr>
        <w:t xml:space="preserve"> </w:t>
      </w:r>
      <w:r>
        <w:t>assistance payments</w:t>
      </w:r>
      <w:r>
        <w:rPr>
          <w:spacing w:val="-4"/>
        </w:rPr>
        <w:t xml:space="preserve"> </w:t>
      </w:r>
      <w:r>
        <w:t>to the owner</w:t>
      </w:r>
      <w:r>
        <w:rPr>
          <w:spacing w:val="-3"/>
        </w:rPr>
        <w:t xml:space="preserve"> </w:t>
      </w:r>
      <w:r>
        <w:t>until</w:t>
      </w:r>
      <w:r>
        <w:rPr>
          <w:spacing w:val="-7"/>
        </w:rPr>
        <w:t xml:space="preserve"> </w:t>
      </w:r>
      <w:r>
        <w:t>the</w:t>
      </w:r>
      <w:r>
        <w:rPr>
          <w:spacing w:val="-6"/>
        </w:rPr>
        <w:t xml:space="preserve"> </w:t>
      </w:r>
      <w:r>
        <w:t>owner</w:t>
      </w:r>
      <w:r>
        <w:rPr>
          <w:spacing w:val="-3"/>
        </w:rPr>
        <w:t xml:space="preserve"> </w:t>
      </w:r>
      <w:r>
        <w:t>has</w:t>
      </w:r>
      <w:r>
        <w:rPr>
          <w:spacing w:val="-4"/>
        </w:rPr>
        <w:t xml:space="preserve"> </w:t>
      </w:r>
      <w:r>
        <w:t>obtained</w:t>
      </w:r>
      <w:r>
        <w:rPr>
          <w:spacing w:val="-4"/>
        </w:rPr>
        <w:t xml:space="preserve"> </w:t>
      </w:r>
      <w:r>
        <w:t>a</w:t>
      </w:r>
      <w:r>
        <w:rPr>
          <w:spacing w:val="-6"/>
        </w:rPr>
        <w:t xml:space="preserve"> </w:t>
      </w:r>
      <w:r>
        <w:t>court</w:t>
      </w:r>
      <w:r>
        <w:rPr>
          <w:spacing w:val="-2"/>
        </w:rPr>
        <w:t xml:space="preserve"> </w:t>
      </w:r>
      <w:r>
        <w:t>judgment</w:t>
      </w:r>
      <w:r>
        <w:rPr>
          <w:spacing w:val="-2"/>
        </w:rPr>
        <w:t xml:space="preserve"> </w:t>
      </w:r>
      <w:r>
        <w:t>or</w:t>
      </w:r>
      <w:r>
        <w:rPr>
          <w:spacing w:val="-5"/>
        </w:rPr>
        <w:t xml:space="preserve"> </w:t>
      </w:r>
      <w:r>
        <w:t>other</w:t>
      </w:r>
      <w:r>
        <w:rPr>
          <w:spacing w:val="-3"/>
        </w:rPr>
        <w:t xml:space="preserve"> </w:t>
      </w:r>
      <w:r>
        <w:t>process</w:t>
      </w:r>
      <w:r>
        <w:rPr>
          <w:spacing w:val="-5"/>
        </w:rPr>
        <w:t xml:space="preserve"> </w:t>
      </w:r>
      <w:r>
        <w:t>allowing</w:t>
      </w:r>
      <w:r>
        <w:rPr>
          <w:spacing w:val="-4"/>
        </w:rPr>
        <w:t xml:space="preserve"> </w:t>
      </w:r>
      <w:r>
        <w:t>the</w:t>
      </w:r>
      <w:r>
        <w:rPr>
          <w:spacing w:val="-3"/>
        </w:rPr>
        <w:t xml:space="preserve"> </w:t>
      </w:r>
      <w:r>
        <w:t>owner</w:t>
      </w:r>
      <w:r>
        <w:rPr>
          <w:spacing w:val="-5"/>
        </w:rPr>
        <w:t xml:space="preserve"> </w:t>
      </w:r>
      <w:r>
        <w:t>to</w:t>
      </w:r>
      <w:r>
        <w:rPr>
          <w:spacing w:val="-7"/>
        </w:rPr>
        <w:t xml:space="preserve"> </w:t>
      </w:r>
      <w:r>
        <w:t>evict</w:t>
      </w:r>
      <w:r>
        <w:rPr>
          <w:spacing w:val="-5"/>
        </w:rPr>
        <w:t xml:space="preserve"> </w:t>
      </w:r>
      <w:r>
        <w:t>the</w:t>
      </w:r>
      <w:r>
        <w:rPr>
          <w:spacing w:val="-6"/>
        </w:rPr>
        <w:t xml:space="preserve"> </w:t>
      </w:r>
      <w:r>
        <w:t>tenant. To continue to make housing assistance payments, JHA will require that:</w:t>
      </w:r>
    </w:p>
    <w:p w14:paraId="579E4ACE" w14:textId="77777777" w:rsidR="0044505D" w:rsidRDefault="00D62A45">
      <w:pPr>
        <w:pStyle w:val="ListParagraph"/>
        <w:numPr>
          <w:ilvl w:val="0"/>
          <w:numId w:val="12"/>
        </w:numPr>
        <w:tabs>
          <w:tab w:val="left" w:pos="1080"/>
        </w:tabs>
        <w:spacing w:before="121" w:line="264" w:lineRule="auto"/>
        <w:ind w:right="710" w:hanging="360"/>
        <w:jc w:val="both"/>
        <w:rPr>
          <w:sz w:val="21"/>
        </w:rPr>
      </w:pPr>
      <w:r>
        <w:rPr>
          <w:sz w:val="21"/>
        </w:rPr>
        <w:t>The</w:t>
      </w:r>
      <w:r>
        <w:rPr>
          <w:spacing w:val="-2"/>
          <w:sz w:val="21"/>
        </w:rPr>
        <w:t xml:space="preserve"> </w:t>
      </w:r>
      <w:r>
        <w:rPr>
          <w:sz w:val="21"/>
        </w:rPr>
        <w:t>owner informs</w:t>
      </w:r>
      <w:r>
        <w:rPr>
          <w:spacing w:val="-6"/>
          <w:sz w:val="21"/>
        </w:rPr>
        <w:t xml:space="preserve"> </w:t>
      </w:r>
      <w:r>
        <w:rPr>
          <w:sz w:val="21"/>
        </w:rPr>
        <w:t>JHA</w:t>
      </w:r>
      <w:r>
        <w:rPr>
          <w:spacing w:val="-1"/>
          <w:sz w:val="21"/>
        </w:rPr>
        <w:t xml:space="preserve"> </w:t>
      </w:r>
      <w:r>
        <w:rPr>
          <w:sz w:val="21"/>
        </w:rPr>
        <w:t>when</w:t>
      </w:r>
      <w:r>
        <w:rPr>
          <w:spacing w:val="-2"/>
          <w:sz w:val="21"/>
        </w:rPr>
        <w:t xml:space="preserve"> </w:t>
      </w:r>
      <w:r>
        <w:rPr>
          <w:sz w:val="21"/>
        </w:rPr>
        <w:t>the owner has initiated eviction</w:t>
      </w:r>
      <w:r>
        <w:rPr>
          <w:spacing w:val="-2"/>
          <w:sz w:val="21"/>
        </w:rPr>
        <w:t xml:space="preserve"> </w:t>
      </w:r>
      <w:r>
        <w:rPr>
          <w:sz w:val="21"/>
        </w:rPr>
        <w:t>proceedings</w:t>
      </w:r>
      <w:r>
        <w:rPr>
          <w:spacing w:val="-1"/>
          <w:sz w:val="21"/>
        </w:rPr>
        <w:t xml:space="preserve"> </w:t>
      </w:r>
      <w:r>
        <w:rPr>
          <w:sz w:val="21"/>
        </w:rPr>
        <w:t>against the</w:t>
      </w:r>
      <w:r>
        <w:rPr>
          <w:spacing w:val="-1"/>
          <w:sz w:val="21"/>
        </w:rPr>
        <w:t xml:space="preserve"> </w:t>
      </w:r>
      <w:r>
        <w:rPr>
          <w:sz w:val="21"/>
        </w:rPr>
        <w:t>family and the family continues to reside in the unit; and</w:t>
      </w:r>
    </w:p>
    <w:p w14:paraId="579E4ACF" w14:textId="77777777" w:rsidR="0044505D" w:rsidRDefault="00D62A45">
      <w:pPr>
        <w:pStyle w:val="ListParagraph"/>
        <w:numPr>
          <w:ilvl w:val="0"/>
          <w:numId w:val="12"/>
        </w:numPr>
        <w:tabs>
          <w:tab w:val="left" w:pos="1080"/>
        </w:tabs>
        <w:spacing w:line="264" w:lineRule="auto"/>
        <w:ind w:right="710" w:hanging="360"/>
        <w:jc w:val="both"/>
        <w:rPr>
          <w:sz w:val="21"/>
        </w:rPr>
      </w:pPr>
      <w:r>
        <w:rPr>
          <w:sz w:val="21"/>
        </w:rPr>
        <w:t>The</w:t>
      </w:r>
      <w:r>
        <w:rPr>
          <w:spacing w:val="-4"/>
          <w:sz w:val="21"/>
        </w:rPr>
        <w:t xml:space="preserve"> </w:t>
      </w:r>
      <w:r>
        <w:rPr>
          <w:sz w:val="21"/>
        </w:rPr>
        <w:t>owner</w:t>
      </w:r>
      <w:r>
        <w:rPr>
          <w:spacing w:val="-1"/>
          <w:sz w:val="21"/>
        </w:rPr>
        <w:t xml:space="preserve"> </w:t>
      </w:r>
      <w:r>
        <w:rPr>
          <w:sz w:val="21"/>
        </w:rPr>
        <w:t>informs</w:t>
      </w:r>
      <w:r>
        <w:rPr>
          <w:spacing w:val="-8"/>
          <w:sz w:val="21"/>
        </w:rPr>
        <w:t xml:space="preserve"> </w:t>
      </w:r>
      <w:r>
        <w:rPr>
          <w:sz w:val="21"/>
        </w:rPr>
        <w:t>JHA</w:t>
      </w:r>
      <w:r>
        <w:rPr>
          <w:spacing w:val="-6"/>
          <w:sz w:val="21"/>
        </w:rPr>
        <w:t xml:space="preserve"> </w:t>
      </w:r>
      <w:r>
        <w:rPr>
          <w:sz w:val="21"/>
        </w:rPr>
        <w:t>when</w:t>
      </w:r>
      <w:r>
        <w:rPr>
          <w:spacing w:val="-5"/>
          <w:sz w:val="21"/>
        </w:rPr>
        <w:t xml:space="preserve"> </w:t>
      </w:r>
      <w:r>
        <w:rPr>
          <w:sz w:val="21"/>
        </w:rPr>
        <w:t>the</w:t>
      </w:r>
      <w:r>
        <w:rPr>
          <w:spacing w:val="-2"/>
          <w:sz w:val="21"/>
        </w:rPr>
        <w:t xml:space="preserve"> </w:t>
      </w:r>
      <w:r>
        <w:rPr>
          <w:sz w:val="21"/>
        </w:rPr>
        <w:t>owner</w:t>
      </w:r>
      <w:r>
        <w:rPr>
          <w:spacing w:val="-1"/>
          <w:sz w:val="21"/>
        </w:rPr>
        <w:t xml:space="preserve"> </w:t>
      </w:r>
      <w:r>
        <w:rPr>
          <w:sz w:val="21"/>
        </w:rPr>
        <w:t>has</w:t>
      </w:r>
      <w:r>
        <w:rPr>
          <w:spacing w:val="-5"/>
          <w:sz w:val="21"/>
        </w:rPr>
        <w:t xml:space="preserve"> </w:t>
      </w:r>
      <w:r>
        <w:rPr>
          <w:sz w:val="21"/>
        </w:rPr>
        <w:t>obtained</w:t>
      </w:r>
      <w:r>
        <w:rPr>
          <w:spacing w:val="-5"/>
          <w:sz w:val="21"/>
        </w:rPr>
        <w:t xml:space="preserve"> </w:t>
      </w:r>
      <w:r>
        <w:rPr>
          <w:sz w:val="21"/>
        </w:rPr>
        <w:t>a</w:t>
      </w:r>
      <w:r>
        <w:rPr>
          <w:spacing w:val="-5"/>
          <w:sz w:val="21"/>
        </w:rPr>
        <w:t xml:space="preserve"> </w:t>
      </w:r>
      <w:r>
        <w:rPr>
          <w:sz w:val="21"/>
        </w:rPr>
        <w:t>court judgment</w:t>
      </w:r>
      <w:r>
        <w:rPr>
          <w:spacing w:val="-3"/>
          <w:sz w:val="21"/>
        </w:rPr>
        <w:t xml:space="preserve"> </w:t>
      </w:r>
      <w:r>
        <w:rPr>
          <w:sz w:val="21"/>
        </w:rPr>
        <w:t>or</w:t>
      </w:r>
      <w:r>
        <w:rPr>
          <w:spacing w:val="-4"/>
          <w:sz w:val="21"/>
        </w:rPr>
        <w:t xml:space="preserve"> </w:t>
      </w:r>
      <w:r>
        <w:rPr>
          <w:sz w:val="21"/>
        </w:rPr>
        <w:t>other</w:t>
      </w:r>
      <w:r>
        <w:rPr>
          <w:spacing w:val="-3"/>
          <w:sz w:val="21"/>
        </w:rPr>
        <w:t xml:space="preserve"> </w:t>
      </w:r>
      <w:r>
        <w:rPr>
          <w:sz w:val="21"/>
        </w:rPr>
        <w:t>process</w:t>
      </w:r>
      <w:r>
        <w:rPr>
          <w:spacing w:val="-4"/>
          <w:sz w:val="21"/>
        </w:rPr>
        <w:t xml:space="preserve"> </w:t>
      </w:r>
      <w:r>
        <w:rPr>
          <w:sz w:val="21"/>
        </w:rPr>
        <w:t>allowing the owner to evict the tenant, and provide JHA with a copy of such judgment or determination.</w:t>
      </w:r>
    </w:p>
    <w:p w14:paraId="579E4AD0" w14:textId="77777777" w:rsidR="0044505D" w:rsidRDefault="0044505D">
      <w:pPr>
        <w:pStyle w:val="ListParagraph"/>
        <w:spacing w:line="264" w:lineRule="auto"/>
        <w:jc w:val="both"/>
        <w:rPr>
          <w:sz w:val="21"/>
        </w:rPr>
        <w:sectPr w:rsidR="0044505D">
          <w:pgSz w:w="12240" w:h="15840"/>
          <w:pgMar w:top="1280" w:right="720" w:bottom="1340" w:left="1080" w:header="188" w:footer="1148" w:gutter="0"/>
          <w:cols w:space="720"/>
        </w:sectPr>
      </w:pPr>
    </w:p>
    <w:p w14:paraId="579E4AD1" w14:textId="77777777" w:rsidR="0044505D" w:rsidRDefault="00D62A45">
      <w:pPr>
        <w:pStyle w:val="BodyText"/>
        <w:spacing w:before="92" w:line="264" w:lineRule="auto"/>
        <w:ind w:right="706"/>
      </w:pPr>
      <w:r>
        <w:t>Once the owner has obtained a court judgment or other process allowing the owner to evict the tenant, JHA will</w:t>
      </w:r>
      <w:r>
        <w:rPr>
          <w:spacing w:val="-10"/>
        </w:rPr>
        <w:t xml:space="preserve"> </w:t>
      </w:r>
      <w:r>
        <w:t>terminate</w:t>
      </w:r>
      <w:r>
        <w:rPr>
          <w:spacing w:val="-11"/>
        </w:rPr>
        <w:t xml:space="preserve"> </w:t>
      </w:r>
      <w:r>
        <w:t>the</w:t>
      </w:r>
      <w:r>
        <w:rPr>
          <w:spacing w:val="-12"/>
        </w:rPr>
        <w:t xml:space="preserve"> </w:t>
      </w:r>
      <w:r>
        <w:t>HAP</w:t>
      </w:r>
      <w:r>
        <w:rPr>
          <w:spacing w:val="-10"/>
        </w:rPr>
        <w:t xml:space="preserve"> </w:t>
      </w:r>
      <w:r>
        <w:t>contract</w:t>
      </w:r>
      <w:r>
        <w:rPr>
          <w:spacing w:val="-8"/>
        </w:rPr>
        <w:t xml:space="preserve"> </w:t>
      </w:r>
      <w:r>
        <w:t>and</w:t>
      </w:r>
      <w:r>
        <w:rPr>
          <w:spacing w:val="-12"/>
        </w:rPr>
        <w:t xml:space="preserve"> </w:t>
      </w:r>
      <w:r>
        <w:t>initiate</w:t>
      </w:r>
      <w:r>
        <w:rPr>
          <w:spacing w:val="-11"/>
        </w:rPr>
        <w:t xml:space="preserve"> </w:t>
      </w:r>
      <w:r>
        <w:t>termination</w:t>
      </w:r>
      <w:r>
        <w:rPr>
          <w:spacing w:val="-12"/>
        </w:rPr>
        <w:t xml:space="preserve"> </w:t>
      </w:r>
      <w:r>
        <w:t>proceedings</w:t>
      </w:r>
      <w:r>
        <w:rPr>
          <w:spacing w:val="-10"/>
        </w:rPr>
        <w:t xml:space="preserve"> </w:t>
      </w:r>
      <w:r>
        <w:t>if</w:t>
      </w:r>
      <w:r>
        <w:rPr>
          <w:spacing w:val="-9"/>
        </w:rPr>
        <w:t xml:space="preserve"> </w:t>
      </w:r>
      <w:r>
        <w:t>it</w:t>
      </w:r>
      <w:r>
        <w:rPr>
          <w:spacing w:val="-8"/>
        </w:rPr>
        <w:t xml:space="preserve"> </w:t>
      </w:r>
      <w:r>
        <w:t>has</w:t>
      </w:r>
      <w:r>
        <w:rPr>
          <w:spacing w:val="-12"/>
        </w:rPr>
        <w:t xml:space="preserve"> </w:t>
      </w:r>
      <w:r>
        <w:t>not</w:t>
      </w:r>
      <w:r>
        <w:rPr>
          <w:spacing w:val="-10"/>
        </w:rPr>
        <w:t xml:space="preserve"> </w:t>
      </w:r>
      <w:r>
        <w:t>already</w:t>
      </w:r>
      <w:r>
        <w:rPr>
          <w:spacing w:val="-9"/>
        </w:rPr>
        <w:t xml:space="preserve"> </w:t>
      </w:r>
      <w:r>
        <w:t>done</w:t>
      </w:r>
      <w:r>
        <w:rPr>
          <w:spacing w:val="-12"/>
        </w:rPr>
        <w:t xml:space="preserve"> </w:t>
      </w:r>
      <w:r>
        <w:t>so</w:t>
      </w:r>
      <w:r>
        <w:rPr>
          <w:spacing w:val="-10"/>
        </w:rPr>
        <w:t xml:space="preserve"> </w:t>
      </w:r>
      <w:r>
        <w:t>in</w:t>
      </w:r>
      <w:r>
        <w:rPr>
          <w:spacing w:val="-12"/>
        </w:rPr>
        <w:t xml:space="preserve"> </w:t>
      </w:r>
      <w:r>
        <w:t xml:space="preserve">accordance with the policies in </w:t>
      </w:r>
      <w:hyperlink w:anchor="_bookmark128" w:history="1">
        <w:r w:rsidR="0044505D">
          <w:rPr>
            <w:color w:val="009B84"/>
            <w:u w:val="single" w:color="009B84"/>
          </w:rPr>
          <w:t>Chapter 12-Terminations</w:t>
        </w:r>
        <w:r w:rsidR="0044505D">
          <w:t>.</w:t>
        </w:r>
      </w:hyperlink>
    </w:p>
    <w:p w14:paraId="579E4AD2" w14:textId="77777777" w:rsidR="0044505D" w:rsidRDefault="00D62A45">
      <w:pPr>
        <w:pStyle w:val="Heading3"/>
        <w:spacing w:before="127" w:line="317" w:lineRule="exact"/>
        <w:jc w:val="both"/>
      </w:pPr>
      <w:bookmarkStart w:id="231" w:name="_bookmark154"/>
      <w:bookmarkEnd w:id="231"/>
      <w:r>
        <w:rPr>
          <w:color w:val="404040"/>
        </w:rPr>
        <w:t>13-II.B.</w:t>
      </w:r>
      <w:r>
        <w:rPr>
          <w:color w:val="404040"/>
          <w:spacing w:val="-15"/>
        </w:rPr>
        <w:t xml:space="preserve"> </w:t>
      </w:r>
      <w:r>
        <w:rPr>
          <w:color w:val="404040"/>
        </w:rPr>
        <w:t>Breach</w:t>
      </w:r>
      <w:r>
        <w:rPr>
          <w:color w:val="404040"/>
          <w:spacing w:val="-14"/>
        </w:rPr>
        <w:t xml:space="preserve"> </w:t>
      </w:r>
      <w:r>
        <w:rPr>
          <w:color w:val="404040"/>
        </w:rPr>
        <w:t>of</w:t>
      </w:r>
      <w:r>
        <w:rPr>
          <w:color w:val="404040"/>
          <w:spacing w:val="-15"/>
        </w:rPr>
        <w:t xml:space="preserve"> </w:t>
      </w:r>
      <w:r>
        <w:rPr>
          <w:color w:val="404040"/>
        </w:rPr>
        <w:t>HAP</w:t>
      </w:r>
      <w:r>
        <w:rPr>
          <w:color w:val="404040"/>
          <w:spacing w:val="-11"/>
        </w:rPr>
        <w:t xml:space="preserve"> </w:t>
      </w:r>
      <w:r>
        <w:rPr>
          <w:color w:val="404040"/>
          <w:spacing w:val="-2"/>
        </w:rPr>
        <w:t>Contract</w:t>
      </w:r>
    </w:p>
    <w:p w14:paraId="579E4AD3" w14:textId="77777777" w:rsidR="0044505D" w:rsidRDefault="0044505D">
      <w:pPr>
        <w:pStyle w:val="BodyText"/>
        <w:spacing w:line="256" w:lineRule="exact"/>
      </w:pPr>
      <w:hyperlink r:id="rId191">
        <w:r>
          <w:rPr>
            <w:color w:val="009B84"/>
            <w:u w:val="single" w:color="009B84"/>
          </w:rPr>
          <w:t>[24</w:t>
        </w:r>
        <w:r>
          <w:rPr>
            <w:color w:val="009B84"/>
            <w:spacing w:val="-5"/>
            <w:u w:val="single" w:color="009B84"/>
          </w:rPr>
          <w:t xml:space="preserve"> </w:t>
        </w:r>
        <w:r>
          <w:rPr>
            <w:color w:val="009B84"/>
            <w:u w:val="single" w:color="009B84"/>
          </w:rPr>
          <w:t>CFR</w:t>
        </w:r>
        <w:r>
          <w:rPr>
            <w:color w:val="009B84"/>
            <w:spacing w:val="-5"/>
            <w:u w:val="single" w:color="009B84"/>
          </w:rPr>
          <w:t xml:space="preserve"> </w:t>
        </w:r>
        <w:r>
          <w:rPr>
            <w:color w:val="009B84"/>
            <w:spacing w:val="-2"/>
            <w:u w:val="single" w:color="009B84"/>
          </w:rPr>
          <w:t>982.453]</w:t>
        </w:r>
      </w:hyperlink>
    </w:p>
    <w:p w14:paraId="579E4AD4" w14:textId="77777777" w:rsidR="0044505D" w:rsidRDefault="00D62A45">
      <w:pPr>
        <w:pStyle w:val="BodyText"/>
        <w:spacing w:before="142"/>
        <w:jc w:val="left"/>
      </w:pPr>
      <w:r>
        <w:t>Any</w:t>
      </w:r>
      <w:r>
        <w:rPr>
          <w:spacing w:val="-14"/>
        </w:rPr>
        <w:t xml:space="preserve"> </w:t>
      </w:r>
      <w:r>
        <w:t>of</w:t>
      </w:r>
      <w:r>
        <w:rPr>
          <w:spacing w:val="-10"/>
        </w:rPr>
        <w:t xml:space="preserve"> </w:t>
      </w:r>
      <w:r>
        <w:t>the</w:t>
      </w:r>
      <w:r>
        <w:rPr>
          <w:spacing w:val="-8"/>
        </w:rPr>
        <w:t xml:space="preserve"> </w:t>
      </w:r>
      <w:r>
        <w:t>following</w:t>
      </w:r>
      <w:r>
        <w:rPr>
          <w:spacing w:val="-9"/>
        </w:rPr>
        <w:t xml:space="preserve"> </w:t>
      </w:r>
      <w:r>
        <w:t>actions</w:t>
      </w:r>
      <w:r>
        <w:rPr>
          <w:spacing w:val="-12"/>
        </w:rPr>
        <w:t xml:space="preserve"> </w:t>
      </w:r>
      <w:r>
        <w:t>by</w:t>
      </w:r>
      <w:r>
        <w:rPr>
          <w:spacing w:val="-7"/>
        </w:rPr>
        <w:t xml:space="preserve"> </w:t>
      </w:r>
      <w:r>
        <w:t>the</w:t>
      </w:r>
      <w:r>
        <w:rPr>
          <w:spacing w:val="-8"/>
        </w:rPr>
        <w:t xml:space="preserve"> </w:t>
      </w:r>
      <w:r>
        <w:t>owner</w:t>
      </w:r>
      <w:r>
        <w:rPr>
          <w:spacing w:val="-6"/>
        </w:rPr>
        <w:t xml:space="preserve"> </w:t>
      </w:r>
      <w:r>
        <w:t>constitutes</w:t>
      </w:r>
      <w:r>
        <w:rPr>
          <w:spacing w:val="-7"/>
        </w:rPr>
        <w:t xml:space="preserve"> </w:t>
      </w:r>
      <w:r>
        <w:t>a</w:t>
      </w:r>
      <w:r>
        <w:rPr>
          <w:spacing w:val="-8"/>
        </w:rPr>
        <w:t xml:space="preserve"> </w:t>
      </w:r>
      <w:r>
        <w:t>breach</w:t>
      </w:r>
      <w:r>
        <w:rPr>
          <w:spacing w:val="-8"/>
        </w:rPr>
        <w:t xml:space="preserve"> </w:t>
      </w:r>
      <w:r>
        <w:t>of</w:t>
      </w:r>
      <w:r>
        <w:rPr>
          <w:spacing w:val="-10"/>
        </w:rPr>
        <w:t xml:space="preserve"> </w:t>
      </w:r>
      <w:r>
        <w:t>the</w:t>
      </w:r>
      <w:r>
        <w:rPr>
          <w:spacing w:val="-10"/>
        </w:rPr>
        <w:t xml:space="preserve"> </w:t>
      </w:r>
      <w:r>
        <w:t>HAP</w:t>
      </w:r>
      <w:r>
        <w:rPr>
          <w:spacing w:val="-4"/>
        </w:rPr>
        <w:t xml:space="preserve"> </w:t>
      </w:r>
      <w:r>
        <w:rPr>
          <w:spacing w:val="-2"/>
        </w:rPr>
        <w:t>contract:</w:t>
      </w:r>
    </w:p>
    <w:p w14:paraId="579E4AD5" w14:textId="77777777" w:rsidR="0044505D" w:rsidRDefault="00D62A45">
      <w:pPr>
        <w:pStyle w:val="ListParagraph"/>
        <w:numPr>
          <w:ilvl w:val="0"/>
          <w:numId w:val="12"/>
        </w:numPr>
        <w:tabs>
          <w:tab w:val="left" w:pos="1080"/>
        </w:tabs>
        <w:spacing w:before="145" w:line="264" w:lineRule="auto"/>
        <w:ind w:right="722" w:hanging="360"/>
        <w:jc w:val="both"/>
        <w:rPr>
          <w:sz w:val="21"/>
        </w:rPr>
      </w:pPr>
      <w:r>
        <w:rPr>
          <w:sz w:val="21"/>
        </w:rPr>
        <w:t>If the owner violates any obligations under the HAP contract including failure to maintain the unit in accordance with NSPIRE inspection standards;</w:t>
      </w:r>
    </w:p>
    <w:p w14:paraId="579E4AD6" w14:textId="77777777" w:rsidR="0044505D" w:rsidRDefault="00D62A45">
      <w:pPr>
        <w:pStyle w:val="ListParagraph"/>
        <w:numPr>
          <w:ilvl w:val="0"/>
          <w:numId w:val="12"/>
        </w:numPr>
        <w:tabs>
          <w:tab w:val="left" w:pos="1080"/>
        </w:tabs>
        <w:spacing w:line="264" w:lineRule="auto"/>
        <w:ind w:right="726" w:hanging="360"/>
        <w:jc w:val="both"/>
        <w:rPr>
          <w:sz w:val="21"/>
        </w:rPr>
      </w:pPr>
      <w:r>
        <w:rPr>
          <w:sz w:val="21"/>
        </w:rPr>
        <w:t>If the owner has violated any obligation under any other HAP contract under Section 8 of the 1937 Housing Act [</w:t>
      </w:r>
      <w:hyperlink r:id="rId192">
        <w:r w:rsidR="0044505D">
          <w:rPr>
            <w:color w:val="009B84"/>
            <w:sz w:val="21"/>
            <w:u w:val="single" w:color="009B84"/>
          </w:rPr>
          <w:t>42 USC 1437f</w:t>
        </w:r>
      </w:hyperlink>
      <w:r>
        <w:rPr>
          <w:sz w:val="21"/>
        </w:rPr>
        <w:t>];</w:t>
      </w:r>
    </w:p>
    <w:p w14:paraId="579E4AD7" w14:textId="77777777" w:rsidR="0044505D" w:rsidRDefault="00D62A45">
      <w:pPr>
        <w:pStyle w:val="ListParagraph"/>
        <w:numPr>
          <w:ilvl w:val="0"/>
          <w:numId w:val="12"/>
        </w:numPr>
        <w:tabs>
          <w:tab w:val="left" w:pos="1080"/>
        </w:tabs>
        <w:spacing w:line="264" w:lineRule="auto"/>
        <w:ind w:right="714" w:hanging="360"/>
        <w:jc w:val="both"/>
        <w:rPr>
          <w:sz w:val="21"/>
        </w:rPr>
      </w:pPr>
      <w:r>
        <w:rPr>
          <w:sz w:val="21"/>
        </w:rPr>
        <w:t>If</w:t>
      </w:r>
      <w:r>
        <w:rPr>
          <w:spacing w:val="-2"/>
          <w:sz w:val="21"/>
        </w:rPr>
        <w:t xml:space="preserve"> </w:t>
      </w:r>
      <w:r>
        <w:rPr>
          <w:sz w:val="21"/>
        </w:rPr>
        <w:t>the</w:t>
      </w:r>
      <w:r>
        <w:rPr>
          <w:spacing w:val="-2"/>
          <w:sz w:val="21"/>
        </w:rPr>
        <w:t xml:space="preserve"> </w:t>
      </w:r>
      <w:r>
        <w:rPr>
          <w:sz w:val="21"/>
        </w:rPr>
        <w:t>owner has</w:t>
      </w:r>
      <w:r>
        <w:rPr>
          <w:spacing w:val="-5"/>
          <w:sz w:val="21"/>
        </w:rPr>
        <w:t xml:space="preserve"> </w:t>
      </w:r>
      <w:r>
        <w:rPr>
          <w:sz w:val="21"/>
        </w:rPr>
        <w:t>committed</w:t>
      </w:r>
      <w:r>
        <w:rPr>
          <w:spacing w:val="-6"/>
          <w:sz w:val="21"/>
        </w:rPr>
        <w:t xml:space="preserve"> </w:t>
      </w:r>
      <w:r>
        <w:rPr>
          <w:sz w:val="21"/>
        </w:rPr>
        <w:t>fraud,</w:t>
      </w:r>
      <w:r>
        <w:rPr>
          <w:spacing w:val="-2"/>
          <w:sz w:val="21"/>
        </w:rPr>
        <w:t xml:space="preserve"> </w:t>
      </w:r>
      <w:r>
        <w:rPr>
          <w:sz w:val="21"/>
        </w:rPr>
        <w:t>bribery</w:t>
      </w:r>
      <w:r>
        <w:rPr>
          <w:spacing w:val="-1"/>
          <w:sz w:val="21"/>
        </w:rPr>
        <w:t xml:space="preserve"> </w:t>
      </w:r>
      <w:r>
        <w:rPr>
          <w:sz w:val="21"/>
        </w:rPr>
        <w:t>or</w:t>
      </w:r>
      <w:r>
        <w:rPr>
          <w:spacing w:val="-2"/>
          <w:sz w:val="21"/>
        </w:rPr>
        <w:t xml:space="preserve"> </w:t>
      </w:r>
      <w:r>
        <w:rPr>
          <w:sz w:val="21"/>
        </w:rPr>
        <w:t>any</w:t>
      </w:r>
      <w:r>
        <w:rPr>
          <w:spacing w:val="-2"/>
          <w:sz w:val="21"/>
        </w:rPr>
        <w:t xml:space="preserve"> </w:t>
      </w:r>
      <w:r>
        <w:rPr>
          <w:sz w:val="21"/>
        </w:rPr>
        <w:t>other</w:t>
      </w:r>
      <w:r>
        <w:rPr>
          <w:spacing w:val="-1"/>
          <w:sz w:val="21"/>
        </w:rPr>
        <w:t xml:space="preserve"> </w:t>
      </w:r>
      <w:r>
        <w:rPr>
          <w:sz w:val="21"/>
        </w:rPr>
        <w:t>corrupt or</w:t>
      </w:r>
      <w:r>
        <w:rPr>
          <w:spacing w:val="-1"/>
          <w:sz w:val="21"/>
        </w:rPr>
        <w:t xml:space="preserve"> </w:t>
      </w:r>
      <w:r>
        <w:rPr>
          <w:sz w:val="21"/>
        </w:rPr>
        <w:t>criminal</w:t>
      </w:r>
      <w:r>
        <w:rPr>
          <w:spacing w:val="-2"/>
          <w:sz w:val="21"/>
        </w:rPr>
        <w:t xml:space="preserve"> </w:t>
      </w:r>
      <w:r>
        <w:rPr>
          <w:sz w:val="21"/>
        </w:rPr>
        <w:t>act</w:t>
      </w:r>
      <w:r>
        <w:rPr>
          <w:spacing w:val="-1"/>
          <w:sz w:val="21"/>
        </w:rPr>
        <w:t xml:space="preserve"> </w:t>
      </w:r>
      <w:r>
        <w:rPr>
          <w:sz w:val="21"/>
        </w:rPr>
        <w:t>in</w:t>
      </w:r>
      <w:r>
        <w:rPr>
          <w:spacing w:val="-2"/>
          <w:sz w:val="21"/>
        </w:rPr>
        <w:t xml:space="preserve"> </w:t>
      </w:r>
      <w:r>
        <w:rPr>
          <w:sz w:val="21"/>
        </w:rPr>
        <w:t>connection</w:t>
      </w:r>
      <w:r>
        <w:rPr>
          <w:spacing w:val="-6"/>
          <w:sz w:val="21"/>
        </w:rPr>
        <w:t xml:space="preserve"> </w:t>
      </w:r>
      <w:r>
        <w:rPr>
          <w:sz w:val="21"/>
        </w:rPr>
        <w:t>with</w:t>
      </w:r>
      <w:r>
        <w:rPr>
          <w:spacing w:val="-2"/>
          <w:sz w:val="21"/>
        </w:rPr>
        <w:t xml:space="preserve"> </w:t>
      </w:r>
      <w:r>
        <w:rPr>
          <w:sz w:val="21"/>
        </w:rPr>
        <w:t>any federal housing program;</w:t>
      </w:r>
    </w:p>
    <w:p w14:paraId="579E4AD8" w14:textId="77777777" w:rsidR="0044505D" w:rsidRDefault="00D62A45">
      <w:pPr>
        <w:pStyle w:val="ListParagraph"/>
        <w:numPr>
          <w:ilvl w:val="0"/>
          <w:numId w:val="12"/>
        </w:numPr>
        <w:tabs>
          <w:tab w:val="left" w:pos="1080"/>
        </w:tabs>
        <w:spacing w:line="264" w:lineRule="auto"/>
        <w:ind w:right="709" w:hanging="360"/>
        <w:jc w:val="both"/>
        <w:rPr>
          <w:sz w:val="21"/>
        </w:rPr>
      </w:pPr>
      <w:r>
        <w:rPr>
          <w:sz w:val="21"/>
        </w:rPr>
        <w:t>For projects</w:t>
      </w:r>
      <w:r>
        <w:rPr>
          <w:spacing w:val="-4"/>
          <w:sz w:val="21"/>
        </w:rPr>
        <w:t xml:space="preserve"> </w:t>
      </w:r>
      <w:r>
        <w:rPr>
          <w:sz w:val="21"/>
        </w:rPr>
        <w:t>with</w:t>
      </w:r>
      <w:r>
        <w:rPr>
          <w:spacing w:val="-1"/>
          <w:sz w:val="21"/>
        </w:rPr>
        <w:t xml:space="preserve"> </w:t>
      </w:r>
      <w:r>
        <w:rPr>
          <w:sz w:val="21"/>
        </w:rPr>
        <w:t>mortgages</w:t>
      </w:r>
      <w:r>
        <w:rPr>
          <w:spacing w:val="-5"/>
          <w:sz w:val="21"/>
        </w:rPr>
        <w:t xml:space="preserve"> </w:t>
      </w:r>
      <w:r>
        <w:rPr>
          <w:sz w:val="21"/>
        </w:rPr>
        <w:t>insured</w:t>
      </w:r>
      <w:r>
        <w:rPr>
          <w:spacing w:val="-1"/>
          <w:sz w:val="21"/>
        </w:rPr>
        <w:t xml:space="preserve"> </w:t>
      </w:r>
      <w:r>
        <w:rPr>
          <w:sz w:val="21"/>
        </w:rPr>
        <w:t>by</w:t>
      </w:r>
      <w:r>
        <w:rPr>
          <w:spacing w:val="-3"/>
          <w:sz w:val="21"/>
        </w:rPr>
        <w:t xml:space="preserve"> </w:t>
      </w:r>
      <w:r>
        <w:rPr>
          <w:sz w:val="21"/>
        </w:rPr>
        <w:t>HUD</w:t>
      </w:r>
      <w:r>
        <w:rPr>
          <w:spacing w:val="-1"/>
          <w:sz w:val="21"/>
        </w:rPr>
        <w:t xml:space="preserve"> </w:t>
      </w:r>
      <w:r>
        <w:rPr>
          <w:sz w:val="21"/>
        </w:rPr>
        <w:t>or loans</w:t>
      </w:r>
      <w:r>
        <w:rPr>
          <w:spacing w:val="-1"/>
          <w:sz w:val="21"/>
        </w:rPr>
        <w:t xml:space="preserve"> </w:t>
      </w:r>
      <w:r>
        <w:rPr>
          <w:sz w:val="21"/>
        </w:rPr>
        <w:t>made by</w:t>
      </w:r>
      <w:r>
        <w:rPr>
          <w:spacing w:val="-3"/>
          <w:sz w:val="21"/>
        </w:rPr>
        <w:t xml:space="preserve"> </w:t>
      </w:r>
      <w:r>
        <w:rPr>
          <w:sz w:val="21"/>
        </w:rPr>
        <w:t>HUD,</w:t>
      </w:r>
      <w:r>
        <w:rPr>
          <w:spacing w:val="-1"/>
          <w:sz w:val="21"/>
        </w:rPr>
        <w:t xml:space="preserve"> </w:t>
      </w:r>
      <w:r>
        <w:rPr>
          <w:sz w:val="21"/>
        </w:rPr>
        <w:t>if</w:t>
      </w:r>
      <w:r>
        <w:rPr>
          <w:spacing w:val="-5"/>
          <w:sz w:val="21"/>
        </w:rPr>
        <w:t xml:space="preserve"> </w:t>
      </w:r>
      <w:r>
        <w:rPr>
          <w:sz w:val="21"/>
        </w:rPr>
        <w:t>the</w:t>
      </w:r>
      <w:r>
        <w:rPr>
          <w:spacing w:val="-1"/>
          <w:sz w:val="21"/>
        </w:rPr>
        <w:t xml:space="preserve"> </w:t>
      </w:r>
      <w:r>
        <w:rPr>
          <w:sz w:val="21"/>
        </w:rPr>
        <w:t>owner has</w:t>
      </w:r>
      <w:r>
        <w:rPr>
          <w:spacing w:val="-8"/>
          <w:sz w:val="21"/>
        </w:rPr>
        <w:t xml:space="preserve"> </w:t>
      </w:r>
      <w:r>
        <w:rPr>
          <w:sz w:val="21"/>
        </w:rPr>
        <w:t>failed</w:t>
      </w:r>
      <w:r>
        <w:rPr>
          <w:spacing w:val="-4"/>
          <w:sz w:val="21"/>
        </w:rPr>
        <w:t xml:space="preserve"> </w:t>
      </w:r>
      <w:r>
        <w:rPr>
          <w:sz w:val="21"/>
        </w:rPr>
        <w:t>to</w:t>
      </w:r>
      <w:r>
        <w:rPr>
          <w:spacing w:val="-2"/>
          <w:sz w:val="21"/>
        </w:rPr>
        <w:t xml:space="preserve"> </w:t>
      </w:r>
      <w:r>
        <w:rPr>
          <w:sz w:val="21"/>
        </w:rPr>
        <w:t>comply with the regulations for the applicable program, or if the owner has committed fraud, bribery or any other corrupt or criminal act in connection with the mortgage or loan;</w:t>
      </w:r>
    </w:p>
    <w:p w14:paraId="579E4AD9" w14:textId="77777777" w:rsidR="0044505D" w:rsidRDefault="00D62A45">
      <w:pPr>
        <w:pStyle w:val="ListParagraph"/>
        <w:numPr>
          <w:ilvl w:val="0"/>
          <w:numId w:val="12"/>
        </w:numPr>
        <w:tabs>
          <w:tab w:val="left" w:pos="1076"/>
        </w:tabs>
        <w:spacing w:before="4"/>
        <w:ind w:left="1076" w:hanging="356"/>
        <w:jc w:val="both"/>
        <w:rPr>
          <w:sz w:val="21"/>
        </w:rPr>
      </w:pPr>
      <w:r>
        <w:rPr>
          <w:sz w:val="21"/>
        </w:rPr>
        <w:t>If</w:t>
      </w:r>
      <w:r>
        <w:rPr>
          <w:spacing w:val="-11"/>
          <w:sz w:val="21"/>
        </w:rPr>
        <w:t xml:space="preserve"> </w:t>
      </w:r>
      <w:r>
        <w:rPr>
          <w:sz w:val="21"/>
        </w:rPr>
        <w:t>the</w:t>
      </w:r>
      <w:r>
        <w:rPr>
          <w:spacing w:val="-8"/>
          <w:sz w:val="21"/>
        </w:rPr>
        <w:t xml:space="preserve"> </w:t>
      </w:r>
      <w:r>
        <w:rPr>
          <w:sz w:val="21"/>
        </w:rPr>
        <w:t>owner</w:t>
      </w:r>
      <w:r>
        <w:rPr>
          <w:spacing w:val="-7"/>
          <w:sz w:val="21"/>
        </w:rPr>
        <w:t xml:space="preserve"> </w:t>
      </w:r>
      <w:r>
        <w:rPr>
          <w:sz w:val="21"/>
        </w:rPr>
        <w:t>has</w:t>
      </w:r>
      <w:r>
        <w:rPr>
          <w:spacing w:val="-11"/>
          <w:sz w:val="21"/>
        </w:rPr>
        <w:t xml:space="preserve"> </w:t>
      </w:r>
      <w:r>
        <w:rPr>
          <w:sz w:val="21"/>
        </w:rPr>
        <w:t>engaged</w:t>
      </w:r>
      <w:r>
        <w:rPr>
          <w:spacing w:val="-8"/>
          <w:sz w:val="21"/>
        </w:rPr>
        <w:t xml:space="preserve"> </w:t>
      </w:r>
      <w:r>
        <w:rPr>
          <w:sz w:val="21"/>
        </w:rPr>
        <w:t>in</w:t>
      </w:r>
      <w:r>
        <w:rPr>
          <w:spacing w:val="-12"/>
          <w:sz w:val="21"/>
        </w:rPr>
        <w:t xml:space="preserve"> </w:t>
      </w:r>
      <w:r>
        <w:rPr>
          <w:sz w:val="21"/>
        </w:rPr>
        <w:t>drug-related</w:t>
      </w:r>
      <w:r>
        <w:rPr>
          <w:spacing w:val="-5"/>
          <w:sz w:val="21"/>
        </w:rPr>
        <w:t xml:space="preserve"> </w:t>
      </w:r>
      <w:r>
        <w:rPr>
          <w:sz w:val="21"/>
        </w:rPr>
        <w:t>criminal</w:t>
      </w:r>
      <w:r>
        <w:rPr>
          <w:spacing w:val="-11"/>
          <w:sz w:val="21"/>
        </w:rPr>
        <w:t xml:space="preserve"> </w:t>
      </w:r>
      <w:r>
        <w:rPr>
          <w:spacing w:val="-2"/>
          <w:sz w:val="21"/>
        </w:rPr>
        <w:t>activity;</w:t>
      </w:r>
    </w:p>
    <w:p w14:paraId="579E4ADA" w14:textId="77777777" w:rsidR="0044505D" w:rsidRDefault="00D62A45">
      <w:pPr>
        <w:pStyle w:val="ListParagraph"/>
        <w:numPr>
          <w:ilvl w:val="0"/>
          <w:numId w:val="12"/>
        </w:numPr>
        <w:tabs>
          <w:tab w:val="left" w:pos="1076"/>
        </w:tabs>
        <w:spacing w:before="22"/>
        <w:ind w:left="1076" w:hanging="356"/>
        <w:jc w:val="both"/>
        <w:rPr>
          <w:sz w:val="21"/>
        </w:rPr>
      </w:pPr>
      <w:r>
        <w:rPr>
          <w:sz w:val="21"/>
        </w:rPr>
        <w:t>If</w:t>
      </w:r>
      <w:r>
        <w:rPr>
          <w:spacing w:val="-14"/>
          <w:sz w:val="21"/>
        </w:rPr>
        <w:t xml:space="preserve"> </w:t>
      </w:r>
      <w:r>
        <w:rPr>
          <w:sz w:val="21"/>
        </w:rPr>
        <w:t>the</w:t>
      </w:r>
      <w:r>
        <w:rPr>
          <w:spacing w:val="-12"/>
          <w:sz w:val="21"/>
        </w:rPr>
        <w:t xml:space="preserve"> </w:t>
      </w:r>
      <w:r>
        <w:rPr>
          <w:sz w:val="21"/>
        </w:rPr>
        <w:t>owner</w:t>
      </w:r>
      <w:r>
        <w:rPr>
          <w:spacing w:val="-10"/>
          <w:sz w:val="21"/>
        </w:rPr>
        <w:t xml:space="preserve"> </w:t>
      </w:r>
      <w:r>
        <w:rPr>
          <w:sz w:val="21"/>
        </w:rPr>
        <w:t>has</w:t>
      </w:r>
      <w:r>
        <w:rPr>
          <w:spacing w:val="-12"/>
          <w:sz w:val="21"/>
        </w:rPr>
        <w:t xml:space="preserve"> </w:t>
      </w:r>
      <w:r>
        <w:rPr>
          <w:sz w:val="21"/>
        </w:rPr>
        <w:t>committed</w:t>
      </w:r>
      <w:r>
        <w:rPr>
          <w:spacing w:val="-12"/>
          <w:sz w:val="21"/>
        </w:rPr>
        <w:t xml:space="preserve"> </w:t>
      </w:r>
      <w:r>
        <w:rPr>
          <w:sz w:val="21"/>
        </w:rPr>
        <w:t>any</w:t>
      </w:r>
      <w:r>
        <w:rPr>
          <w:spacing w:val="-9"/>
          <w:sz w:val="21"/>
        </w:rPr>
        <w:t xml:space="preserve"> </w:t>
      </w:r>
      <w:r>
        <w:rPr>
          <w:sz w:val="21"/>
        </w:rPr>
        <w:t>violent</w:t>
      </w:r>
      <w:r>
        <w:rPr>
          <w:spacing w:val="-8"/>
          <w:sz w:val="21"/>
        </w:rPr>
        <w:t xml:space="preserve"> </w:t>
      </w:r>
      <w:r>
        <w:rPr>
          <w:sz w:val="21"/>
        </w:rPr>
        <w:t>criminal</w:t>
      </w:r>
      <w:r>
        <w:rPr>
          <w:spacing w:val="-12"/>
          <w:sz w:val="21"/>
        </w:rPr>
        <w:t xml:space="preserve"> </w:t>
      </w:r>
      <w:r>
        <w:rPr>
          <w:sz w:val="21"/>
        </w:rPr>
        <w:t>activity;</w:t>
      </w:r>
      <w:r>
        <w:rPr>
          <w:spacing w:val="-7"/>
          <w:sz w:val="21"/>
        </w:rPr>
        <w:t xml:space="preserve"> </w:t>
      </w:r>
      <w:r>
        <w:rPr>
          <w:spacing w:val="-5"/>
          <w:sz w:val="21"/>
        </w:rPr>
        <w:t>or</w:t>
      </w:r>
    </w:p>
    <w:p w14:paraId="579E4ADB" w14:textId="77777777" w:rsidR="0044505D" w:rsidRDefault="00D62A45">
      <w:pPr>
        <w:pStyle w:val="ListParagraph"/>
        <w:numPr>
          <w:ilvl w:val="0"/>
          <w:numId w:val="12"/>
        </w:numPr>
        <w:tabs>
          <w:tab w:val="left" w:pos="1080"/>
        </w:tabs>
        <w:spacing w:before="22" w:line="264" w:lineRule="auto"/>
        <w:ind w:right="708" w:hanging="360"/>
        <w:jc w:val="both"/>
        <w:rPr>
          <w:sz w:val="21"/>
        </w:rPr>
      </w:pPr>
      <w:r>
        <w:rPr>
          <w:sz w:val="21"/>
        </w:rPr>
        <w:t>If JHA is informed (by HUD or otherwise) and/or discovers that the owner no longer meets initial eligibility or owner responsibilities requirements.</w:t>
      </w:r>
    </w:p>
    <w:p w14:paraId="579E4ADC" w14:textId="77777777" w:rsidR="0044505D" w:rsidRDefault="00D62A45">
      <w:pPr>
        <w:pStyle w:val="Heading4"/>
        <w:spacing w:before="121"/>
      </w:pPr>
      <w:r>
        <w:t>JHA</w:t>
      </w:r>
      <w:r>
        <w:rPr>
          <w:spacing w:val="-5"/>
        </w:rPr>
        <w:t xml:space="preserve"> </w:t>
      </w:r>
      <w:r>
        <w:rPr>
          <w:spacing w:val="-2"/>
        </w:rPr>
        <w:t>Remedies</w:t>
      </w:r>
    </w:p>
    <w:p w14:paraId="579E4ADD" w14:textId="77777777" w:rsidR="0044505D" w:rsidRDefault="0044505D">
      <w:pPr>
        <w:pStyle w:val="BodyText"/>
        <w:spacing w:before="33"/>
        <w:jc w:val="left"/>
      </w:pPr>
      <w:hyperlink r:id="rId193">
        <w:r>
          <w:rPr>
            <w:color w:val="009B84"/>
            <w:u w:val="single" w:color="009B84"/>
          </w:rPr>
          <w:t>[24</w:t>
        </w:r>
        <w:r>
          <w:rPr>
            <w:color w:val="009B84"/>
            <w:spacing w:val="-5"/>
            <w:u w:val="single" w:color="009B84"/>
          </w:rPr>
          <w:t xml:space="preserve"> </w:t>
        </w:r>
        <w:r>
          <w:rPr>
            <w:color w:val="009B84"/>
            <w:u w:val="single" w:color="009B84"/>
          </w:rPr>
          <w:t>CFR</w:t>
        </w:r>
        <w:r>
          <w:rPr>
            <w:color w:val="009B84"/>
            <w:spacing w:val="-5"/>
            <w:u w:val="single" w:color="009B84"/>
          </w:rPr>
          <w:t xml:space="preserve"> </w:t>
        </w:r>
        <w:r>
          <w:rPr>
            <w:color w:val="009B84"/>
            <w:spacing w:val="-2"/>
            <w:u w:val="single" w:color="009B84"/>
          </w:rPr>
          <w:t>982.404]</w:t>
        </w:r>
      </w:hyperlink>
    </w:p>
    <w:p w14:paraId="579E4ADE" w14:textId="77777777" w:rsidR="0044505D" w:rsidRDefault="00D62A45">
      <w:pPr>
        <w:pStyle w:val="BodyText"/>
        <w:spacing w:before="144" w:line="264" w:lineRule="auto"/>
        <w:ind w:right="709"/>
        <w:jc w:val="left"/>
      </w:pPr>
      <w:r>
        <w:t>If</w:t>
      </w:r>
      <w:r>
        <w:rPr>
          <w:spacing w:val="-12"/>
        </w:rPr>
        <w:t xml:space="preserve"> </w:t>
      </w:r>
      <w:r>
        <w:t>the</w:t>
      </w:r>
      <w:r>
        <w:rPr>
          <w:spacing w:val="-12"/>
        </w:rPr>
        <w:t xml:space="preserve"> </w:t>
      </w:r>
      <w:r>
        <w:t>owner</w:t>
      </w:r>
      <w:r>
        <w:rPr>
          <w:spacing w:val="-13"/>
        </w:rPr>
        <w:t xml:space="preserve"> </w:t>
      </w:r>
      <w:r>
        <w:t>fails</w:t>
      </w:r>
      <w:r>
        <w:rPr>
          <w:spacing w:val="-13"/>
        </w:rPr>
        <w:t xml:space="preserve"> </w:t>
      </w:r>
      <w:r>
        <w:t>to</w:t>
      </w:r>
      <w:r>
        <w:rPr>
          <w:spacing w:val="-15"/>
        </w:rPr>
        <w:t xml:space="preserve"> </w:t>
      </w:r>
      <w:r>
        <w:t>maintain</w:t>
      </w:r>
      <w:r>
        <w:rPr>
          <w:spacing w:val="-15"/>
        </w:rPr>
        <w:t xml:space="preserve"> </w:t>
      </w:r>
      <w:r>
        <w:t>the</w:t>
      </w:r>
      <w:r>
        <w:rPr>
          <w:spacing w:val="-12"/>
        </w:rPr>
        <w:t xml:space="preserve"> </w:t>
      </w:r>
      <w:r>
        <w:t>dwelling</w:t>
      </w:r>
      <w:r>
        <w:rPr>
          <w:spacing w:val="-14"/>
        </w:rPr>
        <w:t xml:space="preserve"> </w:t>
      </w:r>
      <w:r>
        <w:t>unit</w:t>
      </w:r>
      <w:r>
        <w:rPr>
          <w:spacing w:val="-12"/>
        </w:rPr>
        <w:t xml:space="preserve"> </w:t>
      </w:r>
      <w:r>
        <w:t>in</w:t>
      </w:r>
      <w:r>
        <w:rPr>
          <w:spacing w:val="-12"/>
        </w:rPr>
        <w:t xml:space="preserve"> </w:t>
      </w:r>
      <w:r>
        <w:t>accordance</w:t>
      </w:r>
      <w:r>
        <w:rPr>
          <w:spacing w:val="-12"/>
        </w:rPr>
        <w:t xml:space="preserve"> </w:t>
      </w:r>
      <w:r>
        <w:t>with</w:t>
      </w:r>
      <w:r>
        <w:rPr>
          <w:spacing w:val="-14"/>
        </w:rPr>
        <w:t xml:space="preserve"> </w:t>
      </w:r>
      <w:r>
        <w:t>NSPIRE</w:t>
      </w:r>
      <w:r>
        <w:rPr>
          <w:spacing w:val="-12"/>
        </w:rPr>
        <w:t xml:space="preserve"> </w:t>
      </w:r>
      <w:r>
        <w:t>inspection</w:t>
      </w:r>
      <w:r>
        <w:rPr>
          <w:spacing w:val="-10"/>
        </w:rPr>
        <w:t xml:space="preserve"> </w:t>
      </w:r>
      <w:r>
        <w:t>standards,</w:t>
      </w:r>
      <w:r>
        <w:rPr>
          <w:spacing w:val="-12"/>
        </w:rPr>
        <w:t xml:space="preserve"> </w:t>
      </w:r>
      <w:r>
        <w:t>JHA</w:t>
      </w:r>
      <w:r>
        <w:rPr>
          <w:spacing w:val="-14"/>
        </w:rPr>
        <w:t xml:space="preserve"> </w:t>
      </w:r>
      <w:r>
        <w:t>must</w:t>
      </w:r>
      <w:r>
        <w:rPr>
          <w:spacing w:val="-13"/>
        </w:rPr>
        <w:t xml:space="preserve"> </w:t>
      </w:r>
      <w:r>
        <w:t>take prompt and</w:t>
      </w:r>
      <w:r>
        <w:rPr>
          <w:spacing w:val="-2"/>
        </w:rPr>
        <w:t xml:space="preserve"> </w:t>
      </w:r>
      <w:r>
        <w:t>vigorous action to enforce the owner obligations.</w:t>
      </w:r>
    </w:p>
    <w:p w14:paraId="579E4ADF" w14:textId="77777777" w:rsidR="0044505D" w:rsidRDefault="00D62A45">
      <w:pPr>
        <w:pStyle w:val="BodyText"/>
        <w:spacing w:before="118" w:line="264" w:lineRule="auto"/>
        <w:ind w:right="709"/>
        <w:jc w:val="left"/>
      </w:pPr>
      <w:r>
        <w:t>If JHA determines</w:t>
      </w:r>
      <w:r>
        <w:rPr>
          <w:spacing w:val="-5"/>
        </w:rPr>
        <w:t xml:space="preserve"> </w:t>
      </w:r>
      <w:r>
        <w:t>that a breach of the</w:t>
      </w:r>
      <w:r>
        <w:rPr>
          <w:spacing w:val="16"/>
        </w:rPr>
        <w:t xml:space="preserve"> </w:t>
      </w:r>
      <w:r>
        <w:t>HAP</w:t>
      </w:r>
      <w:r>
        <w:rPr>
          <w:spacing w:val="16"/>
        </w:rPr>
        <w:t xml:space="preserve"> </w:t>
      </w:r>
      <w:r>
        <w:t>contract</w:t>
      </w:r>
      <w:r>
        <w:rPr>
          <w:spacing w:val="17"/>
        </w:rPr>
        <w:t xml:space="preserve"> </w:t>
      </w:r>
      <w:r>
        <w:t>has occurred it</w:t>
      </w:r>
      <w:r>
        <w:rPr>
          <w:spacing w:val="19"/>
        </w:rPr>
        <w:t xml:space="preserve"> </w:t>
      </w:r>
      <w:r>
        <w:t>may exercise</w:t>
      </w:r>
      <w:r>
        <w:rPr>
          <w:spacing w:val="16"/>
        </w:rPr>
        <w:t xml:space="preserve"> </w:t>
      </w:r>
      <w:r>
        <w:t>any of</w:t>
      </w:r>
      <w:r>
        <w:rPr>
          <w:spacing w:val="16"/>
        </w:rPr>
        <w:t xml:space="preserve"> </w:t>
      </w:r>
      <w:r>
        <w:t>its rights and remedies under the HAP contract.</w:t>
      </w:r>
    </w:p>
    <w:p w14:paraId="579E4AE0" w14:textId="77777777" w:rsidR="0044505D" w:rsidRDefault="00D62A45">
      <w:pPr>
        <w:pStyle w:val="BodyText"/>
        <w:spacing w:before="123"/>
        <w:jc w:val="left"/>
      </w:pPr>
      <w:r>
        <w:t>JHA’s</w:t>
      </w:r>
      <w:r>
        <w:rPr>
          <w:spacing w:val="-14"/>
        </w:rPr>
        <w:t xml:space="preserve"> </w:t>
      </w:r>
      <w:r>
        <w:t>rights</w:t>
      </w:r>
      <w:r>
        <w:rPr>
          <w:spacing w:val="-12"/>
        </w:rPr>
        <w:t xml:space="preserve"> </w:t>
      </w:r>
      <w:r>
        <w:t>and</w:t>
      </w:r>
      <w:r>
        <w:rPr>
          <w:spacing w:val="-12"/>
        </w:rPr>
        <w:t xml:space="preserve"> </w:t>
      </w:r>
      <w:r>
        <w:t>remedies</w:t>
      </w:r>
      <w:r>
        <w:rPr>
          <w:spacing w:val="-9"/>
        </w:rPr>
        <w:t xml:space="preserve"> </w:t>
      </w:r>
      <w:r>
        <w:t>against</w:t>
      </w:r>
      <w:r>
        <w:rPr>
          <w:spacing w:val="-7"/>
        </w:rPr>
        <w:t xml:space="preserve"> </w:t>
      </w:r>
      <w:r>
        <w:t>the</w:t>
      </w:r>
      <w:r>
        <w:rPr>
          <w:spacing w:val="-8"/>
        </w:rPr>
        <w:t xml:space="preserve"> </w:t>
      </w:r>
      <w:r>
        <w:t>owner</w:t>
      </w:r>
      <w:r>
        <w:rPr>
          <w:spacing w:val="-8"/>
        </w:rPr>
        <w:t xml:space="preserve"> </w:t>
      </w:r>
      <w:r>
        <w:t>under</w:t>
      </w:r>
      <w:r>
        <w:rPr>
          <w:spacing w:val="-10"/>
        </w:rPr>
        <w:t xml:space="preserve"> </w:t>
      </w:r>
      <w:r>
        <w:t>the</w:t>
      </w:r>
      <w:r>
        <w:rPr>
          <w:spacing w:val="-8"/>
        </w:rPr>
        <w:t xml:space="preserve"> </w:t>
      </w:r>
      <w:r>
        <w:t>HAP</w:t>
      </w:r>
      <w:r>
        <w:rPr>
          <w:spacing w:val="-7"/>
        </w:rPr>
        <w:t xml:space="preserve"> </w:t>
      </w:r>
      <w:r>
        <w:t>contract</w:t>
      </w:r>
      <w:r>
        <w:rPr>
          <w:spacing w:val="-7"/>
        </w:rPr>
        <w:t xml:space="preserve"> </w:t>
      </w:r>
      <w:r>
        <w:rPr>
          <w:spacing w:val="-2"/>
        </w:rPr>
        <w:t>include:</w:t>
      </w:r>
    </w:p>
    <w:p w14:paraId="579E4AE1" w14:textId="77777777" w:rsidR="0044505D" w:rsidRDefault="00D62A45">
      <w:pPr>
        <w:pStyle w:val="ListParagraph"/>
        <w:numPr>
          <w:ilvl w:val="0"/>
          <w:numId w:val="13"/>
        </w:numPr>
        <w:tabs>
          <w:tab w:val="left" w:pos="1121"/>
        </w:tabs>
        <w:spacing w:before="90"/>
        <w:ind w:left="1121"/>
        <w:rPr>
          <w:sz w:val="21"/>
        </w:rPr>
      </w:pPr>
      <w:r>
        <w:rPr>
          <w:sz w:val="21"/>
        </w:rPr>
        <w:t>A</w:t>
      </w:r>
      <w:r>
        <w:rPr>
          <w:spacing w:val="-7"/>
          <w:sz w:val="21"/>
        </w:rPr>
        <w:t xml:space="preserve"> </w:t>
      </w:r>
      <w:r>
        <w:rPr>
          <w:sz w:val="21"/>
        </w:rPr>
        <w:t>mandatory</w:t>
      </w:r>
      <w:r>
        <w:rPr>
          <w:spacing w:val="-8"/>
          <w:sz w:val="21"/>
        </w:rPr>
        <w:t xml:space="preserve"> </w:t>
      </w:r>
      <w:r>
        <w:rPr>
          <w:sz w:val="21"/>
        </w:rPr>
        <w:t>meeting</w:t>
      </w:r>
      <w:r>
        <w:rPr>
          <w:spacing w:val="-11"/>
          <w:sz w:val="21"/>
        </w:rPr>
        <w:t xml:space="preserve"> </w:t>
      </w:r>
      <w:r>
        <w:rPr>
          <w:sz w:val="21"/>
        </w:rPr>
        <w:t>with</w:t>
      </w:r>
      <w:r>
        <w:rPr>
          <w:spacing w:val="-8"/>
          <w:sz w:val="21"/>
        </w:rPr>
        <w:t xml:space="preserve"> </w:t>
      </w:r>
      <w:r>
        <w:rPr>
          <w:spacing w:val="-4"/>
          <w:sz w:val="21"/>
        </w:rPr>
        <w:t>JHA;</w:t>
      </w:r>
    </w:p>
    <w:p w14:paraId="579E4AE2" w14:textId="77777777" w:rsidR="0044505D" w:rsidRDefault="00D62A45">
      <w:pPr>
        <w:pStyle w:val="ListParagraph"/>
        <w:numPr>
          <w:ilvl w:val="0"/>
          <w:numId w:val="13"/>
        </w:numPr>
        <w:tabs>
          <w:tab w:val="left" w:pos="1121"/>
        </w:tabs>
        <w:spacing w:before="27"/>
        <w:ind w:left="1121"/>
        <w:rPr>
          <w:sz w:val="21"/>
        </w:rPr>
      </w:pPr>
      <w:r>
        <w:rPr>
          <w:sz w:val="21"/>
        </w:rPr>
        <w:t>Recovery</w:t>
      </w:r>
      <w:r>
        <w:rPr>
          <w:spacing w:val="-8"/>
          <w:sz w:val="21"/>
        </w:rPr>
        <w:t xml:space="preserve"> </w:t>
      </w:r>
      <w:r>
        <w:rPr>
          <w:sz w:val="21"/>
        </w:rPr>
        <w:t>of</w:t>
      </w:r>
      <w:r>
        <w:rPr>
          <w:spacing w:val="-7"/>
          <w:sz w:val="21"/>
        </w:rPr>
        <w:t xml:space="preserve"> </w:t>
      </w:r>
      <w:r>
        <w:rPr>
          <w:sz w:val="21"/>
        </w:rPr>
        <w:t>any</w:t>
      </w:r>
      <w:r>
        <w:rPr>
          <w:spacing w:val="-9"/>
          <w:sz w:val="21"/>
        </w:rPr>
        <w:t xml:space="preserve"> </w:t>
      </w:r>
      <w:r>
        <w:rPr>
          <w:sz w:val="21"/>
        </w:rPr>
        <w:t>HAP</w:t>
      </w:r>
      <w:r>
        <w:rPr>
          <w:spacing w:val="-6"/>
          <w:sz w:val="21"/>
        </w:rPr>
        <w:t xml:space="preserve"> </w:t>
      </w:r>
      <w:r>
        <w:rPr>
          <w:spacing w:val="-2"/>
          <w:sz w:val="21"/>
        </w:rPr>
        <w:t>overpayment;</w:t>
      </w:r>
    </w:p>
    <w:p w14:paraId="579E4AE3" w14:textId="77777777" w:rsidR="0044505D" w:rsidRDefault="00D62A45">
      <w:pPr>
        <w:pStyle w:val="ListParagraph"/>
        <w:numPr>
          <w:ilvl w:val="0"/>
          <w:numId w:val="13"/>
        </w:numPr>
        <w:tabs>
          <w:tab w:val="left" w:pos="1121"/>
        </w:tabs>
        <w:spacing w:before="26"/>
        <w:ind w:left="1121"/>
        <w:rPr>
          <w:sz w:val="21"/>
        </w:rPr>
      </w:pPr>
      <w:r>
        <w:rPr>
          <w:spacing w:val="-2"/>
          <w:sz w:val="21"/>
        </w:rPr>
        <w:t>Suspension</w:t>
      </w:r>
      <w:r>
        <w:rPr>
          <w:spacing w:val="-4"/>
          <w:sz w:val="21"/>
        </w:rPr>
        <w:t xml:space="preserve"> </w:t>
      </w:r>
      <w:r>
        <w:rPr>
          <w:spacing w:val="-2"/>
          <w:sz w:val="21"/>
        </w:rPr>
        <w:t>of</w:t>
      </w:r>
      <w:r>
        <w:rPr>
          <w:sz w:val="21"/>
        </w:rPr>
        <w:t xml:space="preserve"> </w:t>
      </w:r>
      <w:r>
        <w:rPr>
          <w:spacing w:val="-2"/>
          <w:sz w:val="21"/>
        </w:rPr>
        <w:t>housing</w:t>
      </w:r>
      <w:r>
        <w:rPr>
          <w:sz w:val="21"/>
        </w:rPr>
        <w:t xml:space="preserve"> </w:t>
      </w:r>
      <w:r>
        <w:rPr>
          <w:spacing w:val="-2"/>
          <w:sz w:val="21"/>
        </w:rPr>
        <w:t>assistance</w:t>
      </w:r>
      <w:r>
        <w:rPr>
          <w:sz w:val="21"/>
        </w:rPr>
        <w:t xml:space="preserve"> </w:t>
      </w:r>
      <w:r>
        <w:rPr>
          <w:spacing w:val="-2"/>
          <w:sz w:val="21"/>
        </w:rPr>
        <w:t>payments;</w:t>
      </w:r>
    </w:p>
    <w:p w14:paraId="579E4AE4" w14:textId="77777777" w:rsidR="0044505D" w:rsidRDefault="00D62A45">
      <w:pPr>
        <w:pStyle w:val="ListParagraph"/>
        <w:numPr>
          <w:ilvl w:val="0"/>
          <w:numId w:val="13"/>
        </w:numPr>
        <w:tabs>
          <w:tab w:val="left" w:pos="1121"/>
        </w:tabs>
        <w:spacing w:before="25"/>
        <w:ind w:left="1121"/>
        <w:rPr>
          <w:sz w:val="21"/>
        </w:rPr>
      </w:pPr>
      <w:r>
        <w:rPr>
          <w:sz w:val="21"/>
        </w:rPr>
        <w:t>Abatement</w:t>
      </w:r>
      <w:r>
        <w:rPr>
          <w:spacing w:val="-12"/>
          <w:sz w:val="21"/>
        </w:rPr>
        <w:t xml:space="preserve"> </w:t>
      </w:r>
      <w:r>
        <w:rPr>
          <w:sz w:val="21"/>
        </w:rPr>
        <w:t>or</w:t>
      </w:r>
      <w:r>
        <w:rPr>
          <w:spacing w:val="-12"/>
          <w:sz w:val="21"/>
        </w:rPr>
        <w:t xml:space="preserve"> </w:t>
      </w:r>
      <w:r>
        <w:rPr>
          <w:sz w:val="21"/>
        </w:rPr>
        <w:t>reduction</w:t>
      </w:r>
      <w:r>
        <w:rPr>
          <w:spacing w:val="-12"/>
          <w:sz w:val="21"/>
        </w:rPr>
        <w:t xml:space="preserve"> </w:t>
      </w:r>
      <w:r>
        <w:rPr>
          <w:sz w:val="21"/>
        </w:rPr>
        <w:t>of</w:t>
      </w:r>
      <w:r>
        <w:rPr>
          <w:spacing w:val="-12"/>
          <w:sz w:val="21"/>
        </w:rPr>
        <w:t xml:space="preserve"> </w:t>
      </w:r>
      <w:r>
        <w:rPr>
          <w:sz w:val="21"/>
        </w:rPr>
        <w:t>the</w:t>
      </w:r>
      <w:r>
        <w:rPr>
          <w:spacing w:val="-10"/>
          <w:sz w:val="21"/>
        </w:rPr>
        <w:t xml:space="preserve"> </w:t>
      </w:r>
      <w:r>
        <w:rPr>
          <w:sz w:val="21"/>
        </w:rPr>
        <w:t>housing</w:t>
      </w:r>
      <w:r>
        <w:rPr>
          <w:spacing w:val="-12"/>
          <w:sz w:val="21"/>
        </w:rPr>
        <w:t xml:space="preserve"> </w:t>
      </w:r>
      <w:r>
        <w:rPr>
          <w:sz w:val="21"/>
        </w:rPr>
        <w:t>assistance</w:t>
      </w:r>
      <w:r>
        <w:rPr>
          <w:spacing w:val="-12"/>
          <w:sz w:val="21"/>
        </w:rPr>
        <w:t xml:space="preserve"> </w:t>
      </w:r>
      <w:r>
        <w:rPr>
          <w:sz w:val="21"/>
        </w:rPr>
        <w:t>payment,</w:t>
      </w:r>
      <w:r>
        <w:rPr>
          <w:spacing w:val="-11"/>
          <w:sz w:val="21"/>
        </w:rPr>
        <w:t xml:space="preserve"> </w:t>
      </w:r>
      <w:r>
        <w:rPr>
          <w:spacing w:val="-5"/>
          <w:sz w:val="21"/>
        </w:rPr>
        <w:t>and</w:t>
      </w:r>
    </w:p>
    <w:p w14:paraId="579E4AE5" w14:textId="77777777" w:rsidR="0044505D" w:rsidRDefault="00D62A45">
      <w:pPr>
        <w:pStyle w:val="ListParagraph"/>
        <w:numPr>
          <w:ilvl w:val="0"/>
          <w:numId w:val="13"/>
        </w:numPr>
        <w:tabs>
          <w:tab w:val="left" w:pos="1121"/>
        </w:tabs>
        <w:spacing w:before="25"/>
        <w:ind w:left="1121"/>
        <w:rPr>
          <w:sz w:val="21"/>
        </w:rPr>
      </w:pPr>
      <w:r>
        <w:rPr>
          <w:sz w:val="21"/>
        </w:rPr>
        <w:t>Termination</w:t>
      </w:r>
      <w:r>
        <w:rPr>
          <w:spacing w:val="-10"/>
          <w:sz w:val="21"/>
        </w:rPr>
        <w:t xml:space="preserve"> </w:t>
      </w:r>
      <w:r>
        <w:rPr>
          <w:sz w:val="21"/>
        </w:rPr>
        <w:t>of</w:t>
      </w:r>
      <w:r>
        <w:rPr>
          <w:spacing w:val="-12"/>
          <w:sz w:val="21"/>
        </w:rPr>
        <w:t xml:space="preserve"> </w:t>
      </w:r>
      <w:r>
        <w:rPr>
          <w:sz w:val="21"/>
        </w:rPr>
        <w:t>payment</w:t>
      </w:r>
      <w:r>
        <w:rPr>
          <w:spacing w:val="-6"/>
          <w:sz w:val="21"/>
        </w:rPr>
        <w:t xml:space="preserve"> </w:t>
      </w:r>
      <w:r>
        <w:rPr>
          <w:sz w:val="21"/>
        </w:rPr>
        <w:t>or</w:t>
      </w:r>
      <w:r>
        <w:rPr>
          <w:spacing w:val="-12"/>
          <w:sz w:val="21"/>
        </w:rPr>
        <w:t xml:space="preserve"> </w:t>
      </w:r>
      <w:r>
        <w:rPr>
          <w:sz w:val="21"/>
        </w:rPr>
        <w:t>HAP</w:t>
      </w:r>
      <w:r>
        <w:rPr>
          <w:spacing w:val="-6"/>
          <w:sz w:val="21"/>
        </w:rPr>
        <w:t xml:space="preserve"> </w:t>
      </w:r>
      <w:r>
        <w:rPr>
          <w:spacing w:val="-2"/>
          <w:sz w:val="21"/>
        </w:rPr>
        <w:t>contract.</w:t>
      </w:r>
    </w:p>
    <w:p w14:paraId="579E4AE6" w14:textId="77777777" w:rsidR="0044505D" w:rsidRDefault="00D62A45">
      <w:pPr>
        <w:pStyle w:val="BodyText"/>
        <w:spacing w:before="145"/>
        <w:jc w:val="left"/>
      </w:pPr>
      <w:r>
        <w:t>JHA</w:t>
      </w:r>
      <w:r>
        <w:rPr>
          <w:spacing w:val="-11"/>
        </w:rPr>
        <w:t xml:space="preserve"> </w:t>
      </w:r>
      <w:r>
        <w:t>may</w:t>
      </w:r>
      <w:r>
        <w:rPr>
          <w:spacing w:val="-8"/>
        </w:rPr>
        <w:t xml:space="preserve"> </w:t>
      </w:r>
      <w:r>
        <w:t>also</w:t>
      </w:r>
      <w:r>
        <w:rPr>
          <w:spacing w:val="-10"/>
        </w:rPr>
        <w:t xml:space="preserve"> </w:t>
      </w:r>
      <w:r>
        <w:t>obtain</w:t>
      </w:r>
      <w:r>
        <w:rPr>
          <w:spacing w:val="-9"/>
        </w:rPr>
        <w:t xml:space="preserve"> </w:t>
      </w:r>
      <w:r>
        <w:t>additional</w:t>
      </w:r>
      <w:r>
        <w:rPr>
          <w:spacing w:val="-8"/>
        </w:rPr>
        <w:t xml:space="preserve"> </w:t>
      </w:r>
      <w:r>
        <w:t>relief</w:t>
      </w:r>
      <w:r>
        <w:rPr>
          <w:spacing w:val="-8"/>
        </w:rPr>
        <w:t xml:space="preserve"> </w:t>
      </w:r>
      <w:r>
        <w:t>by</w:t>
      </w:r>
      <w:r>
        <w:rPr>
          <w:spacing w:val="-8"/>
        </w:rPr>
        <w:t xml:space="preserve"> </w:t>
      </w:r>
      <w:r>
        <w:t>judicial</w:t>
      </w:r>
      <w:r>
        <w:rPr>
          <w:spacing w:val="-9"/>
        </w:rPr>
        <w:t xml:space="preserve"> </w:t>
      </w:r>
      <w:r>
        <w:t>order</w:t>
      </w:r>
      <w:r>
        <w:rPr>
          <w:spacing w:val="-7"/>
        </w:rPr>
        <w:t xml:space="preserve"> </w:t>
      </w:r>
      <w:r>
        <w:t>or</w:t>
      </w:r>
      <w:r>
        <w:rPr>
          <w:spacing w:val="-5"/>
        </w:rPr>
        <w:t xml:space="preserve"> </w:t>
      </w:r>
      <w:r>
        <w:rPr>
          <w:spacing w:val="-2"/>
        </w:rPr>
        <w:t>action.</w:t>
      </w:r>
    </w:p>
    <w:p w14:paraId="579E4AE7" w14:textId="77777777" w:rsidR="0044505D" w:rsidRDefault="00D62A45">
      <w:pPr>
        <w:pStyle w:val="BodyText"/>
        <w:spacing w:before="147" w:line="264" w:lineRule="auto"/>
        <w:ind w:right="710"/>
      </w:pPr>
      <w:r>
        <w:t>JHA</w:t>
      </w:r>
      <w:r>
        <w:rPr>
          <w:spacing w:val="-2"/>
        </w:rPr>
        <w:t xml:space="preserve"> </w:t>
      </w:r>
      <w:r>
        <w:t>must</w:t>
      </w:r>
      <w:r>
        <w:rPr>
          <w:spacing w:val="-1"/>
        </w:rPr>
        <w:t xml:space="preserve"> </w:t>
      </w:r>
      <w:r>
        <w:t>notify</w:t>
      </w:r>
      <w:r>
        <w:rPr>
          <w:spacing w:val="-9"/>
        </w:rPr>
        <w:t xml:space="preserve"> </w:t>
      </w:r>
      <w:r>
        <w:t>the</w:t>
      </w:r>
      <w:r>
        <w:rPr>
          <w:spacing w:val="-4"/>
        </w:rPr>
        <w:t xml:space="preserve"> </w:t>
      </w:r>
      <w:r>
        <w:t>owner</w:t>
      </w:r>
      <w:r>
        <w:rPr>
          <w:spacing w:val="-1"/>
        </w:rPr>
        <w:t xml:space="preserve"> </w:t>
      </w:r>
      <w:r>
        <w:t>of</w:t>
      </w:r>
      <w:r>
        <w:rPr>
          <w:spacing w:val="-1"/>
        </w:rPr>
        <w:t xml:space="preserve"> </w:t>
      </w:r>
      <w:r>
        <w:t>its</w:t>
      </w:r>
      <w:r>
        <w:rPr>
          <w:spacing w:val="-5"/>
        </w:rPr>
        <w:t xml:space="preserve"> </w:t>
      </w:r>
      <w:r>
        <w:t>determination</w:t>
      </w:r>
      <w:r>
        <w:rPr>
          <w:spacing w:val="-4"/>
        </w:rPr>
        <w:t xml:space="preserve"> </w:t>
      </w:r>
      <w:r>
        <w:t>and</w:t>
      </w:r>
      <w:r>
        <w:rPr>
          <w:spacing w:val="-10"/>
        </w:rPr>
        <w:t xml:space="preserve"> </w:t>
      </w:r>
      <w:r>
        <w:t>provide</w:t>
      </w:r>
      <w:r>
        <w:rPr>
          <w:spacing w:val="-2"/>
        </w:rPr>
        <w:t xml:space="preserve"> </w:t>
      </w:r>
      <w:r>
        <w:t>in</w:t>
      </w:r>
      <w:r>
        <w:rPr>
          <w:spacing w:val="-7"/>
        </w:rPr>
        <w:t xml:space="preserve"> </w:t>
      </w:r>
      <w:r>
        <w:t>writing</w:t>
      </w:r>
      <w:r>
        <w:rPr>
          <w:spacing w:val="-9"/>
        </w:rPr>
        <w:t xml:space="preserve"> </w:t>
      </w:r>
      <w:r>
        <w:t>the</w:t>
      </w:r>
      <w:r>
        <w:rPr>
          <w:spacing w:val="-6"/>
        </w:rPr>
        <w:t xml:space="preserve"> </w:t>
      </w:r>
      <w:r>
        <w:t>reasons.</w:t>
      </w:r>
      <w:r>
        <w:rPr>
          <w:spacing w:val="-5"/>
        </w:rPr>
        <w:t xml:space="preserve"> </w:t>
      </w:r>
      <w:r>
        <w:t>The</w:t>
      </w:r>
      <w:r>
        <w:rPr>
          <w:spacing w:val="-1"/>
        </w:rPr>
        <w:t xml:space="preserve"> </w:t>
      </w:r>
      <w:r>
        <w:t>notice</w:t>
      </w:r>
      <w:r>
        <w:rPr>
          <w:spacing w:val="-3"/>
        </w:rPr>
        <w:t xml:space="preserve"> </w:t>
      </w:r>
      <w:r>
        <w:t>may</w:t>
      </w:r>
      <w:r>
        <w:rPr>
          <w:spacing w:val="-4"/>
        </w:rPr>
        <w:t xml:space="preserve"> </w:t>
      </w:r>
      <w:r>
        <w:t>require the owner</w:t>
      </w:r>
      <w:r>
        <w:rPr>
          <w:spacing w:val="-9"/>
        </w:rPr>
        <w:t xml:space="preserve"> </w:t>
      </w:r>
      <w:r>
        <w:t>to</w:t>
      </w:r>
      <w:r>
        <w:rPr>
          <w:spacing w:val="-10"/>
        </w:rPr>
        <w:t xml:space="preserve"> </w:t>
      </w:r>
      <w:r>
        <w:t>take</w:t>
      </w:r>
      <w:r>
        <w:rPr>
          <w:spacing w:val="-7"/>
        </w:rPr>
        <w:t xml:space="preserve"> </w:t>
      </w:r>
      <w:r>
        <w:t>corrective</w:t>
      </w:r>
      <w:r>
        <w:rPr>
          <w:spacing w:val="-5"/>
        </w:rPr>
        <w:t xml:space="preserve"> </w:t>
      </w:r>
      <w:r>
        <w:t>action</w:t>
      </w:r>
      <w:r>
        <w:rPr>
          <w:spacing w:val="-4"/>
        </w:rPr>
        <w:t xml:space="preserve"> </w:t>
      </w:r>
      <w:r>
        <w:t>by</w:t>
      </w:r>
      <w:r>
        <w:rPr>
          <w:spacing w:val="-7"/>
        </w:rPr>
        <w:t xml:space="preserve"> </w:t>
      </w:r>
      <w:r>
        <w:t>an</w:t>
      </w:r>
      <w:r>
        <w:rPr>
          <w:spacing w:val="-10"/>
        </w:rPr>
        <w:t xml:space="preserve"> </w:t>
      </w:r>
      <w:r>
        <w:t>established</w:t>
      </w:r>
      <w:r>
        <w:rPr>
          <w:spacing w:val="-9"/>
        </w:rPr>
        <w:t xml:space="preserve"> </w:t>
      </w:r>
      <w:r>
        <w:t>deadline.</w:t>
      </w:r>
      <w:r>
        <w:rPr>
          <w:spacing w:val="-2"/>
        </w:rPr>
        <w:t xml:space="preserve"> </w:t>
      </w:r>
      <w:r>
        <w:t>JHA</w:t>
      </w:r>
      <w:r>
        <w:rPr>
          <w:spacing w:val="-6"/>
        </w:rPr>
        <w:t xml:space="preserve"> </w:t>
      </w:r>
      <w:r>
        <w:t>must</w:t>
      </w:r>
      <w:r>
        <w:rPr>
          <w:spacing w:val="-3"/>
        </w:rPr>
        <w:t xml:space="preserve"> </w:t>
      </w:r>
      <w:r>
        <w:t>provide</w:t>
      </w:r>
      <w:r>
        <w:rPr>
          <w:spacing w:val="-7"/>
        </w:rPr>
        <w:t xml:space="preserve"> </w:t>
      </w:r>
      <w:r>
        <w:t>the</w:t>
      </w:r>
      <w:r>
        <w:rPr>
          <w:spacing w:val="-4"/>
        </w:rPr>
        <w:t xml:space="preserve"> </w:t>
      </w:r>
      <w:r>
        <w:t>owner</w:t>
      </w:r>
      <w:r>
        <w:rPr>
          <w:spacing w:val="-5"/>
        </w:rPr>
        <w:t xml:space="preserve"> </w:t>
      </w:r>
      <w:r>
        <w:t>with</w:t>
      </w:r>
      <w:r>
        <w:rPr>
          <w:spacing w:val="-7"/>
        </w:rPr>
        <w:t xml:space="preserve"> </w:t>
      </w:r>
      <w:r>
        <w:t>written</w:t>
      </w:r>
      <w:r>
        <w:rPr>
          <w:spacing w:val="-5"/>
        </w:rPr>
        <w:t xml:space="preserve"> </w:t>
      </w:r>
      <w:r>
        <w:t>notice</w:t>
      </w:r>
      <w:r>
        <w:rPr>
          <w:spacing w:val="-2"/>
        </w:rPr>
        <w:t xml:space="preserve"> </w:t>
      </w:r>
      <w:r>
        <w:t>of any reduction in housing assistance payments or the termination of the HAP contract.</w:t>
      </w:r>
    </w:p>
    <w:p w14:paraId="579E4AE8" w14:textId="77777777" w:rsidR="0044505D" w:rsidRDefault="00D62A45">
      <w:pPr>
        <w:pStyle w:val="BodyText"/>
        <w:spacing w:before="119" w:line="264" w:lineRule="auto"/>
        <w:ind w:right="710"/>
      </w:pPr>
      <w:r>
        <w:t>In</w:t>
      </w:r>
      <w:r>
        <w:rPr>
          <w:spacing w:val="-1"/>
        </w:rPr>
        <w:t xml:space="preserve"> </w:t>
      </w:r>
      <w:r>
        <w:t>all cases,</w:t>
      </w:r>
      <w:r>
        <w:rPr>
          <w:spacing w:val="-2"/>
        </w:rPr>
        <w:t xml:space="preserve"> </w:t>
      </w:r>
      <w:r>
        <w:t>the</w:t>
      </w:r>
      <w:r>
        <w:rPr>
          <w:spacing w:val="-2"/>
        </w:rPr>
        <w:t xml:space="preserve"> </w:t>
      </w:r>
      <w:r>
        <w:t>HAP contract</w:t>
      </w:r>
      <w:r>
        <w:rPr>
          <w:spacing w:val="-1"/>
        </w:rPr>
        <w:t xml:space="preserve"> </w:t>
      </w:r>
      <w:r>
        <w:t>terminates at</w:t>
      </w:r>
      <w:r>
        <w:rPr>
          <w:spacing w:val="-1"/>
        </w:rPr>
        <w:t xml:space="preserve"> </w:t>
      </w:r>
      <w:r>
        <w:t>the end</w:t>
      </w:r>
      <w:r>
        <w:rPr>
          <w:spacing w:val="-1"/>
        </w:rPr>
        <w:t xml:space="preserve"> </w:t>
      </w:r>
      <w:r>
        <w:t>of</w:t>
      </w:r>
      <w:r>
        <w:rPr>
          <w:spacing w:val="-2"/>
        </w:rPr>
        <w:t xml:space="preserve"> </w:t>
      </w:r>
      <w:r>
        <w:t>the calendar month</w:t>
      </w:r>
      <w:r>
        <w:rPr>
          <w:spacing w:val="-3"/>
        </w:rPr>
        <w:t xml:space="preserve"> </w:t>
      </w:r>
      <w:r>
        <w:t>following</w:t>
      </w:r>
      <w:r>
        <w:rPr>
          <w:spacing w:val="-3"/>
        </w:rPr>
        <w:t xml:space="preserve"> </w:t>
      </w:r>
      <w:r>
        <w:t>the</w:t>
      </w:r>
      <w:r>
        <w:rPr>
          <w:spacing w:val="-2"/>
        </w:rPr>
        <w:t xml:space="preserve"> </w:t>
      </w:r>
      <w:r>
        <w:t>date</w:t>
      </w:r>
      <w:r>
        <w:rPr>
          <w:spacing w:val="-2"/>
        </w:rPr>
        <w:t xml:space="preserve"> </w:t>
      </w:r>
      <w:r>
        <w:t>which JHA</w:t>
      </w:r>
      <w:r>
        <w:rPr>
          <w:spacing w:val="-1"/>
        </w:rPr>
        <w:t xml:space="preserve"> </w:t>
      </w:r>
      <w:r>
        <w:t>gives written notice. It does not entitle the owner to any housing assistance payment after this period and must return any HAP received after this period.</w:t>
      </w:r>
    </w:p>
    <w:p w14:paraId="579E4AE9" w14:textId="77777777" w:rsidR="0044505D" w:rsidRDefault="0044505D">
      <w:pPr>
        <w:pStyle w:val="BodyText"/>
        <w:spacing w:line="264" w:lineRule="auto"/>
        <w:sectPr w:rsidR="0044505D">
          <w:pgSz w:w="12240" w:h="15840"/>
          <w:pgMar w:top="1280" w:right="720" w:bottom="1400" w:left="1080" w:header="188" w:footer="1148" w:gutter="0"/>
          <w:cols w:space="720"/>
        </w:sectPr>
      </w:pPr>
    </w:p>
    <w:p w14:paraId="579E4AEA" w14:textId="77777777" w:rsidR="0044505D" w:rsidRDefault="0044505D">
      <w:pPr>
        <w:pStyle w:val="BodyText"/>
        <w:spacing w:before="24"/>
        <w:ind w:left="0"/>
        <w:jc w:val="left"/>
        <w:rPr>
          <w:sz w:val="36"/>
        </w:rPr>
      </w:pPr>
    </w:p>
    <w:p w14:paraId="579E4AEB" w14:textId="77777777" w:rsidR="0044505D" w:rsidRDefault="00D62A45">
      <w:pPr>
        <w:pStyle w:val="Heading1"/>
      </w:pPr>
      <w:r>
        <w:rPr>
          <w:noProof/>
        </w:rPr>
        <mc:AlternateContent>
          <mc:Choice Requires="wps">
            <w:drawing>
              <wp:anchor distT="0" distB="0" distL="0" distR="0" simplePos="0" relativeHeight="487595008" behindDoc="1" locked="0" layoutInCell="1" allowOverlap="1" wp14:anchorId="579E4EA5" wp14:editId="579E4EA6">
                <wp:simplePos x="0" y="0"/>
                <wp:positionH relativeFrom="page">
                  <wp:posOffset>895985</wp:posOffset>
                </wp:positionH>
                <wp:positionV relativeFrom="paragraph">
                  <wp:posOffset>290627</wp:posOffset>
                </wp:positionV>
                <wp:extent cx="5981065" cy="6350"/>
                <wp:effectExtent l="0" t="0" r="0" b="0"/>
                <wp:wrapTopAndBottom/>
                <wp:docPr id="66" name="Graphic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6B3D"/>
                        </a:solidFill>
                      </wps:spPr>
                      <wps:bodyPr wrap="square" lIns="0" tIns="0" rIns="0" bIns="0" rtlCol="0">
                        <a:prstTxWarp prst="textNoShape">
                          <a:avLst/>
                        </a:prstTxWarp>
                        <a:noAutofit/>
                      </wps:bodyPr>
                    </wps:wsp>
                  </a:graphicData>
                </a:graphic>
              </wp:anchor>
            </w:drawing>
          </mc:Choice>
          <mc:Fallback>
            <w:pict>
              <v:shape w14:anchorId="1964AE20" id="Graphic 66" o:spid="_x0000_s1026" style="position:absolute;margin-left:70.55pt;margin-top:22.9pt;width:470.95pt;height:.5pt;z-index:-15721472;visibility:visible;mso-wrap-style:square;mso-wrap-distance-left:0;mso-wrap-distance-top:0;mso-wrap-distance-right:0;mso-wrap-distance-bottom:0;mso-position-horizontal:absolute;mso-position-horizontal-relative:page;mso-position-vertical:absolute;mso-position-vertical-relative:text;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" path="m5981065,l,,,6096r5981065,l5981065,xe" fillcolor="#006b3d" stroked="f">
                <v:path arrowok="t"/>
                <w10:wrap type="topAndBottom" anchorx="page"/>
              </v:shape>
            </w:pict>
          </mc:Fallback>
        </mc:AlternateContent>
      </w:r>
      <w:bookmarkStart w:id="232" w:name="_bookmark155"/>
      <w:bookmarkEnd w:id="232"/>
      <w:r>
        <w:rPr>
          <w:color w:val="00502D"/>
        </w:rPr>
        <w:t>Chapter</w:t>
      </w:r>
      <w:r>
        <w:rPr>
          <w:color w:val="00502D"/>
          <w:spacing w:val="-2"/>
        </w:rPr>
        <w:t xml:space="preserve"> </w:t>
      </w:r>
      <w:r>
        <w:rPr>
          <w:color w:val="00502D"/>
        </w:rPr>
        <w:t>14</w:t>
      </w:r>
      <w:r>
        <w:rPr>
          <w:color w:val="00502D"/>
          <w:spacing w:val="15"/>
        </w:rPr>
        <w:t xml:space="preserve"> </w:t>
      </w:r>
      <w:r>
        <w:rPr>
          <w:color w:val="00502D"/>
        </w:rPr>
        <w:t>–</w:t>
      </w:r>
      <w:r>
        <w:rPr>
          <w:color w:val="00502D"/>
          <w:spacing w:val="-1"/>
        </w:rPr>
        <w:t xml:space="preserve"> </w:t>
      </w:r>
      <w:bookmarkStart w:id="233" w:name="_bookmark156"/>
      <w:bookmarkEnd w:id="233"/>
      <w:r>
        <w:rPr>
          <w:color w:val="00502D"/>
        </w:rPr>
        <w:t>Program</w:t>
      </w:r>
      <w:r>
        <w:rPr>
          <w:color w:val="00502D"/>
          <w:spacing w:val="1"/>
        </w:rPr>
        <w:t xml:space="preserve"> </w:t>
      </w:r>
      <w:r>
        <w:rPr>
          <w:color w:val="00502D"/>
          <w:spacing w:val="-2"/>
        </w:rPr>
        <w:t>Integrity</w:t>
      </w:r>
    </w:p>
    <w:p w14:paraId="579E4AEC" w14:textId="77777777" w:rsidR="0044505D" w:rsidRDefault="00D62A45">
      <w:pPr>
        <w:pStyle w:val="Heading2"/>
      </w:pPr>
      <w:bookmarkStart w:id="234" w:name="_bookmark157"/>
      <w:bookmarkEnd w:id="234"/>
      <w:r>
        <w:rPr>
          <w:color w:val="00502D"/>
          <w:spacing w:val="-2"/>
        </w:rPr>
        <w:t>Introduction</w:t>
      </w:r>
    </w:p>
    <w:p w14:paraId="579E4AED" w14:textId="77777777" w:rsidR="0044505D" w:rsidRDefault="00D62A45">
      <w:pPr>
        <w:pStyle w:val="BodyText"/>
        <w:spacing w:before="121" w:line="264" w:lineRule="auto"/>
        <w:ind w:right="709"/>
        <w:jc w:val="left"/>
      </w:pPr>
      <w:r>
        <w:t>JHA</w:t>
      </w:r>
      <w:r>
        <w:rPr>
          <w:spacing w:val="29"/>
        </w:rPr>
        <w:t xml:space="preserve"> </w:t>
      </w:r>
      <w:r>
        <w:t>is</w:t>
      </w:r>
      <w:r>
        <w:rPr>
          <w:spacing w:val="23"/>
        </w:rPr>
        <w:t xml:space="preserve"> </w:t>
      </w:r>
      <w:r>
        <w:t>committed</w:t>
      </w:r>
      <w:r>
        <w:rPr>
          <w:spacing w:val="22"/>
        </w:rPr>
        <w:t xml:space="preserve"> </w:t>
      </w:r>
      <w:r>
        <w:t>to</w:t>
      </w:r>
      <w:r>
        <w:rPr>
          <w:spacing w:val="23"/>
        </w:rPr>
        <w:t xml:space="preserve"> </w:t>
      </w:r>
      <w:r>
        <w:t>ensuring</w:t>
      </w:r>
      <w:r>
        <w:rPr>
          <w:spacing w:val="28"/>
        </w:rPr>
        <w:t xml:space="preserve"> </w:t>
      </w:r>
      <w:r>
        <w:t>that</w:t>
      </w:r>
      <w:r>
        <w:rPr>
          <w:spacing w:val="28"/>
        </w:rPr>
        <w:t xml:space="preserve"> </w:t>
      </w:r>
      <w:r>
        <w:t>subsidy</w:t>
      </w:r>
      <w:r>
        <w:rPr>
          <w:spacing w:val="27"/>
        </w:rPr>
        <w:t xml:space="preserve"> </w:t>
      </w:r>
      <w:r>
        <w:t>funds</w:t>
      </w:r>
      <w:r>
        <w:rPr>
          <w:spacing w:val="23"/>
        </w:rPr>
        <w:t xml:space="preserve"> </w:t>
      </w:r>
      <w:r>
        <w:t>made</w:t>
      </w:r>
      <w:r>
        <w:rPr>
          <w:spacing w:val="29"/>
        </w:rPr>
        <w:t xml:space="preserve"> </w:t>
      </w:r>
      <w:r>
        <w:t>available</w:t>
      </w:r>
      <w:r>
        <w:rPr>
          <w:spacing w:val="25"/>
        </w:rPr>
        <w:t xml:space="preserve"> </w:t>
      </w:r>
      <w:r>
        <w:t>are</w:t>
      </w:r>
      <w:r>
        <w:rPr>
          <w:spacing w:val="27"/>
        </w:rPr>
        <w:t xml:space="preserve"> </w:t>
      </w:r>
      <w:r>
        <w:t>spent</w:t>
      </w:r>
      <w:r>
        <w:rPr>
          <w:spacing w:val="30"/>
        </w:rPr>
        <w:t xml:space="preserve"> </w:t>
      </w:r>
      <w:r>
        <w:t>in</w:t>
      </w:r>
      <w:r>
        <w:rPr>
          <w:spacing w:val="28"/>
        </w:rPr>
        <w:t xml:space="preserve"> </w:t>
      </w:r>
      <w:r>
        <w:t>accordance</w:t>
      </w:r>
      <w:r>
        <w:rPr>
          <w:spacing w:val="25"/>
        </w:rPr>
        <w:t xml:space="preserve"> </w:t>
      </w:r>
      <w:r>
        <w:t>with</w:t>
      </w:r>
      <w:r>
        <w:rPr>
          <w:spacing w:val="21"/>
        </w:rPr>
        <w:t xml:space="preserve"> </w:t>
      </w:r>
      <w:r>
        <w:t>HUD requirements and JHA’s ethics policy.</w:t>
      </w:r>
    </w:p>
    <w:p w14:paraId="579E4AEE" w14:textId="77777777" w:rsidR="0044505D" w:rsidRDefault="00D62A45">
      <w:pPr>
        <w:pStyle w:val="Heading2"/>
      </w:pPr>
      <w:bookmarkStart w:id="235" w:name="_bookmark158"/>
      <w:bookmarkEnd w:id="235"/>
      <w:r>
        <w:rPr>
          <w:color w:val="00502D"/>
        </w:rPr>
        <w:t>Part</w:t>
      </w:r>
      <w:r>
        <w:rPr>
          <w:color w:val="00502D"/>
          <w:spacing w:val="-10"/>
        </w:rPr>
        <w:t xml:space="preserve"> </w:t>
      </w:r>
      <w:r>
        <w:rPr>
          <w:color w:val="00502D"/>
        </w:rPr>
        <w:t>I:</w:t>
      </w:r>
      <w:r>
        <w:rPr>
          <w:color w:val="00502D"/>
          <w:spacing w:val="-5"/>
        </w:rPr>
        <w:t xml:space="preserve"> </w:t>
      </w:r>
      <w:r>
        <w:rPr>
          <w:color w:val="00502D"/>
        </w:rPr>
        <w:t>Preventing</w:t>
      </w:r>
      <w:r>
        <w:rPr>
          <w:color w:val="00502D"/>
          <w:spacing w:val="-4"/>
        </w:rPr>
        <w:t xml:space="preserve"> </w:t>
      </w:r>
      <w:r>
        <w:rPr>
          <w:color w:val="00502D"/>
        </w:rPr>
        <w:t>and</w:t>
      </w:r>
      <w:r>
        <w:rPr>
          <w:color w:val="00502D"/>
          <w:spacing w:val="-12"/>
        </w:rPr>
        <w:t xml:space="preserve"> </w:t>
      </w:r>
      <w:r>
        <w:rPr>
          <w:color w:val="00502D"/>
        </w:rPr>
        <w:t>Detecting</w:t>
      </w:r>
      <w:r>
        <w:rPr>
          <w:color w:val="00502D"/>
          <w:spacing w:val="-6"/>
        </w:rPr>
        <w:t xml:space="preserve"> </w:t>
      </w:r>
      <w:r>
        <w:rPr>
          <w:color w:val="00502D"/>
        </w:rPr>
        <w:t>Program</w:t>
      </w:r>
      <w:r>
        <w:rPr>
          <w:color w:val="00502D"/>
          <w:spacing w:val="-5"/>
        </w:rPr>
        <w:t xml:space="preserve"> </w:t>
      </w:r>
      <w:r>
        <w:rPr>
          <w:color w:val="00502D"/>
          <w:spacing w:val="-2"/>
        </w:rPr>
        <w:t>Abuse</w:t>
      </w:r>
    </w:p>
    <w:p w14:paraId="579E4AEF" w14:textId="77777777" w:rsidR="0044505D" w:rsidRDefault="00D62A45">
      <w:pPr>
        <w:pStyle w:val="Heading3"/>
        <w:spacing w:before="86"/>
      </w:pPr>
      <w:bookmarkStart w:id="236" w:name="_bookmark159"/>
      <w:bookmarkEnd w:id="236"/>
      <w:r>
        <w:rPr>
          <w:color w:val="404040"/>
          <w:spacing w:val="-2"/>
        </w:rPr>
        <w:t>14-I.A. Preventing Errors</w:t>
      </w:r>
      <w:r>
        <w:rPr>
          <w:color w:val="404040"/>
          <w:spacing w:val="-5"/>
        </w:rPr>
        <w:t xml:space="preserve"> </w:t>
      </w:r>
      <w:r>
        <w:rPr>
          <w:color w:val="404040"/>
          <w:spacing w:val="-2"/>
        </w:rPr>
        <w:t>and</w:t>
      </w:r>
      <w:r>
        <w:rPr>
          <w:color w:val="404040"/>
          <w:spacing w:val="-4"/>
        </w:rPr>
        <w:t xml:space="preserve"> </w:t>
      </w:r>
      <w:r>
        <w:rPr>
          <w:color w:val="404040"/>
          <w:spacing w:val="-2"/>
        </w:rPr>
        <w:t>Program</w:t>
      </w:r>
      <w:r>
        <w:rPr>
          <w:color w:val="404040"/>
          <w:spacing w:val="-4"/>
        </w:rPr>
        <w:t xml:space="preserve"> Abuse</w:t>
      </w:r>
    </w:p>
    <w:p w14:paraId="579E4AF0" w14:textId="77777777" w:rsidR="0044505D" w:rsidRDefault="00D62A45">
      <w:pPr>
        <w:pStyle w:val="BodyText"/>
        <w:spacing w:line="264" w:lineRule="auto"/>
        <w:ind w:right="708"/>
      </w:pPr>
      <w:r>
        <w:t>The</w:t>
      </w:r>
      <w:r>
        <w:rPr>
          <w:spacing w:val="-3"/>
        </w:rPr>
        <w:t xml:space="preserve"> </w:t>
      </w:r>
      <w:r>
        <w:t>term</w:t>
      </w:r>
      <w:r>
        <w:rPr>
          <w:spacing w:val="-6"/>
        </w:rPr>
        <w:t xml:space="preserve"> </w:t>
      </w:r>
      <w:r>
        <w:t>error</w:t>
      </w:r>
      <w:r>
        <w:rPr>
          <w:spacing w:val="-2"/>
        </w:rPr>
        <w:t xml:space="preserve"> </w:t>
      </w:r>
      <w:r>
        <w:t>refers</w:t>
      </w:r>
      <w:r>
        <w:rPr>
          <w:spacing w:val="-6"/>
        </w:rPr>
        <w:t xml:space="preserve"> </w:t>
      </w:r>
      <w:r>
        <w:t>to</w:t>
      </w:r>
      <w:r>
        <w:rPr>
          <w:spacing w:val="-4"/>
        </w:rPr>
        <w:t xml:space="preserve"> </w:t>
      </w:r>
      <w:r>
        <w:t>an</w:t>
      </w:r>
      <w:r>
        <w:rPr>
          <w:spacing w:val="-4"/>
        </w:rPr>
        <w:t xml:space="preserve"> </w:t>
      </w:r>
      <w:r>
        <w:t>unintentional mistake or</w:t>
      </w:r>
      <w:r>
        <w:rPr>
          <w:spacing w:val="-3"/>
        </w:rPr>
        <w:t xml:space="preserve"> </w:t>
      </w:r>
      <w:r>
        <w:t>omission.</w:t>
      </w:r>
      <w:r>
        <w:rPr>
          <w:spacing w:val="-4"/>
        </w:rPr>
        <w:t xml:space="preserve"> </w:t>
      </w:r>
      <w:r>
        <w:t>Program</w:t>
      </w:r>
      <w:r>
        <w:rPr>
          <w:spacing w:val="-4"/>
        </w:rPr>
        <w:t xml:space="preserve"> </w:t>
      </w:r>
      <w:r>
        <w:t>abuse</w:t>
      </w:r>
      <w:r>
        <w:rPr>
          <w:spacing w:val="-3"/>
        </w:rPr>
        <w:t xml:space="preserve"> </w:t>
      </w:r>
      <w:r>
        <w:t>or</w:t>
      </w:r>
      <w:r>
        <w:rPr>
          <w:spacing w:val="-3"/>
        </w:rPr>
        <w:t xml:space="preserve"> </w:t>
      </w:r>
      <w:r>
        <w:t>fraud</w:t>
      </w:r>
      <w:r>
        <w:rPr>
          <w:spacing w:val="-4"/>
        </w:rPr>
        <w:t xml:space="preserve"> </w:t>
      </w:r>
      <w:r>
        <w:t>refers</w:t>
      </w:r>
      <w:r>
        <w:rPr>
          <w:spacing w:val="-3"/>
        </w:rPr>
        <w:t xml:space="preserve"> </w:t>
      </w:r>
      <w:r>
        <w:t>to</w:t>
      </w:r>
      <w:r>
        <w:rPr>
          <w:spacing w:val="-4"/>
        </w:rPr>
        <w:t xml:space="preserve"> </w:t>
      </w:r>
      <w:r>
        <w:t>a</w:t>
      </w:r>
      <w:r>
        <w:rPr>
          <w:spacing w:val="-4"/>
        </w:rPr>
        <w:t xml:space="preserve"> </w:t>
      </w:r>
      <w:r>
        <w:t>single</w:t>
      </w:r>
      <w:r>
        <w:rPr>
          <w:spacing w:val="-3"/>
        </w:rPr>
        <w:t xml:space="preserve"> </w:t>
      </w:r>
      <w:r>
        <w:t>act</w:t>
      </w:r>
      <w:r>
        <w:rPr>
          <w:spacing w:val="-2"/>
        </w:rPr>
        <w:t xml:space="preserve"> </w:t>
      </w:r>
      <w:r>
        <w:t>or pattern</w:t>
      </w:r>
      <w:r>
        <w:rPr>
          <w:spacing w:val="-4"/>
        </w:rPr>
        <w:t xml:space="preserve"> </w:t>
      </w:r>
      <w:r>
        <w:t>of</w:t>
      </w:r>
      <w:r>
        <w:rPr>
          <w:spacing w:val="-1"/>
        </w:rPr>
        <w:t xml:space="preserve"> </w:t>
      </w:r>
      <w:r>
        <w:t>actions</w:t>
      </w:r>
      <w:r>
        <w:rPr>
          <w:spacing w:val="-5"/>
        </w:rPr>
        <w:t xml:space="preserve"> </w:t>
      </w:r>
      <w:r>
        <w:t>that represents a false statement, omission or concealment of a</w:t>
      </w:r>
      <w:r>
        <w:rPr>
          <w:spacing w:val="-1"/>
        </w:rPr>
        <w:t xml:space="preserve"> </w:t>
      </w:r>
      <w:r>
        <w:t>substantial</w:t>
      </w:r>
      <w:r>
        <w:rPr>
          <w:spacing w:val="-3"/>
        </w:rPr>
        <w:t xml:space="preserve"> </w:t>
      </w:r>
      <w:r>
        <w:t>fact made with the intent to deceive or mislead.</w:t>
      </w:r>
    </w:p>
    <w:p w14:paraId="579E4AF1" w14:textId="77777777" w:rsidR="0044505D" w:rsidRDefault="00D62A45">
      <w:pPr>
        <w:pStyle w:val="BodyText"/>
        <w:spacing w:before="117" w:line="264" w:lineRule="auto"/>
        <w:ind w:right="707"/>
      </w:pPr>
      <w:r>
        <w:t>To ensure that JHA’s HCV program is effectively administered and according to the highest ethical and legal standards, JHA employs a variety of techniques</w:t>
      </w:r>
      <w:r>
        <w:rPr>
          <w:spacing w:val="-1"/>
        </w:rPr>
        <w:t xml:space="preserve"> </w:t>
      </w:r>
      <w:r>
        <w:t>to</w:t>
      </w:r>
      <w:r>
        <w:rPr>
          <w:spacing w:val="-1"/>
        </w:rPr>
        <w:t xml:space="preserve"> </w:t>
      </w:r>
      <w:r>
        <w:t>ensure that both errors</w:t>
      </w:r>
      <w:r>
        <w:rPr>
          <w:spacing w:val="-1"/>
        </w:rPr>
        <w:t xml:space="preserve"> </w:t>
      </w:r>
      <w:r>
        <w:t>and intentional program abuse are rare.</w:t>
      </w:r>
      <w:r>
        <w:rPr>
          <w:spacing w:val="-2"/>
        </w:rPr>
        <w:t xml:space="preserve"> </w:t>
      </w:r>
      <w:r>
        <w:t>JHA</w:t>
      </w:r>
      <w:r>
        <w:rPr>
          <w:spacing w:val="-2"/>
        </w:rPr>
        <w:t xml:space="preserve"> </w:t>
      </w:r>
      <w:r>
        <w:t>provides</w:t>
      </w:r>
      <w:r>
        <w:rPr>
          <w:spacing w:val="-2"/>
        </w:rPr>
        <w:t xml:space="preserve"> </w:t>
      </w:r>
      <w:r>
        <w:t>each</w:t>
      </w:r>
      <w:r>
        <w:rPr>
          <w:spacing w:val="-6"/>
        </w:rPr>
        <w:t xml:space="preserve"> </w:t>
      </w:r>
      <w:r>
        <w:t>employee with</w:t>
      </w:r>
      <w:r>
        <w:rPr>
          <w:spacing w:val="-2"/>
        </w:rPr>
        <w:t xml:space="preserve"> </w:t>
      </w:r>
      <w:r>
        <w:t>the necessary</w:t>
      </w:r>
      <w:r>
        <w:rPr>
          <w:spacing w:val="-5"/>
        </w:rPr>
        <w:t xml:space="preserve"> </w:t>
      </w:r>
      <w:r>
        <w:t>training</w:t>
      </w:r>
      <w:r>
        <w:rPr>
          <w:spacing w:val="-1"/>
        </w:rPr>
        <w:t xml:space="preserve"> </w:t>
      </w:r>
      <w:r>
        <w:t>on</w:t>
      </w:r>
      <w:r>
        <w:rPr>
          <w:spacing w:val="-4"/>
        </w:rPr>
        <w:t xml:space="preserve"> </w:t>
      </w:r>
      <w:r>
        <w:t>program rules and</w:t>
      </w:r>
      <w:r>
        <w:rPr>
          <w:spacing w:val="-4"/>
        </w:rPr>
        <w:t xml:space="preserve"> </w:t>
      </w:r>
      <w:r>
        <w:t>regulations.</w:t>
      </w:r>
    </w:p>
    <w:p w14:paraId="579E4AF2" w14:textId="77777777" w:rsidR="0044505D" w:rsidRDefault="00D62A45">
      <w:pPr>
        <w:pStyle w:val="Heading3"/>
        <w:spacing w:before="120" w:line="240" w:lineRule="auto"/>
      </w:pPr>
      <w:bookmarkStart w:id="237" w:name="_bookmark160"/>
      <w:bookmarkEnd w:id="237"/>
      <w:r>
        <w:rPr>
          <w:color w:val="404040"/>
          <w:spacing w:val="-2"/>
        </w:rPr>
        <w:t>14-I.B.</w:t>
      </w:r>
      <w:r>
        <w:rPr>
          <w:color w:val="404040"/>
          <w:spacing w:val="-5"/>
        </w:rPr>
        <w:t xml:space="preserve"> </w:t>
      </w:r>
      <w:r>
        <w:rPr>
          <w:color w:val="404040"/>
          <w:spacing w:val="-2"/>
        </w:rPr>
        <w:t>Detecting Errors</w:t>
      </w:r>
      <w:r>
        <w:rPr>
          <w:color w:val="404040"/>
          <w:spacing w:val="1"/>
        </w:rPr>
        <w:t xml:space="preserve"> </w:t>
      </w:r>
      <w:r>
        <w:rPr>
          <w:color w:val="404040"/>
          <w:spacing w:val="-2"/>
        </w:rPr>
        <w:t>and</w:t>
      </w:r>
      <w:r>
        <w:rPr>
          <w:color w:val="404040"/>
          <w:spacing w:val="-3"/>
        </w:rPr>
        <w:t xml:space="preserve"> </w:t>
      </w:r>
      <w:r>
        <w:rPr>
          <w:color w:val="404040"/>
          <w:spacing w:val="-2"/>
        </w:rPr>
        <w:t>Program</w:t>
      </w:r>
      <w:r>
        <w:rPr>
          <w:color w:val="404040"/>
          <w:spacing w:val="-7"/>
        </w:rPr>
        <w:t xml:space="preserve"> </w:t>
      </w:r>
      <w:r>
        <w:rPr>
          <w:color w:val="404040"/>
          <w:spacing w:val="-4"/>
        </w:rPr>
        <w:t>Abuse</w:t>
      </w:r>
    </w:p>
    <w:p w14:paraId="579E4AF3" w14:textId="77777777" w:rsidR="0044505D" w:rsidRDefault="00D62A45">
      <w:pPr>
        <w:pStyle w:val="BodyText"/>
        <w:spacing w:before="1" w:line="264" w:lineRule="auto"/>
        <w:ind w:right="711"/>
      </w:pPr>
      <w:r>
        <w:t>HUD</w:t>
      </w:r>
      <w:r>
        <w:rPr>
          <w:spacing w:val="-12"/>
        </w:rPr>
        <w:t xml:space="preserve"> </w:t>
      </w:r>
      <w:r>
        <w:t>requires</w:t>
      </w:r>
      <w:r>
        <w:rPr>
          <w:spacing w:val="-12"/>
        </w:rPr>
        <w:t xml:space="preserve"> </w:t>
      </w:r>
      <w:r>
        <w:t>that</w:t>
      </w:r>
      <w:r>
        <w:rPr>
          <w:spacing w:val="-10"/>
        </w:rPr>
        <w:t xml:space="preserve"> </w:t>
      </w:r>
      <w:r>
        <w:t>JHA</w:t>
      </w:r>
      <w:r>
        <w:rPr>
          <w:spacing w:val="-11"/>
        </w:rPr>
        <w:t xml:space="preserve"> </w:t>
      </w:r>
      <w:r>
        <w:t>participate</w:t>
      </w:r>
      <w:r>
        <w:rPr>
          <w:spacing w:val="-11"/>
        </w:rPr>
        <w:t xml:space="preserve"> </w:t>
      </w:r>
      <w:r>
        <w:t>in</w:t>
      </w:r>
      <w:r>
        <w:rPr>
          <w:spacing w:val="-12"/>
        </w:rPr>
        <w:t xml:space="preserve"> </w:t>
      </w:r>
      <w:r>
        <w:t>the</w:t>
      </w:r>
      <w:r>
        <w:rPr>
          <w:spacing w:val="-10"/>
        </w:rPr>
        <w:t xml:space="preserve"> </w:t>
      </w:r>
      <w:r>
        <w:t>quality</w:t>
      </w:r>
      <w:r>
        <w:rPr>
          <w:spacing w:val="-11"/>
        </w:rPr>
        <w:t xml:space="preserve"> </w:t>
      </w:r>
      <w:r>
        <w:t>control</w:t>
      </w:r>
      <w:r>
        <w:rPr>
          <w:spacing w:val="-12"/>
        </w:rPr>
        <w:t xml:space="preserve"> </w:t>
      </w:r>
      <w:r>
        <w:t>activities</w:t>
      </w:r>
      <w:r>
        <w:rPr>
          <w:spacing w:val="-12"/>
        </w:rPr>
        <w:t xml:space="preserve"> </w:t>
      </w:r>
      <w:r>
        <w:t>under</w:t>
      </w:r>
      <w:r>
        <w:rPr>
          <w:spacing w:val="-10"/>
        </w:rPr>
        <w:t xml:space="preserve"> </w:t>
      </w:r>
      <w:r>
        <w:t>the</w:t>
      </w:r>
      <w:r>
        <w:rPr>
          <w:spacing w:val="-11"/>
        </w:rPr>
        <w:t xml:space="preserve"> </w:t>
      </w:r>
      <w:r>
        <w:t>Section</w:t>
      </w:r>
      <w:r>
        <w:rPr>
          <w:spacing w:val="-12"/>
        </w:rPr>
        <w:t xml:space="preserve"> </w:t>
      </w:r>
      <w:r>
        <w:t>8</w:t>
      </w:r>
      <w:r>
        <w:rPr>
          <w:spacing w:val="-12"/>
        </w:rPr>
        <w:t xml:space="preserve"> </w:t>
      </w:r>
      <w:r>
        <w:t>Management</w:t>
      </w:r>
      <w:r>
        <w:rPr>
          <w:spacing w:val="-9"/>
        </w:rPr>
        <w:t xml:space="preserve"> </w:t>
      </w:r>
      <w:r>
        <w:t>Assessment Program (SEMAP). Additionally, JHA monitors program actions through its internal compliance program. JHA also uses results reported in any independent audit or HUD monitoring reports to identify potential program abuses and to assess the effectiveness of JHA’s error detection and abuse prevention efforts.</w:t>
      </w:r>
    </w:p>
    <w:p w14:paraId="579E4AF4" w14:textId="77777777" w:rsidR="0044505D" w:rsidRDefault="00D62A45">
      <w:pPr>
        <w:pStyle w:val="Heading2"/>
      </w:pPr>
      <w:bookmarkStart w:id="238" w:name="_bookmark161"/>
      <w:bookmarkEnd w:id="238"/>
      <w:r>
        <w:rPr>
          <w:color w:val="00502D"/>
        </w:rPr>
        <w:t>Part</w:t>
      </w:r>
      <w:r>
        <w:rPr>
          <w:color w:val="00502D"/>
          <w:spacing w:val="-10"/>
        </w:rPr>
        <w:t xml:space="preserve"> </w:t>
      </w:r>
      <w:r>
        <w:rPr>
          <w:color w:val="00502D"/>
        </w:rPr>
        <w:t>II:</w:t>
      </w:r>
      <w:r>
        <w:rPr>
          <w:color w:val="00502D"/>
          <w:spacing w:val="-6"/>
        </w:rPr>
        <w:t xml:space="preserve"> </w:t>
      </w:r>
      <w:r>
        <w:rPr>
          <w:color w:val="00502D"/>
        </w:rPr>
        <w:t>Corrective</w:t>
      </w:r>
      <w:r>
        <w:rPr>
          <w:color w:val="00502D"/>
          <w:spacing w:val="-8"/>
        </w:rPr>
        <w:t xml:space="preserve"> </w:t>
      </w:r>
      <w:r>
        <w:rPr>
          <w:color w:val="00502D"/>
        </w:rPr>
        <w:t>Measures</w:t>
      </w:r>
      <w:r>
        <w:rPr>
          <w:color w:val="00502D"/>
          <w:spacing w:val="-9"/>
        </w:rPr>
        <w:t xml:space="preserve"> </w:t>
      </w:r>
      <w:r>
        <w:rPr>
          <w:color w:val="00502D"/>
        </w:rPr>
        <w:t>and</w:t>
      </w:r>
      <w:r>
        <w:rPr>
          <w:color w:val="00502D"/>
          <w:spacing w:val="-5"/>
        </w:rPr>
        <w:t xml:space="preserve"> </w:t>
      </w:r>
      <w:r>
        <w:rPr>
          <w:color w:val="00502D"/>
          <w:spacing w:val="-2"/>
        </w:rPr>
        <w:t>Penalties</w:t>
      </w:r>
    </w:p>
    <w:p w14:paraId="579E4AF5" w14:textId="77777777" w:rsidR="0044505D" w:rsidRDefault="00D62A45">
      <w:pPr>
        <w:pStyle w:val="Heading3"/>
        <w:spacing w:before="88"/>
      </w:pPr>
      <w:bookmarkStart w:id="239" w:name="_bookmark162"/>
      <w:bookmarkEnd w:id="239"/>
      <w:r>
        <w:rPr>
          <w:color w:val="404040"/>
          <w:spacing w:val="-2"/>
        </w:rPr>
        <w:t>14-II.A.</w:t>
      </w:r>
      <w:r>
        <w:rPr>
          <w:color w:val="404040"/>
          <w:spacing w:val="-7"/>
        </w:rPr>
        <w:t xml:space="preserve"> </w:t>
      </w:r>
      <w:r>
        <w:rPr>
          <w:color w:val="404040"/>
          <w:spacing w:val="-2"/>
        </w:rPr>
        <w:t>Subsidy</w:t>
      </w:r>
      <w:r>
        <w:rPr>
          <w:color w:val="404040"/>
          <w:spacing w:val="-3"/>
        </w:rPr>
        <w:t xml:space="preserve"> </w:t>
      </w:r>
      <w:r>
        <w:rPr>
          <w:color w:val="404040"/>
          <w:spacing w:val="-2"/>
        </w:rPr>
        <w:t>Under-</w:t>
      </w:r>
      <w:r>
        <w:rPr>
          <w:color w:val="404040"/>
          <w:spacing w:val="2"/>
        </w:rPr>
        <w:t xml:space="preserve"> </w:t>
      </w:r>
      <w:r>
        <w:rPr>
          <w:color w:val="404040"/>
          <w:spacing w:val="-2"/>
        </w:rPr>
        <w:t>or</w:t>
      </w:r>
      <w:r>
        <w:rPr>
          <w:color w:val="404040"/>
          <w:spacing w:val="-5"/>
        </w:rPr>
        <w:t xml:space="preserve"> </w:t>
      </w:r>
      <w:r>
        <w:rPr>
          <w:color w:val="404040"/>
          <w:spacing w:val="-2"/>
        </w:rPr>
        <w:t>Over-Payments</w:t>
      </w:r>
    </w:p>
    <w:p w14:paraId="579E4AF6" w14:textId="77777777" w:rsidR="0044505D" w:rsidRDefault="00D62A45">
      <w:pPr>
        <w:pStyle w:val="BodyText"/>
        <w:spacing w:line="264" w:lineRule="auto"/>
        <w:ind w:right="709"/>
      </w:pPr>
      <w:r>
        <w:t xml:space="preserve">A subsidy under-payment or over-payment includes an incorrect HAP to the owner, incorrect family share established for the family and an incorrect utility reimbursement to a family. Whether the incorrect subsidy </w:t>
      </w:r>
      <w:r>
        <w:rPr>
          <w:spacing w:val="-2"/>
        </w:rPr>
        <w:t>determination</w:t>
      </w:r>
      <w:r>
        <w:rPr>
          <w:spacing w:val="-5"/>
        </w:rPr>
        <w:t xml:space="preserve"> </w:t>
      </w:r>
      <w:r>
        <w:rPr>
          <w:spacing w:val="-2"/>
        </w:rPr>
        <w:t>is</w:t>
      </w:r>
      <w:r>
        <w:rPr>
          <w:spacing w:val="-6"/>
        </w:rPr>
        <w:t xml:space="preserve"> </w:t>
      </w:r>
      <w:r>
        <w:rPr>
          <w:spacing w:val="-2"/>
        </w:rPr>
        <w:t>an</w:t>
      </w:r>
      <w:r>
        <w:rPr>
          <w:spacing w:val="-8"/>
        </w:rPr>
        <w:t xml:space="preserve"> </w:t>
      </w:r>
      <w:r>
        <w:rPr>
          <w:spacing w:val="-2"/>
        </w:rPr>
        <w:t>overpayment</w:t>
      </w:r>
      <w:r>
        <w:rPr>
          <w:spacing w:val="-6"/>
        </w:rPr>
        <w:t xml:space="preserve"> </w:t>
      </w:r>
      <w:r>
        <w:rPr>
          <w:spacing w:val="-2"/>
        </w:rPr>
        <w:t>or</w:t>
      </w:r>
      <w:r>
        <w:rPr>
          <w:spacing w:val="-7"/>
        </w:rPr>
        <w:t xml:space="preserve"> </w:t>
      </w:r>
      <w:r>
        <w:rPr>
          <w:spacing w:val="-2"/>
        </w:rPr>
        <w:t>underpayment</w:t>
      </w:r>
      <w:r>
        <w:rPr>
          <w:spacing w:val="-6"/>
        </w:rPr>
        <w:t xml:space="preserve"> </w:t>
      </w:r>
      <w:r>
        <w:rPr>
          <w:spacing w:val="-2"/>
        </w:rPr>
        <w:t>of</w:t>
      </w:r>
      <w:r>
        <w:rPr>
          <w:spacing w:val="-5"/>
        </w:rPr>
        <w:t xml:space="preserve"> </w:t>
      </w:r>
      <w:r>
        <w:rPr>
          <w:spacing w:val="-2"/>
        </w:rPr>
        <w:t>subsidy,</w:t>
      </w:r>
      <w:r>
        <w:rPr>
          <w:spacing w:val="-3"/>
        </w:rPr>
        <w:t xml:space="preserve"> </w:t>
      </w:r>
      <w:r>
        <w:rPr>
          <w:spacing w:val="-2"/>
        </w:rPr>
        <w:t>JHA</w:t>
      </w:r>
      <w:r>
        <w:rPr>
          <w:spacing w:val="-7"/>
        </w:rPr>
        <w:t xml:space="preserve"> </w:t>
      </w:r>
      <w:r>
        <w:rPr>
          <w:spacing w:val="-2"/>
        </w:rPr>
        <w:t>must</w:t>
      </w:r>
      <w:r>
        <w:rPr>
          <w:spacing w:val="-3"/>
        </w:rPr>
        <w:t xml:space="preserve"> </w:t>
      </w:r>
      <w:r>
        <w:rPr>
          <w:spacing w:val="-2"/>
        </w:rPr>
        <w:t>promptly</w:t>
      </w:r>
      <w:r>
        <w:rPr>
          <w:spacing w:val="-5"/>
        </w:rPr>
        <w:t xml:space="preserve"> </w:t>
      </w:r>
      <w:r>
        <w:rPr>
          <w:spacing w:val="-2"/>
        </w:rPr>
        <w:t>correct</w:t>
      </w:r>
      <w:r>
        <w:rPr>
          <w:spacing w:val="-6"/>
        </w:rPr>
        <w:t xml:space="preserve"> </w:t>
      </w:r>
      <w:r>
        <w:rPr>
          <w:spacing w:val="-2"/>
        </w:rPr>
        <w:t>the</w:t>
      </w:r>
      <w:r>
        <w:rPr>
          <w:spacing w:val="-7"/>
        </w:rPr>
        <w:t xml:space="preserve"> </w:t>
      </w:r>
      <w:r>
        <w:rPr>
          <w:spacing w:val="-2"/>
        </w:rPr>
        <w:t>HAP,</w:t>
      </w:r>
      <w:r>
        <w:rPr>
          <w:spacing w:val="-5"/>
        </w:rPr>
        <w:t xml:space="preserve"> </w:t>
      </w:r>
      <w:r>
        <w:rPr>
          <w:spacing w:val="-2"/>
        </w:rPr>
        <w:t>family</w:t>
      </w:r>
      <w:r>
        <w:t xml:space="preserve"> </w:t>
      </w:r>
      <w:r>
        <w:rPr>
          <w:spacing w:val="-2"/>
        </w:rPr>
        <w:t xml:space="preserve">share </w:t>
      </w:r>
      <w:r>
        <w:t>and any utility reimbursement prospectively.</w:t>
      </w:r>
    </w:p>
    <w:p w14:paraId="579E4AF7" w14:textId="77777777" w:rsidR="0044505D" w:rsidRDefault="00D62A45">
      <w:pPr>
        <w:pStyle w:val="BodyText"/>
        <w:spacing w:before="116" w:line="264" w:lineRule="auto"/>
        <w:ind w:right="711"/>
      </w:pPr>
      <w:r>
        <w:t>Whether the family or owner is required to reimburse JHA or JHA is required to make retroactive subsidy payments to the owner or family depends upon which party is responsible for the incorrect subsidy payment and whether</w:t>
      </w:r>
      <w:r>
        <w:rPr>
          <w:spacing w:val="-1"/>
        </w:rPr>
        <w:t xml:space="preserve"> </w:t>
      </w:r>
      <w:r>
        <w:t>the action taken was</w:t>
      </w:r>
      <w:r>
        <w:rPr>
          <w:spacing w:val="-1"/>
        </w:rPr>
        <w:t xml:space="preserve"> </w:t>
      </w:r>
      <w:r>
        <w:t>an</w:t>
      </w:r>
      <w:r>
        <w:rPr>
          <w:spacing w:val="-2"/>
        </w:rPr>
        <w:t xml:space="preserve"> </w:t>
      </w:r>
      <w:r>
        <w:t>error or</w:t>
      </w:r>
      <w:r>
        <w:rPr>
          <w:spacing w:val="-1"/>
        </w:rPr>
        <w:t xml:space="preserve"> </w:t>
      </w:r>
      <w:r>
        <w:t>program</w:t>
      </w:r>
      <w:r>
        <w:rPr>
          <w:spacing w:val="-3"/>
        </w:rPr>
        <w:t xml:space="preserve"> </w:t>
      </w:r>
      <w:r>
        <w:t>abuse. JHA will make this</w:t>
      </w:r>
      <w:r>
        <w:rPr>
          <w:spacing w:val="-1"/>
        </w:rPr>
        <w:t xml:space="preserve"> </w:t>
      </w:r>
      <w:r>
        <w:t>determination and issue the results of the determination in writing.</w:t>
      </w:r>
    </w:p>
    <w:p w14:paraId="579E4AF8" w14:textId="77777777" w:rsidR="0044505D" w:rsidRDefault="00D62A45">
      <w:pPr>
        <w:pStyle w:val="BodyText"/>
        <w:spacing w:before="121" w:line="264" w:lineRule="auto"/>
        <w:ind w:right="708"/>
      </w:pPr>
      <w:r>
        <w:t>When an action or inaction of an owner or participant results in the overpayment of housing assistance, JHA holds the appropriate party liable to return any overpayments to JHA. JHA will enter into repayment agreements in accordance with the policies discussed in the sections below to recover overpayments. When an owner or participant refuses to repay monies owed, JHA will utilize other available collection alternatives including, but not limited to, collection agencies, small claims court or civil law suit.</w:t>
      </w:r>
    </w:p>
    <w:p w14:paraId="579E4AF9" w14:textId="77777777" w:rsidR="0044505D" w:rsidRDefault="00D62A45">
      <w:pPr>
        <w:pStyle w:val="BodyText"/>
        <w:spacing w:before="119"/>
      </w:pPr>
      <w:r>
        <w:t>Refer</w:t>
      </w:r>
      <w:r>
        <w:rPr>
          <w:spacing w:val="-4"/>
        </w:rPr>
        <w:t xml:space="preserve"> </w:t>
      </w:r>
      <w:r>
        <w:t>to</w:t>
      </w:r>
      <w:r>
        <w:rPr>
          <w:spacing w:val="-5"/>
        </w:rPr>
        <w:t xml:space="preserve"> </w:t>
      </w:r>
      <w:r>
        <w:t>Chapter</w:t>
      </w:r>
      <w:r>
        <w:rPr>
          <w:spacing w:val="-4"/>
        </w:rPr>
        <w:t xml:space="preserve"> </w:t>
      </w:r>
      <w:r>
        <w:t>6-1.D</w:t>
      </w:r>
      <w:r>
        <w:rPr>
          <w:spacing w:val="-5"/>
        </w:rPr>
        <w:t xml:space="preserve"> </w:t>
      </w:r>
      <w:r>
        <w:t>for</w:t>
      </w:r>
      <w:r>
        <w:rPr>
          <w:spacing w:val="-3"/>
        </w:rPr>
        <w:t xml:space="preserve"> </w:t>
      </w:r>
      <w:r>
        <w:t>policy</w:t>
      </w:r>
      <w:r>
        <w:rPr>
          <w:spacing w:val="-2"/>
        </w:rPr>
        <w:t xml:space="preserve"> </w:t>
      </w:r>
      <w:r>
        <w:t>on</w:t>
      </w:r>
      <w:r>
        <w:rPr>
          <w:spacing w:val="-3"/>
        </w:rPr>
        <w:t xml:space="preserve"> </w:t>
      </w:r>
      <w:r>
        <w:t>De</w:t>
      </w:r>
      <w:r>
        <w:rPr>
          <w:spacing w:val="-2"/>
        </w:rPr>
        <w:t xml:space="preserve"> </w:t>
      </w:r>
      <w:r>
        <w:t>Minimis</w:t>
      </w:r>
      <w:r>
        <w:rPr>
          <w:spacing w:val="-6"/>
        </w:rPr>
        <w:t xml:space="preserve"> </w:t>
      </w:r>
      <w:r>
        <w:rPr>
          <w:spacing w:val="-2"/>
        </w:rPr>
        <w:t>errors.</w:t>
      </w:r>
    </w:p>
    <w:p w14:paraId="579E4AFA" w14:textId="77777777" w:rsidR="0044505D" w:rsidRDefault="0044505D">
      <w:pPr>
        <w:pStyle w:val="BodyText"/>
        <w:sectPr w:rsidR="0044505D">
          <w:headerReference w:type="default" r:id="rId194"/>
          <w:footerReference w:type="default" r:id="rId195"/>
          <w:pgSz w:w="12240" w:h="15840"/>
          <w:pgMar w:top="1280" w:right="720" w:bottom="1400" w:left="1080" w:header="188" w:footer="1209" w:gutter="0"/>
          <w:cols w:space="720"/>
        </w:sectPr>
      </w:pPr>
    </w:p>
    <w:p w14:paraId="579E4AFB" w14:textId="77777777" w:rsidR="0044505D" w:rsidRDefault="00D62A45">
      <w:pPr>
        <w:pStyle w:val="Heading3"/>
        <w:spacing w:before="182" w:line="240" w:lineRule="auto"/>
      </w:pPr>
      <w:bookmarkStart w:id="240" w:name="_bookmark163"/>
      <w:bookmarkEnd w:id="240"/>
      <w:r>
        <w:rPr>
          <w:color w:val="404040"/>
          <w:spacing w:val="-2"/>
        </w:rPr>
        <w:t>14-II.B.</w:t>
      </w:r>
      <w:r>
        <w:rPr>
          <w:color w:val="404040"/>
          <w:spacing w:val="-10"/>
        </w:rPr>
        <w:t xml:space="preserve"> </w:t>
      </w:r>
      <w:r>
        <w:rPr>
          <w:color w:val="404040"/>
          <w:spacing w:val="-2"/>
        </w:rPr>
        <w:t>Family-Caused</w:t>
      </w:r>
      <w:r>
        <w:rPr>
          <w:color w:val="404040"/>
        </w:rPr>
        <w:t xml:space="preserve"> </w:t>
      </w:r>
      <w:r>
        <w:rPr>
          <w:color w:val="404040"/>
          <w:spacing w:val="-2"/>
        </w:rPr>
        <w:t>Errors</w:t>
      </w:r>
      <w:r>
        <w:rPr>
          <w:color w:val="404040"/>
          <w:spacing w:val="1"/>
        </w:rPr>
        <w:t xml:space="preserve"> </w:t>
      </w:r>
      <w:r>
        <w:rPr>
          <w:color w:val="404040"/>
          <w:spacing w:val="-2"/>
        </w:rPr>
        <w:t>and</w:t>
      </w:r>
      <w:r>
        <w:rPr>
          <w:color w:val="404040"/>
          <w:spacing w:val="-3"/>
        </w:rPr>
        <w:t xml:space="preserve"> </w:t>
      </w:r>
      <w:r>
        <w:rPr>
          <w:color w:val="404040"/>
          <w:spacing w:val="-2"/>
        </w:rPr>
        <w:t>Program</w:t>
      </w:r>
      <w:r>
        <w:rPr>
          <w:color w:val="404040"/>
          <w:spacing w:val="-6"/>
        </w:rPr>
        <w:t xml:space="preserve"> </w:t>
      </w:r>
      <w:r>
        <w:rPr>
          <w:color w:val="404040"/>
          <w:spacing w:val="-2"/>
        </w:rPr>
        <w:t>Abuse</w:t>
      </w:r>
    </w:p>
    <w:p w14:paraId="579E4AFC" w14:textId="77777777" w:rsidR="0044505D" w:rsidRDefault="00D62A45">
      <w:pPr>
        <w:pStyle w:val="BodyText"/>
        <w:spacing w:before="2"/>
      </w:pPr>
      <w:r>
        <w:t>When</w:t>
      </w:r>
      <w:r>
        <w:rPr>
          <w:spacing w:val="-8"/>
        </w:rPr>
        <w:t xml:space="preserve"> </w:t>
      </w:r>
      <w:r>
        <w:t>a</w:t>
      </w:r>
      <w:r>
        <w:rPr>
          <w:spacing w:val="-8"/>
        </w:rPr>
        <w:t xml:space="preserve"> </w:t>
      </w:r>
      <w:r>
        <w:t>family</w:t>
      </w:r>
      <w:r>
        <w:rPr>
          <w:spacing w:val="-7"/>
        </w:rPr>
        <w:t xml:space="preserve"> </w:t>
      </w:r>
      <w:r>
        <w:t>abuses</w:t>
      </w:r>
      <w:r>
        <w:rPr>
          <w:spacing w:val="-11"/>
        </w:rPr>
        <w:t xml:space="preserve"> </w:t>
      </w:r>
      <w:r>
        <w:t>the</w:t>
      </w:r>
      <w:r>
        <w:rPr>
          <w:spacing w:val="-8"/>
        </w:rPr>
        <w:t xml:space="preserve"> </w:t>
      </w:r>
      <w:r>
        <w:t>program,</w:t>
      </w:r>
      <w:r>
        <w:rPr>
          <w:spacing w:val="-5"/>
        </w:rPr>
        <w:t xml:space="preserve"> </w:t>
      </w:r>
      <w:r>
        <w:t>JHA</w:t>
      </w:r>
      <w:r>
        <w:rPr>
          <w:spacing w:val="-6"/>
        </w:rPr>
        <w:t xml:space="preserve"> </w:t>
      </w:r>
      <w:r>
        <w:t>may,</w:t>
      </w:r>
      <w:r>
        <w:rPr>
          <w:spacing w:val="-7"/>
        </w:rPr>
        <w:t xml:space="preserve"> </w:t>
      </w:r>
      <w:r>
        <w:t>at</w:t>
      </w:r>
      <w:r>
        <w:rPr>
          <w:spacing w:val="-7"/>
        </w:rPr>
        <w:t xml:space="preserve"> </w:t>
      </w:r>
      <w:r>
        <w:t>its</w:t>
      </w:r>
      <w:r>
        <w:rPr>
          <w:spacing w:val="-5"/>
        </w:rPr>
        <w:t xml:space="preserve"> </w:t>
      </w:r>
      <w:r>
        <w:rPr>
          <w:spacing w:val="-2"/>
        </w:rPr>
        <w:t>discretion:</w:t>
      </w:r>
    </w:p>
    <w:p w14:paraId="579E4AFD" w14:textId="77777777" w:rsidR="0044505D" w:rsidRDefault="00D62A45">
      <w:pPr>
        <w:pStyle w:val="ListParagraph"/>
        <w:numPr>
          <w:ilvl w:val="0"/>
          <w:numId w:val="13"/>
        </w:numPr>
        <w:tabs>
          <w:tab w:val="left" w:pos="1080"/>
        </w:tabs>
        <w:spacing w:before="145"/>
        <w:rPr>
          <w:sz w:val="21"/>
        </w:rPr>
      </w:pPr>
      <w:r>
        <w:rPr>
          <w:sz w:val="21"/>
        </w:rPr>
        <w:t>Require</w:t>
      </w:r>
      <w:r>
        <w:rPr>
          <w:spacing w:val="-12"/>
          <w:sz w:val="21"/>
        </w:rPr>
        <w:t xml:space="preserve"> </w:t>
      </w:r>
      <w:r>
        <w:rPr>
          <w:sz w:val="21"/>
        </w:rPr>
        <w:t>repayment</w:t>
      </w:r>
      <w:r>
        <w:rPr>
          <w:spacing w:val="-10"/>
          <w:sz w:val="21"/>
        </w:rPr>
        <w:t xml:space="preserve"> </w:t>
      </w:r>
      <w:r>
        <w:rPr>
          <w:sz w:val="21"/>
        </w:rPr>
        <w:t>of</w:t>
      </w:r>
      <w:r>
        <w:rPr>
          <w:spacing w:val="-12"/>
          <w:sz w:val="21"/>
        </w:rPr>
        <w:t xml:space="preserve"> </w:t>
      </w:r>
      <w:r>
        <w:rPr>
          <w:sz w:val="21"/>
        </w:rPr>
        <w:t>the</w:t>
      </w:r>
      <w:r>
        <w:rPr>
          <w:spacing w:val="-12"/>
          <w:sz w:val="21"/>
        </w:rPr>
        <w:t xml:space="preserve"> </w:t>
      </w:r>
      <w:r>
        <w:rPr>
          <w:sz w:val="21"/>
        </w:rPr>
        <w:t>excess</w:t>
      </w:r>
      <w:r>
        <w:rPr>
          <w:spacing w:val="-11"/>
          <w:sz w:val="21"/>
        </w:rPr>
        <w:t xml:space="preserve"> </w:t>
      </w:r>
      <w:r>
        <w:rPr>
          <w:spacing w:val="-2"/>
          <w:sz w:val="21"/>
        </w:rPr>
        <w:t>subsidy;</w:t>
      </w:r>
    </w:p>
    <w:p w14:paraId="579E4AFE" w14:textId="77777777" w:rsidR="0044505D" w:rsidRDefault="00D62A45">
      <w:pPr>
        <w:pStyle w:val="ListParagraph"/>
        <w:numPr>
          <w:ilvl w:val="0"/>
          <w:numId w:val="13"/>
        </w:numPr>
        <w:tabs>
          <w:tab w:val="left" w:pos="1080"/>
        </w:tabs>
        <w:spacing w:before="25"/>
        <w:rPr>
          <w:sz w:val="21"/>
        </w:rPr>
      </w:pPr>
      <w:r>
        <w:rPr>
          <w:sz w:val="21"/>
        </w:rPr>
        <w:t>Require</w:t>
      </w:r>
      <w:r>
        <w:rPr>
          <w:spacing w:val="-14"/>
          <w:sz w:val="21"/>
        </w:rPr>
        <w:t xml:space="preserve"> </w:t>
      </w:r>
      <w:r>
        <w:rPr>
          <w:sz w:val="21"/>
        </w:rPr>
        <w:t>removal</w:t>
      </w:r>
      <w:r>
        <w:rPr>
          <w:spacing w:val="-12"/>
          <w:sz w:val="21"/>
        </w:rPr>
        <w:t xml:space="preserve"> </w:t>
      </w:r>
      <w:r>
        <w:rPr>
          <w:sz w:val="21"/>
        </w:rPr>
        <w:t>of</w:t>
      </w:r>
      <w:r>
        <w:rPr>
          <w:spacing w:val="-12"/>
          <w:sz w:val="21"/>
        </w:rPr>
        <w:t xml:space="preserve"> </w:t>
      </w:r>
      <w:r>
        <w:rPr>
          <w:sz w:val="21"/>
        </w:rPr>
        <w:t>the</w:t>
      </w:r>
      <w:r>
        <w:rPr>
          <w:spacing w:val="-7"/>
          <w:sz w:val="21"/>
        </w:rPr>
        <w:t xml:space="preserve"> </w:t>
      </w:r>
      <w:r>
        <w:rPr>
          <w:sz w:val="21"/>
        </w:rPr>
        <w:t>culpable</w:t>
      </w:r>
      <w:r>
        <w:rPr>
          <w:spacing w:val="-9"/>
          <w:sz w:val="21"/>
        </w:rPr>
        <w:t xml:space="preserve"> </w:t>
      </w:r>
      <w:r>
        <w:rPr>
          <w:sz w:val="21"/>
        </w:rPr>
        <w:t>family</w:t>
      </w:r>
      <w:r>
        <w:rPr>
          <w:spacing w:val="-12"/>
          <w:sz w:val="21"/>
        </w:rPr>
        <w:t xml:space="preserve"> </w:t>
      </w:r>
      <w:r>
        <w:rPr>
          <w:sz w:val="21"/>
        </w:rPr>
        <w:t>member;</w:t>
      </w:r>
      <w:r>
        <w:rPr>
          <w:spacing w:val="-6"/>
          <w:sz w:val="21"/>
        </w:rPr>
        <w:t xml:space="preserve"> </w:t>
      </w:r>
      <w:r>
        <w:rPr>
          <w:spacing w:val="-5"/>
          <w:sz w:val="21"/>
        </w:rPr>
        <w:t>or</w:t>
      </w:r>
    </w:p>
    <w:p w14:paraId="579E4AFF" w14:textId="77777777" w:rsidR="0044505D" w:rsidRDefault="00D62A45">
      <w:pPr>
        <w:pStyle w:val="ListParagraph"/>
        <w:numPr>
          <w:ilvl w:val="0"/>
          <w:numId w:val="13"/>
        </w:numPr>
        <w:tabs>
          <w:tab w:val="left" w:pos="1080"/>
        </w:tabs>
        <w:spacing w:before="25"/>
        <w:rPr>
          <w:sz w:val="21"/>
        </w:rPr>
      </w:pPr>
      <w:r>
        <w:rPr>
          <w:spacing w:val="-2"/>
          <w:sz w:val="21"/>
        </w:rPr>
        <w:t>Terminate</w:t>
      </w:r>
      <w:r>
        <w:rPr>
          <w:spacing w:val="1"/>
          <w:sz w:val="21"/>
        </w:rPr>
        <w:t xml:space="preserve"> </w:t>
      </w:r>
      <w:r>
        <w:rPr>
          <w:spacing w:val="-2"/>
          <w:sz w:val="21"/>
        </w:rPr>
        <w:t>assistance</w:t>
      </w:r>
      <w:r>
        <w:rPr>
          <w:spacing w:val="-3"/>
          <w:sz w:val="21"/>
        </w:rPr>
        <w:t xml:space="preserve"> </w:t>
      </w:r>
      <w:r>
        <w:rPr>
          <w:spacing w:val="-2"/>
          <w:sz w:val="21"/>
        </w:rPr>
        <w:t>or</w:t>
      </w:r>
      <w:r>
        <w:rPr>
          <w:sz w:val="21"/>
        </w:rPr>
        <w:t xml:space="preserve"> </w:t>
      </w:r>
      <w:r>
        <w:rPr>
          <w:spacing w:val="-2"/>
          <w:sz w:val="21"/>
        </w:rPr>
        <w:t>pursue</w:t>
      </w:r>
      <w:r>
        <w:rPr>
          <w:sz w:val="21"/>
        </w:rPr>
        <w:t xml:space="preserve"> </w:t>
      </w:r>
      <w:r>
        <w:rPr>
          <w:spacing w:val="-2"/>
          <w:sz w:val="21"/>
        </w:rPr>
        <w:t>other appropriate</w:t>
      </w:r>
      <w:r>
        <w:rPr>
          <w:spacing w:val="2"/>
          <w:sz w:val="21"/>
        </w:rPr>
        <w:t xml:space="preserve"> </w:t>
      </w:r>
      <w:r>
        <w:rPr>
          <w:spacing w:val="-2"/>
          <w:sz w:val="21"/>
        </w:rPr>
        <w:t>remedies</w:t>
      </w:r>
    </w:p>
    <w:p w14:paraId="579E4B00" w14:textId="77777777" w:rsidR="0044505D" w:rsidRDefault="00D62A45">
      <w:pPr>
        <w:pStyle w:val="BodyText"/>
        <w:spacing w:before="147" w:line="264" w:lineRule="auto"/>
        <w:ind w:right="709"/>
      </w:pPr>
      <w:r>
        <w:t>JHA</w:t>
      </w:r>
      <w:r>
        <w:rPr>
          <w:spacing w:val="-10"/>
        </w:rPr>
        <w:t xml:space="preserve"> </w:t>
      </w:r>
      <w:r>
        <w:t>may,</w:t>
      </w:r>
      <w:r>
        <w:rPr>
          <w:spacing w:val="-8"/>
        </w:rPr>
        <w:t xml:space="preserve"> </w:t>
      </w:r>
      <w:r>
        <w:t>but</w:t>
      </w:r>
      <w:r>
        <w:rPr>
          <w:spacing w:val="-7"/>
        </w:rPr>
        <w:t xml:space="preserve"> </w:t>
      </w:r>
      <w:r>
        <w:t>is</w:t>
      </w:r>
      <w:r>
        <w:rPr>
          <w:spacing w:val="-10"/>
        </w:rPr>
        <w:t xml:space="preserve"> </w:t>
      </w:r>
      <w:r>
        <w:t>not</w:t>
      </w:r>
      <w:r>
        <w:rPr>
          <w:spacing w:val="-9"/>
        </w:rPr>
        <w:t xml:space="preserve"> </w:t>
      </w:r>
      <w:r>
        <w:t>required</w:t>
      </w:r>
      <w:r>
        <w:rPr>
          <w:spacing w:val="-12"/>
        </w:rPr>
        <w:t xml:space="preserve"> </w:t>
      </w:r>
      <w:r>
        <w:t>to,</w:t>
      </w:r>
      <w:r>
        <w:rPr>
          <w:spacing w:val="-8"/>
        </w:rPr>
        <w:t xml:space="preserve"> </w:t>
      </w:r>
      <w:r>
        <w:t>offer</w:t>
      </w:r>
      <w:r>
        <w:rPr>
          <w:spacing w:val="-10"/>
        </w:rPr>
        <w:t xml:space="preserve"> </w:t>
      </w:r>
      <w:r>
        <w:t>the</w:t>
      </w:r>
      <w:r>
        <w:rPr>
          <w:spacing w:val="-8"/>
        </w:rPr>
        <w:t xml:space="preserve"> </w:t>
      </w:r>
      <w:r>
        <w:t>family</w:t>
      </w:r>
      <w:r>
        <w:rPr>
          <w:spacing w:val="-10"/>
        </w:rPr>
        <w:t xml:space="preserve"> </w:t>
      </w:r>
      <w:r>
        <w:t>a</w:t>
      </w:r>
      <w:r>
        <w:rPr>
          <w:spacing w:val="-9"/>
        </w:rPr>
        <w:t xml:space="preserve"> </w:t>
      </w:r>
      <w:r>
        <w:t>repayment</w:t>
      </w:r>
      <w:r>
        <w:rPr>
          <w:spacing w:val="-7"/>
        </w:rPr>
        <w:t xml:space="preserve"> </w:t>
      </w:r>
      <w:r>
        <w:t>agreement.</w:t>
      </w:r>
      <w:r>
        <w:rPr>
          <w:spacing w:val="-9"/>
        </w:rPr>
        <w:t xml:space="preserve"> </w:t>
      </w:r>
      <w:r>
        <w:t>If</w:t>
      </w:r>
      <w:r>
        <w:rPr>
          <w:spacing w:val="-11"/>
        </w:rPr>
        <w:t xml:space="preserve"> </w:t>
      </w:r>
      <w:r>
        <w:t>the</w:t>
      </w:r>
      <w:r>
        <w:rPr>
          <w:spacing w:val="-8"/>
        </w:rPr>
        <w:t xml:space="preserve"> </w:t>
      </w:r>
      <w:r>
        <w:t>family</w:t>
      </w:r>
      <w:r>
        <w:rPr>
          <w:spacing w:val="-12"/>
        </w:rPr>
        <w:t xml:space="preserve"> </w:t>
      </w:r>
      <w:r>
        <w:t>refuses</w:t>
      </w:r>
      <w:r>
        <w:rPr>
          <w:spacing w:val="-9"/>
        </w:rPr>
        <w:t xml:space="preserve"> </w:t>
      </w:r>
      <w:r>
        <w:t>to</w:t>
      </w:r>
      <w:r>
        <w:rPr>
          <w:spacing w:val="-11"/>
        </w:rPr>
        <w:t xml:space="preserve"> </w:t>
      </w:r>
      <w:r>
        <w:t>repay</w:t>
      </w:r>
      <w:r>
        <w:rPr>
          <w:spacing w:val="-8"/>
        </w:rPr>
        <w:t xml:space="preserve"> </w:t>
      </w:r>
      <w:r>
        <w:t>the</w:t>
      </w:r>
      <w:r>
        <w:rPr>
          <w:spacing w:val="-8"/>
        </w:rPr>
        <w:t xml:space="preserve"> </w:t>
      </w:r>
      <w:r>
        <w:t>debt or enter</w:t>
      </w:r>
      <w:r>
        <w:rPr>
          <w:spacing w:val="-1"/>
        </w:rPr>
        <w:t xml:space="preserve"> </w:t>
      </w:r>
      <w:r>
        <w:t>into</w:t>
      </w:r>
      <w:r>
        <w:rPr>
          <w:spacing w:val="-1"/>
        </w:rPr>
        <w:t xml:space="preserve"> </w:t>
      </w:r>
      <w:r>
        <w:t>a</w:t>
      </w:r>
      <w:r>
        <w:rPr>
          <w:spacing w:val="-2"/>
        </w:rPr>
        <w:t xml:space="preserve"> </w:t>
      </w:r>
      <w:r>
        <w:t>repayment agreement, or breaches a repayment agreement, JHA</w:t>
      </w:r>
      <w:r>
        <w:rPr>
          <w:spacing w:val="-2"/>
        </w:rPr>
        <w:t xml:space="preserve"> </w:t>
      </w:r>
      <w:r>
        <w:t>will</w:t>
      </w:r>
      <w:r>
        <w:rPr>
          <w:spacing w:val="-2"/>
        </w:rPr>
        <w:t xml:space="preserve"> </w:t>
      </w:r>
      <w:r>
        <w:t>terminate</w:t>
      </w:r>
      <w:r>
        <w:rPr>
          <w:spacing w:val="-2"/>
        </w:rPr>
        <w:t xml:space="preserve"> </w:t>
      </w:r>
      <w:r>
        <w:t>the assistance upon notification and pursue other modes of collection.</w:t>
      </w:r>
    </w:p>
    <w:p w14:paraId="579E4B01" w14:textId="77777777" w:rsidR="0044505D" w:rsidRDefault="00D62A45">
      <w:pPr>
        <w:pStyle w:val="BodyText"/>
        <w:spacing w:before="119" w:line="264" w:lineRule="auto"/>
        <w:ind w:right="712"/>
      </w:pPr>
      <w:r>
        <w:t>JHA will not reimburse the family for any underpayment of assistance when the underpayment is caused by the family.</w:t>
      </w:r>
    </w:p>
    <w:p w14:paraId="579E4B02" w14:textId="77777777" w:rsidR="0044505D" w:rsidRDefault="00D62A45">
      <w:pPr>
        <w:pStyle w:val="BodyText"/>
        <w:spacing w:before="120" w:line="264" w:lineRule="auto"/>
        <w:ind w:right="711"/>
      </w:pPr>
      <w:r>
        <w:t>If any member of the household has a repayment agreement with JHA and the member is removed from</w:t>
      </w:r>
      <w:r>
        <w:rPr>
          <w:spacing w:val="-1"/>
        </w:rPr>
        <w:t xml:space="preserve"> </w:t>
      </w:r>
      <w:r>
        <w:t>the family composition,</w:t>
      </w:r>
      <w:r>
        <w:rPr>
          <w:spacing w:val="-1"/>
        </w:rPr>
        <w:t xml:space="preserve"> </w:t>
      </w:r>
      <w:r>
        <w:t>the</w:t>
      </w:r>
      <w:r>
        <w:rPr>
          <w:spacing w:val="-1"/>
        </w:rPr>
        <w:t xml:space="preserve"> </w:t>
      </w:r>
      <w:r>
        <w:t>debt will be transferred</w:t>
      </w:r>
      <w:r>
        <w:rPr>
          <w:spacing w:val="-1"/>
        </w:rPr>
        <w:t xml:space="preserve"> </w:t>
      </w:r>
      <w:r>
        <w:t>to</w:t>
      </w:r>
      <w:r>
        <w:rPr>
          <w:spacing w:val="-1"/>
        </w:rPr>
        <w:t xml:space="preserve"> </w:t>
      </w:r>
      <w:r>
        <w:t>the</w:t>
      </w:r>
      <w:r>
        <w:rPr>
          <w:spacing w:val="-1"/>
        </w:rPr>
        <w:t xml:space="preserve"> </w:t>
      </w:r>
      <w:r>
        <w:t>succeeding head of household and co-head or spouse.</w:t>
      </w:r>
    </w:p>
    <w:p w14:paraId="579E4B03" w14:textId="77777777" w:rsidR="0044505D" w:rsidRDefault="00D62A45">
      <w:pPr>
        <w:pStyle w:val="Heading4"/>
        <w:spacing w:before="123"/>
      </w:pPr>
      <w:r>
        <w:t>Repayment</w:t>
      </w:r>
      <w:r>
        <w:rPr>
          <w:spacing w:val="-6"/>
        </w:rPr>
        <w:t xml:space="preserve"> </w:t>
      </w:r>
      <w:r>
        <w:rPr>
          <w:spacing w:val="-2"/>
        </w:rPr>
        <w:t>Agreement</w:t>
      </w:r>
    </w:p>
    <w:p w14:paraId="579E4B04" w14:textId="77777777" w:rsidR="0044505D" w:rsidRDefault="00D62A45">
      <w:pPr>
        <w:pStyle w:val="BodyText"/>
        <w:spacing w:before="29" w:line="264" w:lineRule="auto"/>
        <w:ind w:right="708"/>
      </w:pPr>
      <w:r>
        <w:t>The</w:t>
      </w:r>
      <w:r>
        <w:rPr>
          <w:spacing w:val="-1"/>
        </w:rPr>
        <w:t xml:space="preserve"> </w:t>
      </w:r>
      <w:r>
        <w:t>term</w:t>
      </w:r>
      <w:r>
        <w:rPr>
          <w:spacing w:val="-4"/>
        </w:rPr>
        <w:t xml:space="preserve"> </w:t>
      </w:r>
      <w:r>
        <w:t>r</w:t>
      </w:r>
      <w:r>
        <w:rPr>
          <w:i/>
        </w:rPr>
        <w:t xml:space="preserve">epayment agreement </w:t>
      </w:r>
      <w:r>
        <w:t>refers</w:t>
      </w:r>
      <w:r>
        <w:rPr>
          <w:spacing w:val="-2"/>
        </w:rPr>
        <w:t xml:space="preserve"> </w:t>
      </w:r>
      <w:r>
        <w:t>to</w:t>
      </w:r>
      <w:r>
        <w:rPr>
          <w:spacing w:val="-2"/>
        </w:rPr>
        <w:t xml:space="preserve"> </w:t>
      </w:r>
      <w:r>
        <w:t>a</w:t>
      </w:r>
      <w:r>
        <w:rPr>
          <w:spacing w:val="-1"/>
        </w:rPr>
        <w:t xml:space="preserve"> </w:t>
      </w:r>
      <w:r>
        <w:t>formal</w:t>
      </w:r>
      <w:r>
        <w:rPr>
          <w:spacing w:val="-1"/>
        </w:rPr>
        <w:t xml:space="preserve"> </w:t>
      </w:r>
      <w:r>
        <w:t>document signed</w:t>
      </w:r>
      <w:r>
        <w:rPr>
          <w:spacing w:val="-1"/>
        </w:rPr>
        <w:t xml:space="preserve"> </w:t>
      </w:r>
      <w:r>
        <w:t>by</w:t>
      </w:r>
      <w:r>
        <w:rPr>
          <w:spacing w:val="-1"/>
        </w:rPr>
        <w:t xml:space="preserve"> </w:t>
      </w:r>
      <w:r>
        <w:t>a</w:t>
      </w:r>
      <w:r>
        <w:rPr>
          <w:spacing w:val="-3"/>
        </w:rPr>
        <w:t xml:space="preserve"> </w:t>
      </w:r>
      <w:r>
        <w:t>tenant and</w:t>
      </w:r>
      <w:r>
        <w:rPr>
          <w:spacing w:val="-5"/>
        </w:rPr>
        <w:t xml:space="preserve"> </w:t>
      </w:r>
      <w:r>
        <w:t>provided</w:t>
      </w:r>
      <w:r>
        <w:rPr>
          <w:spacing w:val="-3"/>
        </w:rPr>
        <w:t xml:space="preserve"> </w:t>
      </w:r>
      <w:r>
        <w:t>to JHA</w:t>
      </w:r>
      <w:r>
        <w:rPr>
          <w:spacing w:val="-1"/>
        </w:rPr>
        <w:t xml:space="preserve"> </w:t>
      </w:r>
      <w:r>
        <w:t>in</w:t>
      </w:r>
      <w:r>
        <w:rPr>
          <w:spacing w:val="-2"/>
        </w:rPr>
        <w:t xml:space="preserve"> </w:t>
      </w:r>
      <w:r>
        <w:t>which a</w:t>
      </w:r>
      <w:r>
        <w:rPr>
          <w:spacing w:val="-12"/>
        </w:rPr>
        <w:t xml:space="preserve"> </w:t>
      </w:r>
      <w:r>
        <w:t>tenant</w:t>
      </w:r>
      <w:r>
        <w:rPr>
          <w:spacing w:val="-12"/>
        </w:rPr>
        <w:t xml:space="preserve"> </w:t>
      </w:r>
      <w:r>
        <w:t>acknowledges</w:t>
      </w:r>
      <w:r>
        <w:rPr>
          <w:spacing w:val="-12"/>
        </w:rPr>
        <w:t xml:space="preserve"> </w:t>
      </w:r>
      <w:r>
        <w:t>a</w:t>
      </w:r>
      <w:r>
        <w:rPr>
          <w:spacing w:val="-12"/>
        </w:rPr>
        <w:t xml:space="preserve"> </w:t>
      </w:r>
      <w:r>
        <w:t>debt</w:t>
      </w:r>
      <w:r>
        <w:rPr>
          <w:spacing w:val="-12"/>
        </w:rPr>
        <w:t xml:space="preserve"> </w:t>
      </w:r>
      <w:r>
        <w:t>in</w:t>
      </w:r>
      <w:r>
        <w:rPr>
          <w:spacing w:val="-12"/>
        </w:rPr>
        <w:t xml:space="preserve"> </w:t>
      </w:r>
      <w:r>
        <w:t>a</w:t>
      </w:r>
      <w:r>
        <w:rPr>
          <w:spacing w:val="-12"/>
        </w:rPr>
        <w:t xml:space="preserve"> </w:t>
      </w:r>
      <w:r>
        <w:t>specific</w:t>
      </w:r>
      <w:r>
        <w:rPr>
          <w:spacing w:val="-12"/>
        </w:rPr>
        <w:t xml:space="preserve"> </w:t>
      </w:r>
      <w:r>
        <w:t>amount</w:t>
      </w:r>
      <w:r>
        <w:rPr>
          <w:spacing w:val="-12"/>
        </w:rPr>
        <w:t xml:space="preserve"> </w:t>
      </w:r>
      <w:r>
        <w:t>and</w:t>
      </w:r>
      <w:r>
        <w:rPr>
          <w:spacing w:val="-11"/>
        </w:rPr>
        <w:t xml:space="preserve"> </w:t>
      </w:r>
      <w:r>
        <w:t>agrees</w:t>
      </w:r>
      <w:r>
        <w:rPr>
          <w:spacing w:val="-15"/>
        </w:rPr>
        <w:t xml:space="preserve"> </w:t>
      </w:r>
      <w:r>
        <w:t>to</w:t>
      </w:r>
      <w:r>
        <w:rPr>
          <w:spacing w:val="-13"/>
        </w:rPr>
        <w:t xml:space="preserve"> </w:t>
      </w:r>
      <w:r>
        <w:t>repay</w:t>
      </w:r>
      <w:r>
        <w:rPr>
          <w:spacing w:val="-12"/>
        </w:rPr>
        <w:t xml:space="preserve"> </w:t>
      </w:r>
      <w:r>
        <w:t>the</w:t>
      </w:r>
      <w:r>
        <w:rPr>
          <w:spacing w:val="-12"/>
        </w:rPr>
        <w:t xml:space="preserve"> </w:t>
      </w:r>
      <w:r>
        <w:t>amount</w:t>
      </w:r>
      <w:r>
        <w:rPr>
          <w:spacing w:val="-12"/>
        </w:rPr>
        <w:t xml:space="preserve"> </w:t>
      </w:r>
      <w:r>
        <w:t>due</w:t>
      </w:r>
      <w:r>
        <w:rPr>
          <w:spacing w:val="-11"/>
        </w:rPr>
        <w:t xml:space="preserve"> </w:t>
      </w:r>
      <w:r>
        <w:t>at</w:t>
      </w:r>
      <w:r>
        <w:rPr>
          <w:spacing w:val="-8"/>
        </w:rPr>
        <w:t xml:space="preserve"> </w:t>
      </w:r>
      <w:r>
        <w:t>specific</w:t>
      </w:r>
      <w:r>
        <w:rPr>
          <w:spacing w:val="-12"/>
        </w:rPr>
        <w:t xml:space="preserve"> </w:t>
      </w:r>
      <w:r>
        <w:t>time</w:t>
      </w:r>
      <w:r>
        <w:rPr>
          <w:spacing w:val="-9"/>
        </w:rPr>
        <w:t xml:space="preserve"> </w:t>
      </w:r>
      <w:r>
        <w:t>periods.</w:t>
      </w:r>
    </w:p>
    <w:p w14:paraId="579E4B05" w14:textId="77777777" w:rsidR="0044505D" w:rsidRDefault="00D62A45">
      <w:pPr>
        <w:pStyle w:val="BodyText"/>
        <w:spacing w:before="117" w:line="264" w:lineRule="auto"/>
        <w:ind w:right="709"/>
      </w:pPr>
      <w:r>
        <w:t>By entering a repayment agreement with the participant, and in the event the participant breaches the payment</w:t>
      </w:r>
      <w:r>
        <w:rPr>
          <w:spacing w:val="-3"/>
        </w:rPr>
        <w:t xml:space="preserve"> </w:t>
      </w:r>
      <w:r>
        <w:t>agreement,</w:t>
      </w:r>
      <w:r>
        <w:rPr>
          <w:spacing w:val="-3"/>
        </w:rPr>
        <w:t xml:space="preserve"> </w:t>
      </w:r>
      <w:r>
        <w:t>JHA</w:t>
      </w:r>
      <w:r>
        <w:rPr>
          <w:spacing w:val="-4"/>
        </w:rPr>
        <w:t xml:space="preserve"> </w:t>
      </w:r>
      <w:r>
        <w:t>does</w:t>
      </w:r>
      <w:r>
        <w:rPr>
          <w:spacing w:val="-2"/>
        </w:rPr>
        <w:t xml:space="preserve"> </w:t>
      </w:r>
      <w:r>
        <w:t>not</w:t>
      </w:r>
      <w:r>
        <w:rPr>
          <w:spacing w:val="-5"/>
        </w:rPr>
        <w:t xml:space="preserve"> </w:t>
      </w:r>
      <w:r>
        <w:t>waive</w:t>
      </w:r>
      <w:r>
        <w:rPr>
          <w:spacing w:val="-2"/>
        </w:rPr>
        <w:t xml:space="preserve"> </w:t>
      </w:r>
      <w:r>
        <w:t>its</w:t>
      </w:r>
      <w:r>
        <w:rPr>
          <w:spacing w:val="-7"/>
        </w:rPr>
        <w:t xml:space="preserve"> </w:t>
      </w:r>
      <w:r>
        <w:t>right</w:t>
      </w:r>
      <w:r>
        <w:rPr>
          <w:spacing w:val="-4"/>
        </w:rPr>
        <w:t xml:space="preserve"> </w:t>
      </w:r>
      <w:r>
        <w:t>to</w:t>
      </w:r>
      <w:r>
        <w:rPr>
          <w:spacing w:val="-7"/>
        </w:rPr>
        <w:t xml:space="preserve"> </w:t>
      </w:r>
      <w:r>
        <w:t>pursue</w:t>
      </w:r>
      <w:r>
        <w:rPr>
          <w:spacing w:val="-2"/>
        </w:rPr>
        <w:t xml:space="preserve"> </w:t>
      </w:r>
      <w:r>
        <w:t>a</w:t>
      </w:r>
      <w:r>
        <w:rPr>
          <w:spacing w:val="-6"/>
        </w:rPr>
        <w:t xml:space="preserve"> </w:t>
      </w:r>
      <w:r>
        <w:t>termination</w:t>
      </w:r>
      <w:r>
        <w:rPr>
          <w:spacing w:val="-4"/>
        </w:rPr>
        <w:t xml:space="preserve"> </w:t>
      </w:r>
      <w:r>
        <w:t>for</w:t>
      </w:r>
      <w:r>
        <w:rPr>
          <w:spacing w:val="-7"/>
        </w:rPr>
        <w:t xml:space="preserve"> </w:t>
      </w:r>
      <w:r>
        <w:t>the</w:t>
      </w:r>
      <w:r>
        <w:rPr>
          <w:spacing w:val="-4"/>
        </w:rPr>
        <w:t xml:space="preserve"> </w:t>
      </w:r>
      <w:r>
        <w:t>underlying</w:t>
      </w:r>
      <w:r>
        <w:rPr>
          <w:spacing w:val="-6"/>
        </w:rPr>
        <w:t xml:space="preserve"> </w:t>
      </w:r>
      <w:r>
        <w:t>cause</w:t>
      </w:r>
      <w:r>
        <w:rPr>
          <w:spacing w:val="-5"/>
        </w:rPr>
        <w:t xml:space="preserve"> </w:t>
      </w:r>
      <w:r>
        <w:t>which</w:t>
      </w:r>
      <w:r>
        <w:rPr>
          <w:spacing w:val="-3"/>
        </w:rPr>
        <w:t xml:space="preserve"> </w:t>
      </w:r>
      <w:r>
        <w:t>gave rise to the outstanding debt.</w:t>
      </w:r>
    </w:p>
    <w:p w14:paraId="579E4B06" w14:textId="77777777" w:rsidR="0044505D" w:rsidRDefault="00D62A45">
      <w:pPr>
        <w:pStyle w:val="BodyText"/>
        <w:spacing w:before="122" w:line="264" w:lineRule="auto"/>
        <w:ind w:right="705"/>
      </w:pPr>
      <w:r>
        <w:t>JHA may enter into repayment agreements for amounts not to exceed $2,000. For amounts greater JHA will pursue other modes of collection.</w:t>
      </w:r>
    </w:p>
    <w:p w14:paraId="579E4B07" w14:textId="77777777" w:rsidR="0044505D" w:rsidRDefault="00D62A45">
      <w:pPr>
        <w:pStyle w:val="Heading4"/>
      </w:pPr>
      <w:r>
        <w:t>Down</w:t>
      </w:r>
      <w:r>
        <w:rPr>
          <w:spacing w:val="-7"/>
        </w:rPr>
        <w:t xml:space="preserve"> </w:t>
      </w:r>
      <w:r>
        <w:t>Payment</w:t>
      </w:r>
      <w:r>
        <w:rPr>
          <w:spacing w:val="-4"/>
        </w:rPr>
        <w:t xml:space="preserve"> </w:t>
      </w:r>
      <w:r>
        <w:rPr>
          <w:spacing w:val="-2"/>
        </w:rPr>
        <w:t>Requirement</w:t>
      </w:r>
    </w:p>
    <w:p w14:paraId="579E4B08" w14:textId="77777777" w:rsidR="0044505D" w:rsidRDefault="00D62A45">
      <w:pPr>
        <w:pStyle w:val="BodyText"/>
        <w:spacing w:before="28" w:line="264" w:lineRule="auto"/>
        <w:ind w:right="712"/>
      </w:pPr>
      <w:r>
        <w:t>Upon</w:t>
      </w:r>
      <w:r>
        <w:rPr>
          <w:spacing w:val="-6"/>
        </w:rPr>
        <w:t xml:space="preserve"> </w:t>
      </w:r>
      <w:r>
        <w:t>execution</w:t>
      </w:r>
      <w:r>
        <w:rPr>
          <w:spacing w:val="-3"/>
        </w:rPr>
        <w:t xml:space="preserve"> </w:t>
      </w:r>
      <w:r>
        <w:t>of</w:t>
      </w:r>
      <w:r>
        <w:rPr>
          <w:spacing w:val="-3"/>
        </w:rPr>
        <w:t xml:space="preserve"> </w:t>
      </w:r>
      <w:r>
        <w:t>a</w:t>
      </w:r>
      <w:r>
        <w:rPr>
          <w:spacing w:val="-9"/>
        </w:rPr>
        <w:t xml:space="preserve"> </w:t>
      </w:r>
      <w:r>
        <w:t>repayment</w:t>
      </w:r>
      <w:r>
        <w:rPr>
          <w:spacing w:val="-1"/>
        </w:rPr>
        <w:t xml:space="preserve"> </w:t>
      </w:r>
      <w:r>
        <w:t>agreement,</w:t>
      </w:r>
      <w:r>
        <w:rPr>
          <w:spacing w:val="-5"/>
        </w:rPr>
        <w:t xml:space="preserve"> </w:t>
      </w:r>
      <w:r>
        <w:t>the</w:t>
      </w:r>
      <w:r>
        <w:rPr>
          <w:spacing w:val="-6"/>
        </w:rPr>
        <w:t xml:space="preserve"> </w:t>
      </w:r>
      <w:r>
        <w:t>family</w:t>
      </w:r>
      <w:r>
        <w:rPr>
          <w:spacing w:val="-3"/>
        </w:rPr>
        <w:t xml:space="preserve"> </w:t>
      </w:r>
      <w:r>
        <w:t>must pay</w:t>
      </w:r>
      <w:r>
        <w:rPr>
          <w:spacing w:val="-5"/>
        </w:rPr>
        <w:t xml:space="preserve"> </w:t>
      </w:r>
      <w:r>
        <w:t>either</w:t>
      </w:r>
      <w:r>
        <w:rPr>
          <w:spacing w:val="-4"/>
        </w:rPr>
        <w:t xml:space="preserve"> </w:t>
      </w:r>
      <w:r>
        <w:t>the</w:t>
      </w:r>
      <w:r>
        <w:rPr>
          <w:spacing w:val="-3"/>
        </w:rPr>
        <w:t xml:space="preserve"> </w:t>
      </w:r>
      <w:r>
        <w:t>balance</w:t>
      </w:r>
      <w:r>
        <w:rPr>
          <w:spacing w:val="-3"/>
        </w:rPr>
        <w:t xml:space="preserve"> </w:t>
      </w:r>
      <w:r>
        <w:t>owed</w:t>
      </w:r>
      <w:r>
        <w:rPr>
          <w:spacing w:val="-8"/>
        </w:rPr>
        <w:t xml:space="preserve"> </w:t>
      </w:r>
      <w:r>
        <w:t>to</w:t>
      </w:r>
      <w:r>
        <w:rPr>
          <w:spacing w:val="-6"/>
        </w:rPr>
        <w:t xml:space="preserve"> </w:t>
      </w:r>
      <w:r>
        <w:t>the</w:t>
      </w:r>
      <w:r>
        <w:rPr>
          <w:spacing w:val="-6"/>
        </w:rPr>
        <w:t xml:space="preserve"> </w:t>
      </w:r>
      <w:r>
        <w:t>JHA</w:t>
      </w:r>
      <w:r>
        <w:rPr>
          <w:spacing w:val="-3"/>
        </w:rPr>
        <w:t xml:space="preserve"> </w:t>
      </w:r>
      <w:r>
        <w:t>or</w:t>
      </w:r>
      <w:r>
        <w:rPr>
          <w:spacing w:val="-5"/>
        </w:rPr>
        <w:t xml:space="preserve"> </w:t>
      </w:r>
      <w:r>
        <w:t>10% of the balance owed to JHA.</w:t>
      </w:r>
    </w:p>
    <w:p w14:paraId="579E4B09" w14:textId="77777777" w:rsidR="0044505D" w:rsidRDefault="00D62A45">
      <w:pPr>
        <w:pStyle w:val="BodyText"/>
        <w:spacing w:before="121" w:line="264" w:lineRule="auto"/>
        <w:ind w:right="708"/>
      </w:pPr>
      <w:r>
        <w:t>For</w:t>
      </w:r>
      <w:r>
        <w:rPr>
          <w:spacing w:val="-4"/>
        </w:rPr>
        <w:t xml:space="preserve"> </w:t>
      </w:r>
      <w:r>
        <w:t>families</w:t>
      </w:r>
      <w:r>
        <w:rPr>
          <w:spacing w:val="-7"/>
        </w:rPr>
        <w:t xml:space="preserve"> </w:t>
      </w:r>
      <w:r>
        <w:t>repaying</w:t>
      </w:r>
      <w:r>
        <w:rPr>
          <w:spacing w:val="-12"/>
        </w:rPr>
        <w:t xml:space="preserve"> </w:t>
      </w:r>
      <w:r>
        <w:t>rent</w:t>
      </w:r>
      <w:r>
        <w:rPr>
          <w:spacing w:val="-2"/>
        </w:rPr>
        <w:t xml:space="preserve"> </w:t>
      </w:r>
      <w:r>
        <w:t>owed</w:t>
      </w:r>
      <w:r>
        <w:rPr>
          <w:spacing w:val="-5"/>
        </w:rPr>
        <w:t xml:space="preserve"> </w:t>
      </w:r>
      <w:r>
        <w:t>due</w:t>
      </w:r>
      <w:r>
        <w:rPr>
          <w:spacing w:val="-6"/>
        </w:rPr>
        <w:t xml:space="preserve"> </w:t>
      </w:r>
      <w:r>
        <w:t>to</w:t>
      </w:r>
      <w:r>
        <w:rPr>
          <w:spacing w:val="-9"/>
        </w:rPr>
        <w:t xml:space="preserve"> </w:t>
      </w:r>
      <w:r>
        <w:t>a</w:t>
      </w:r>
      <w:r>
        <w:rPr>
          <w:spacing w:val="-6"/>
        </w:rPr>
        <w:t xml:space="preserve"> </w:t>
      </w:r>
      <w:r>
        <w:t>temporary</w:t>
      </w:r>
      <w:r>
        <w:rPr>
          <w:spacing w:val="-5"/>
        </w:rPr>
        <w:t xml:space="preserve"> </w:t>
      </w:r>
      <w:r>
        <w:t>hardship</w:t>
      </w:r>
      <w:r>
        <w:rPr>
          <w:spacing w:val="-6"/>
        </w:rPr>
        <w:t xml:space="preserve"> </w:t>
      </w:r>
      <w:r>
        <w:t>exemption,</w:t>
      </w:r>
      <w:r>
        <w:rPr>
          <w:spacing w:val="-10"/>
        </w:rPr>
        <w:t xml:space="preserve"> </w:t>
      </w:r>
      <w:r>
        <w:t>there</w:t>
      </w:r>
      <w:r>
        <w:rPr>
          <w:spacing w:val="-2"/>
        </w:rPr>
        <w:t xml:space="preserve"> </w:t>
      </w:r>
      <w:r>
        <w:t>is</w:t>
      </w:r>
      <w:r>
        <w:rPr>
          <w:spacing w:val="-7"/>
        </w:rPr>
        <w:t xml:space="preserve"> </w:t>
      </w:r>
      <w:r>
        <w:t>no</w:t>
      </w:r>
      <w:r>
        <w:rPr>
          <w:spacing w:val="-12"/>
        </w:rPr>
        <w:t xml:space="preserve"> </w:t>
      </w:r>
      <w:r>
        <w:t>minimum</w:t>
      </w:r>
      <w:r>
        <w:rPr>
          <w:spacing w:val="-6"/>
        </w:rPr>
        <w:t xml:space="preserve"> </w:t>
      </w:r>
      <w:r>
        <w:t>down</w:t>
      </w:r>
      <w:r>
        <w:rPr>
          <w:spacing w:val="-6"/>
        </w:rPr>
        <w:t xml:space="preserve"> </w:t>
      </w:r>
      <w:r>
        <w:t>payment. JHA does not have any other hardship exemption. The family must comply with the Repayment Agreement Guidelines despite any change in circumstances beyond the family’s control.</w:t>
      </w:r>
    </w:p>
    <w:p w14:paraId="579E4B0A" w14:textId="77777777" w:rsidR="0044505D" w:rsidRDefault="00D62A45">
      <w:pPr>
        <w:pStyle w:val="Heading4"/>
        <w:spacing w:before="121"/>
      </w:pPr>
      <w:r>
        <w:t>No</w:t>
      </w:r>
      <w:r>
        <w:rPr>
          <w:spacing w:val="-4"/>
        </w:rPr>
        <w:t xml:space="preserve"> </w:t>
      </w:r>
      <w:r>
        <w:t>Offer</w:t>
      </w:r>
      <w:r>
        <w:rPr>
          <w:spacing w:val="-1"/>
        </w:rPr>
        <w:t xml:space="preserve"> </w:t>
      </w:r>
      <w:r>
        <w:t>of</w:t>
      </w:r>
      <w:r>
        <w:rPr>
          <w:spacing w:val="-4"/>
        </w:rPr>
        <w:t xml:space="preserve"> </w:t>
      </w:r>
      <w:r>
        <w:t>Repayment</w:t>
      </w:r>
      <w:r>
        <w:rPr>
          <w:spacing w:val="-1"/>
        </w:rPr>
        <w:t xml:space="preserve"> </w:t>
      </w:r>
      <w:r>
        <w:rPr>
          <w:spacing w:val="-2"/>
        </w:rPr>
        <w:t>Agreement</w:t>
      </w:r>
    </w:p>
    <w:p w14:paraId="579E4B0B" w14:textId="77777777" w:rsidR="0044505D" w:rsidRDefault="00D62A45">
      <w:pPr>
        <w:pStyle w:val="BodyText"/>
        <w:spacing w:before="31" w:line="264" w:lineRule="auto"/>
        <w:ind w:right="709"/>
        <w:jc w:val="left"/>
      </w:pPr>
      <w:r>
        <w:t>JHA</w:t>
      </w:r>
      <w:r>
        <w:rPr>
          <w:spacing w:val="-3"/>
        </w:rPr>
        <w:t xml:space="preserve"> </w:t>
      </w:r>
      <w:r>
        <w:t>will</w:t>
      </w:r>
      <w:r>
        <w:rPr>
          <w:spacing w:val="-1"/>
        </w:rPr>
        <w:t xml:space="preserve"> </w:t>
      </w:r>
      <w:r>
        <w:t>not</w:t>
      </w:r>
      <w:r>
        <w:rPr>
          <w:spacing w:val="-2"/>
        </w:rPr>
        <w:t xml:space="preserve"> </w:t>
      </w:r>
      <w:r>
        <w:t>enter</w:t>
      </w:r>
      <w:r>
        <w:rPr>
          <w:spacing w:val="-2"/>
        </w:rPr>
        <w:t xml:space="preserve"> </w:t>
      </w:r>
      <w:r>
        <w:t>into</w:t>
      </w:r>
      <w:r>
        <w:rPr>
          <w:spacing w:val="-2"/>
        </w:rPr>
        <w:t xml:space="preserve"> </w:t>
      </w:r>
      <w:r>
        <w:t>a</w:t>
      </w:r>
      <w:r>
        <w:rPr>
          <w:spacing w:val="-4"/>
        </w:rPr>
        <w:t xml:space="preserve"> </w:t>
      </w:r>
      <w:r>
        <w:t>repayment agreement if</w:t>
      </w:r>
      <w:r>
        <w:rPr>
          <w:spacing w:val="-3"/>
        </w:rPr>
        <w:t xml:space="preserve"> </w:t>
      </w:r>
      <w:r>
        <w:t>there</w:t>
      </w:r>
      <w:r>
        <w:rPr>
          <w:spacing w:val="-3"/>
        </w:rPr>
        <w:t xml:space="preserve"> </w:t>
      </w:r>
      <w:r>
        <w:t>is</w:t>
      </w:r>
      <w:r>
        <w:rPr>
          <w:spacing w:val="-3"/>
        </w:rPr>
        <w:t xml:space="preserve"> </w:t>
      </w:r>
      <w:r>
        <w:t>already</w:t>
      </w:r>
      <w:r>
        <w:rPr>
          <w:spacing w:val="-4"/>
        </w:rPr>
        <w:t xml:space="preserve"> </w:t>
      </w:r>
      <w:r>
        <w:t>a</w:t>
      </w:r>
      <w:r>
        <w:rPr>
          <w:spacing w:val="-1"/>
        </w:rPr>
        <w:t xml:space="preserve"> </w:t>
      </w:r>
      <w:r>
        <w:t>repayment agreement in</w:t>
      </w:r>
      <w:r>
        <w:rPr>
          <w:spacing w:val="-4"/>
        </w:rPr>
        <w:t xml:space="preserve"> </w:t>
      </w:r>
      <w:r>
        <w:t>place</w:t>
      </w:r>
      <w:r>
        <w:rPr>
          <w:spacing w:val="-3"/>
        </w:rPr>
        <w:t xml:space="preserve"> </w:t>
      </w:r>
      <w:r>
        <w:t>with</w:t>
      </w:r>
      <w:r>
        <w:rPr>
          <w:spacing w:val="-4"/>
        </w:rPr>
        <w:t xml:space="preserve"> </w:t>
      </w:r>
      <w:r>
        <w:t xml:space="preserve">the </w:t>
      </w:r>
      <w:r>
        <w:rPr>
          <w:spacing w:val="-2"/>
        </w:rPr>
        <w:t>family.</w:t>
      </w:r>
    </w:p>
    <w:p w14:paraId="579E4B0C" w14:textId="77777777" w:rsidR="0044505D" w:rsidRDefault="00D62A45">
      <w:pPr>
        <w:pStyle w:val="BodyText"/>
        <w:spacing w:before="120" w:line="264" w:lineRule="auto"/>
        <w:ind w:right="709"/>
        <w:jc w:val="left"/>
      </w:pPr>
      <w:r>
        <w:rPr>
          <w:spacing w:val="-2"/>
        </w:rPr>
        <w:t>JHA</w:t>
      </w:r>
      <w:r>
        <w:rPr>
          <w:spacing w:val="-6"/>
        </w:rPr>
        <w:t xml:space="preserve"> </w:t>
      </w:r>
      <w:r>
        <w:rPr>
          <w:spacing w:val="-2"/>
        </w:rPr>
        <w:t>will</w:t>
      </w:r>
      <w:r>
        <w:rPr>
          <w:spacing w:val="-7"/>
        </w:rPr>
        <w:t xml:space="preserve"> </w:t>
      </w:r>
      <w:r>
        <w:rPr>
          <w:spacing w:val="-2"/>
        </w:rPr>
        <w:t>only</w:t>
      </w:r>
      <w:r>
        <w:rPr>
          <w:spacing w:val="-9"/>
        </w:rPr>
        <w:t xml:space="preserve"> </w:t>
      </w:r>
      <w:r>
        <w:rPr>
          <w:spacing w:val="-2"/>
        </w:rPr>
        <w:t>enter</w:t>
      </w:r>
      <w:r>
        <w:rPr>
          <w:spacing w:val="-6"/>
        </w:rPr>
        <w:t xml:space="preserve"> </w:t>
      </w:r>
      <w:r>
        <w:rPr>
          <w:spacing w:val="-2"/>
        </w:rPr>
        <w:t>into</w:t>
      </w:r>
      <w:r>
        <w:rPr>
          <w:spacing w:val="-13"/>
        </w:rPr>
        <w:t xml:space="preserve"> </w:t>
      </w:r>
      <w:r>
        <w:rPr>
          <w:spacing w:val="-2"/>
        </w:rPr>
        <w:t>one</w:t>
      </w:r>
      <w:r>
        <w:rPr>
          <w:spacing w:val="-5"/>
        </w:rPr>
        <w:t xml:space="preserve"> </w:t>
      </w:r>
      <w:r>
        <w:rPr>
          <w:spacing w:val="-2"/>
        </w:rPr>
        <w:t>repayment</w:t>
      </w:r>
      <w:r>
        <w:rPr>
          <w:spacing w:val="-4"/>
        </w:rPr>
        <w:t xml:space="preserve"> </w:t>
      </w:r>
      <w:r>
        <w:rPr>
          <w:spacing w:val="-2"/>
        </w:rPr>
        <w:t>agreement</w:t>
      </w:r>
      <w:r>
        <w:rPr>
          <w:spacing w:val="-7"/>
        </w:rPr>
        <w:t xml:space="preserve"> </w:t>
      </w:r>
      <w:r>
        <w:rPr>
          <w:spacing w:val="-2"/>
        </w:rPr>
        <w:t>with</w:t>
      </w:r>
      <w:r>
        <w:rPr>
          <w:spacing w:val="-10"/>
        </w:rPr>
        <w:t xml:space="preserve"> </w:t>
      </w:r>
      <w:r>
        <w:rPr>
          <w:spacing w:val="-2"/>
        </w:rPr>
        <w:t>a</w:t>
      </w:r>
      <w:r>
        <w:rPr>
          <w:spacing w:val="-10"/>
        </w:rPr>
        <w:t xml:space="preserve"> </w:t>
      </w:r>
      <w:r>
        <w:rPr>
          <w:spacing w:val="-2"/>
        </w:rPr>
        <w:t>family</w:t>
      </w:r>
      <w:r>
        <w:rPr>
          <w:spacing w:val="-5"/>
        </w:rPr>
        <w:t xml:space="preserve"> </w:t>
      </w:r>
      <w:r>
        <w:rPr>
          <w:spacing w:val="-2"/>
        </w:rPr>
        <w:t>during</w:t>
      </w:r>
      <w:r>
        <w:rPr>
          <w:spacing w:val="-13"/>
        </w:rPr>
        <w:t xml:space="preserve"> </w:t>
      </w:r>
      <w:r>
        <w:rPr>
          <w:spacing w:val="-2"/>
        </w:rPr>
        <w:t>the</w:t>
      </w:r>
      <w:r>
        <w:rPr>
          <w:spacing w:val="-9"/>
        </w:rPr>
        <w:t xml:space="preserve"> </w:t>
      </w:r>
      <w:r>
        <w:rPr>
          <w:spacing w:val="-2"/>
        </w:rPr>
        <w:t>family’s</w:t>
      </w:r>
      <w:r>
        <w:rPr>
          <w:spacing w:val="-11"/>
        </w:rPr>
        <w:t xml:space="preserve"> </w:t>
      </w:r>
      <w:r>
        <w:rPr>
          <w:spacing w:val="-2"/>
        </w:rPr>
        <w:t>tenure</w:t>
      </w:r>
      <w:r>
        <w:rPr>
          <w:spacing w:val="-9"/>
        </w:rPr>
        <w:t xml:space="preserve"> </w:t>
      </w:r>
      <w:r>
        <w:rPr>
          <w:spacing w:val="-2"/>
        </w:rPr>
        <w:t>on</w:t>
      </w:r>
      <w:r>
        <w:rPr>
          <w:spacing w:val="-10"/>
        </w:rPr>
        <w:t xml:space="preserve"> </w:t>
      </w:r>
      <w:r>
        <w:rPr>
          <w:spacing w:val="-2"/>
        </w:rPr>
        <w:t>the</w:t>
      </w:r>
      <w:r>
        <w:rPr>
          <w:spacing w:val="-6"/>
        </w:rPr>
        <w:t xml:space="preserve"> </w:t>
      </w:r>
      <w:r>
        <w:rPr>
          <w:spacing w:val="-2"/>
        </w:rPr>
        <w:t xml:space="preserve">program. </w:t>
      </w:r>
      <w:r>
        <w:t>Subsequent events will be automatic grounds for termination.</w:t>
      </w:r>
    </w:p>
    <w:p w14:paraId="579E4B0D" w14:textId="77777777" w:rsidR="0044505D" w:rsidRDefault="00D62A45">
      <w:pPr>
        <w:pStyle w:val="Heading3"/>
        <w:spacing w:before="125"/>
      </w:pPr>
      <w:bookmarkStart w:id="241" w:name="_bookmark164"/>
      <w:bookmarkEnd w:id="241"/>
      <w:r>
        <w:rPr>
          <w:color w:val="404040"/>
          <w:spacing w:val="-2"/>
        </w:rPr>
        <w:t>14-II.C.</w:t>
      </w:r>
      <w:r>
        <w:rPr>
          <w:color w:val="404040"/>
          <w:spacing w:val="-8"/>
        </w:rPr>
        <w:t xml:space="preserve"> </w:t>
      </w:r>
      <w:r>
        <w:rPr>
          <w:color w:val="404040"/>
          <w:spacing w:val="-2"/>
        </w:rPr>
        <w:t>Owner-Caused</w:t>
      </w:r>
      <w:r>
        <w:rPr>
          <w:color w:val="404040"/>
          <w:spacing w:val="3"/>
        </w:rPr>
        <w:t xml:space="preserve"> </w:t>
      </w:r>
      <w:r>
        <w:rPr>
          <w:color w:val="404040"/>
          <w:spacing w:val="-2"/>
        </w:rPr>
        <w:t>Error</w:t>
      </w:r>
      <w:r>
        <w:rPr>
          <w:color w:val="404040"/>
          <w:spacing w:val="-1"/>
        </w:rPr>
        <w:t xml:space="preserve"> </w:t>
      </w:r>
      <w:r>
        <w:rPr>
          <w:color w:val="404040"/>
          <w:spacing w:val="-2"/>
        </w:rPr>
        <w:t>or</w:t>
      </w:r>
      <w:r>
        <w:rPr>
          <w:color w:val="404040"/>
          <w:spacing w:val="-5"/>
        </w:rPr>
        <w:t xml:space="preserve"> </w:t>
      </w:r>
      <w:r>
        <w:rPr>
          <w:color w:val="404040"/>
          <w:spacing w:val="-2"/>
        </w:rPr>
        <w:t>Program</w:t>
      </w:r>
      <w:r>
        <w:rPr>
          <w:color w:val="404040"/>
          <w:spacing w:val="-5"/>
        </w:rPr>
        <w:t xml:space="preserve"> </w:t>
      </w:r>
      <w:r>
        <w:rPr>
          <w:color w:val="404040"/>
          <w:spacing w:val="-4"/>
        </w:rPr>
        <w:t>Abuse</w:t>
      </w:r>
    </w:p>
    <w:p w14:paraId="579E4B0E" w14:textId="77777777" w:rsidR="0044505D" w:rsidRDefault="00D62A45">
      <w:pPr>
        <w:pStyle w:val="BodyText"/>
        <w:spacing w:line="264" w:lineRule="auto"/>
        <w:ind w:right="705"/>
      </w:pPr>
      <w:r>
        <w:t>In all cases of overpayment of subsidy caused by the owner, the excess amount received must be re-paid to JHA. JHA may recover overpaid amounts by withholding</w:t>
      </w:r>
      <w:r>
        <w:rPr>
          <w:spacing w:val="-2"/>
        </w:rPr>
        <w:t xml:space="preserve"> </w:t>
      </w:r>
      <w:r>
        <w:t>HAP due for subsequent months. If the debt is large, JHA may allow the owner to pay in installments over a period of time.</w:t>
      </w:r>
    </w:p>
    <w:p w14:paraId="579E4B0F" w14:textId="77777777" w:rsidR="0044505D" w:rsidRDefault="00D62A45">
      <w:pPr>
        <w:pStyle w:val="BodyText"/>
        <w:spacing w:before="118" w:line="264" w:lineRule="auto"/>
        <w:ind w:right="709"/>
      </w:pPr>
      <w:r>
        <w:t>If</w:t>
      </w:r>
      <w:r>
        <w:rPr>
          <w:spacing w:val="-12"/>
        </w:rPr>
        <w:t xml:space="preserve"> </w:t>
      </w:r>
      <w:r>
        <w:t>the</w:t>
      </w:r>
      <w:r>
        <w:rPr>
          <w:spacing w:val="-12"/>
        </w:rPr>
        <w:t xml:space="preserve"> </w:t>
      </w:r>
      <w:r>
        <w:t>owner</w:t>
      </w:r>
      <w:r>
        <w:rPr>
          <w:spacing w:val="-12"/>
        </w:rPr>
        <w:t xml:space="preserve"> </w:t>
      </w:r>
      <w:r>
        <w:t>refuses</w:t>
      </w:r>
      <w:r>
        <w:rPr>
          <w:spacing w:val="-12"/>
        </w:rPr>
        <w:t xml:space="preserve"> </w:t>
      </w:r>
      <w:r>
        <w:t>to</w:t>
      </w:r>
      <w:r>
        <w:rPr>
          <w:spacing w:val="-12"/>
        </w:rPr>
        <w:t xml:space="preserve"> </w:t>
      </w:r>
      <w:r>
        <w:t>repay</w:t>
      </w:r>
      <w:r>
        <w:rPr>
          <w:spacing w:val="-12"/>
        </w:rPr>
        <w:t xml:space="preserve"> </w:t>
      </w:r>
      <w:r>
        <w:t>the</w:t>
      </w:r>
      <w:r>
        <w:rPr>
          <w:spacing w:val="-12"/>
        </w:rPr>
        <w:t xml:space="preserve"> </w:t>
      </w:r>
      <w:r>
        <w:t>debt</w:t>
      </w:r>
      <w:r>
        <w:rPr>
          <w:spacing w:val="-11"/>
        </w:rPr>
        <w:t xml:space="preserve"> </w:t>
      </w:r>
      <w:r>
        <w:t>or</w:t>
      </w:r>
      <w:r>
        <w:rPr>
          <w:spacing w:val="-12"/>
        </w:rPr>
        <w:t xml:space="preserve"> </w:t>
      </w:r>
      <w:r>
        <w:t>does</w:t>
      </w:r>
      <w:r>
        <w:rPr>
          <w:spacing w:val="-12"/>
        </w:rPr>
        <w:t xml:space="preserve"> </w:t>
      </w:r>
      <w:r>
        <w:t>not</w:t>
      </w:r>
      <w:r>
        <w:rPr>
          <w:spacing w:val="-12"/>
        </w:rPr>
        <w:t xml:space="preserve"> </w:t>
      </w:r>
      <w:r>
        <w:t>repay</w:t>
      </w:r>
      <w:r>
        <w:rPr>
          <w:spacing w:val="-12"/>
        </w:rPr>
        <w:t xml:space="preserve"> </w:t>
      </w:r>
      <w:r>
        <w:t>the</w:t>
      </w:r>
      <w:r>
        <w:rPr>
          <w:spacing w:val="-12"/>
        </w:rPr>
        <w:t xml:space="preserve"> </w:t>
      </w:r>
      <w:r>
        <w:t>debt,</w:t>
      </w:r>
      <w:r>
        <w:rPr>
          <w:spacing w:val="-12"/>
        </w:rPr>
        <w:t xml:space="preserve"> </w:t>
      </w:r>
      <w:r>
        <w:t>JHA</w:t>
      </w:r>
      <w:r>
        <w:rPr>
          <w:spacing w:val="-12"/>
        </w:rPr>
        <w:t xml:space="preserve"> </w:t>
      </w:r>
      <w:r>
        <w:t>will</w:t>
      </w:r>
      <w:r>
        <w:rPr>
          <w:spacing w:val="-11"/>
        </w:rPr>
        <w:t xml:space="preserve"> </w:t>
      </w:r>
      <w:r>
        <w:t>abate</w:t>
      </w:r>
      <w:r>
        <w:rPr>
          <w:spacing w:val="-12"/>
        </w:rPr>
        <w:t xml:space="preserve"> </w:t>
      </w:r>
      <w:r>
        <w:t>the</w:t>
      </w:r>
      <w:r>
        <w:rPr>
          <w:spacing w:val="-12"/>
        </w:rPr>
        <w:t xml:space="preserve"> </w:t>
      </w:r>
      <w:r>
        <w:t>debt</w:t>
      </w:r>
      <w:r>
        <w:rPr>
          <w:spacing w:val="-12"/>
        </w:rPr>
        <w:t xml:space="preserve"> </w:t>
      </w:r>
      <w:r>
        <w:t>from</w:t>
      </w:r>
      <w:r>
        <w:rPr>
          <w:spacing w:val="-12"/>
        </w:rPr>
        <w:t xml:space="preserve"> </w:t>
      </w:r>
      <w:r>
        <w:t>future</w:t>
      </w:r>
      <w:r>
        <w:rPr>
          <w:spacing w:val="-12"/>
        </w:rPr>
        <w:t xml:space="preserve"> </w:t>
      </w:r>
      <w:r>
        <w:t>payments made to the owner through participation in the program. If the amount owed by the owner is not</w:t>
      </w:r>
    </w:p>
    <w:p w14:paraId="579E4B10" w14:textId="77777777" w:rsidR="0044505D" w:rsidRDefault="0044505D">
      <w:pPr>
        <w:pStyle w:val="BodyText"/>
        <w:spacing w:line="264" w:lineRule="auto"/>
        <w:sectPr w:rsidR="0044505D">
          <w:headerReference w:type="default" r:id="rId196"/>
          <w:footerReference w:type="default" r:id="rId197"/>
          <w:pgSz w:w="12240" w:h="15840"/>
          <w:pgMar w:top="1280" w:right="720" w:bottom="1400" w:left="1080" w:header="188" w:footer="1209" w:gutter="0"/>
          <w:pgNumType w:start="2"/>
          <w:cols w:space="720"/>
        </w:sectPr>
      </w:pPr>
    </w:p>
    <w:p w14:paraId="579E4B11" w14:textId="77777777" w:rsidR="0044505D" w:rsidRDefault="00D62A45">
      <w:pPr>
        <w:pStyle w:val="BodyText"/>
        <w:spacing w:before="181" w:line="264" w:lineRule="auto"/>
        <w:ind w:right="714"/>
      </w:pPr>
      <w:r>
        <w:t>repaid, or the owner leaves the program, JHA will pursue other modes of collection, including litigation and debt collection agencies.</w:t>
      </w:r>
      <w:r>
        <w:rPr>
          <w:spacing w:val="-1"/>
        </w:rPr>
        <w:t xml:space="preserve"> </w:t>
      </w:r>
      <w:r>
        <w:t>If</w:t>
      </w:r>
      <w:r>
        <w:rPr>
          <w:spacing w:val="-2"/>
        </w:rPr>
        <w:t xml:space="preserve"> </w:t>
      </w:r>
      <w:r>
        <w:t>the owner seeks</w:t>
      </w:r>
      <w:r>
        <w:rPr>
          <w:spacing w:val="-3"/>
        </w:rPr>
        <w:t xml:space="preserve"> </w:t>
      </w:r>
      <w:r>
        <w:t>to</w:t>
      </w:r>
      <w:r>
        <w:rPr>
          <w:spacing w:val="-1"/>
        </w:rPr>
        <w:t xml:space="preserve"> </w:t>
      </w:r>
      <w:r>
        <w:t>be discharged from</w:t>
      </w:r>
      <w:r>
        <w:rPr>
          <w:spacing w:val="-3"/>
        </w:rPr>
        <w:t xml:space="preserve"> </w:t>
      </w:r>
      <w:r>
        <w:t>the</w:t>
      </w:r>
      <w:r>
        <w:rPr>
          <w:spacing w:val="-2"/>
        </w:rPr>
        <w:t xml:space="preserve"> </w:t>
      </w:r>
      <w:r>
        <w:t>debt</w:t>
      </w:r>
      <w:r>
        <w:rPr>
          <w:spacing w:val="-2"/>
        </w:rPr>
        <w:t xml:space="preserve"> </w:t>
      </w:r>
      <w:r>
        <w:t>through</w:t>
      </w:r>
      <w:r>
        <w:rPr>
          <w:spacing w:val="-7"/>
        </w:rPr>
        <w:t xml:space="preserve"> </w:t>
      </w:r>
      <w:r>
        <w:t>a</w:t>
      </w:r>
      <w:r>
        <w:rPr>
          <w:spacing w:val="-7"/>
        </w:rPr>
        <w:t xml:space="preserve"> </w:t>
      </w:r>
      <w:r>
        <w:t>bankruptcy</w:t>
      </w:r>
      <w:r>
        <w:rPr>
          <w:spacing w:val="-6"/>
        </w:rPr>
        <w:t xml:space="preserve"> </w:t>
      </w:r>
      <w:r>
        <w:t>filing,</w:t>
      </w:r>
      <w:r>
        <w:rPr>
          <w:spacing w:val="-7"/>
        </w:rPr>
        <w:t xml:space="preserve"> </w:t>
      </w:r>
      <w:r>
        <w:t>and</w:t>
      </w:r>
      <w:r>
        <w:rPr>
          <w:spacing w:val="-7"/>
        </w:rPr>
        <w:t xml:space="preserve"> </w:t>
      </w:r>
      <w:r>
        <w:t>if the debt is</w:t>
      </w:r>
      <w:r>
        <w:rPr>
          <w:spacing w:val="-1"/>
        </w:rPr>
        <w:t xml:space="preserve"> </w:t>
      </w:r>
      <w:r>
        <w:t>due to</w:t>
      </w:r>
      <w:r>
        <w:rPr>
          <w:spacing w:val="-3"/>
        </w:rPr>
        <w:t xml:space="preserve"> </w:t>
      </w:r>
      <w:r>
        <w:t>fraud</w:t>
      </w:r>
      <w:r>
        <w:rPr>
          <w:spacing w:val="-1"/>
        </w:rPr>
        <w:t xml:space="preserve"> </w:t>
      </w:r>
      <w:r>
        <w:t>against the program, JHA will</w:t>
      </w:r>
      <w:r>
        <w:rPr>
          <w:spacing w:val="-1"/>
        </w:rPr>
        <w:t xml:space="preserve"> </w:t>
      </w:r>
      <w:r>
        <w:t>object</w:t>
      </w:r>
      <w:r>
        <w:rPr>
          <w:spacing w:val="-1"/>
        </w:rPr>
        <w:t xml:space="preserve"> </w:t>
      </w:r>
      <w:r>
        <w:t>to</w:t>
      </w:r>
      <w:r>
        <w:rPr>
          <w:spacing w:val="-3"/>
        </w:rPr>
        <w:t xml:space="preserve"> </w:t>
      </w:r>
      <w:r>
        <w:t>the discharge of the debt.</w:t>
      </w:r>
    </w:p>
    <w:p w14:paraId="579E4B12" w14:textId="77777777" w:rsidR="0044505D" w:rsidRDefault="00D62A45">
      <w:pPr>
        <w:pStyle w:val="Heading3"/>
        <w:spacing w:before="122" w:line="240" w:lineRule="auto"/>
      </w:pPr>
      <w:bookmarkStart w:id="242" w:name="_bookmark165"/>
      <w:bookmarkEnd w:id="242"/>
      <w:r>
        <w:rPr>
          <w:color w:val="404040"/>
          <w:spacing w:val="-2"/>
        </w:rPr>
        <w:t>14-II.D.</w:t>
      </w:r>
      <w:r>
        <w:rPr>
          <w:color w:val="404040"/>
          <w:spacing w:val="-7"/>
        </w:rPr>
        <w:t xml:space="preserve"> </w:t>
      </w:r>
      <w:r>
        <w:rPr>
          <w:color w:val="404040"/>
          <w:spacing w:val="-2"/>
        </w:rPr>
        <w:t>JHA-Caused</w:t>
      </w:r>
      <w:r>
        <w:rPr>
          <w:color w:val="404040"/>
          <w:spacing w:val="-4"/>
        </w:rPr>
        <w:t xml:space="preserve"> </w:t>
      </w:r>
      <w:r>
        <w:rPr>
          <w:color w:val="404040"/>
          <w:spacing w:val="-2"/>
        </w:rPr>
        <w:t>Errors</w:t>
      </w:r>
      <w:r>
        <w:rPr>
          <w:color w:val="404040"/>
          <w:spacing w:val="3"/>
        </w:rPr>
        <w:t xml:space="preserve"> </w:t>
      </w:r>
      <w:r>
        <w:rPr>
          <w:color w:val="404040"/>
          <w:spacing w:val="-2"/>
        </w:rPr>
        <w:t>or</w:t>
      </w:r>
      <w:r>
        <w:rPr>
          <w:color w:val="404040"/>
          <w:spacing w:val="-4"/>
        </w:rPr>
        <w:t xml:space="preserve"> </w:t>
      </w:r>
      <w:r>
        <w:rPr>
          <w:color w:val="404040"/>
          <w:spacing w:val="-2"/>
        </w:rPr>
        <w:t>Program</w:t>
      </w:r>
      <w:r>
        <w:rPr>
          <w:color w:val="404040"/>
          <w:spacing w:val="-6"/>
        </w:rPr>
        <w:t xml:space="preserve"> </w:t>
      </w:r>
      <w:r>
        <w:rPr>
          <w:color w:val="404040"/>
          <w:spacing w:val="-4"/>
        </w:rPr>
        <w:t>Abuse</w:t>
      </w:r>
    </w:p>
    <w:p w14:paraId="579E4B13" w14:textId="77777777" w:rsidR="0044505D" w:rsidRDefault="00D62A45">
      <w:pPr>
        <w:pStyle w:val="BodyText"/>
        <w:spacing w:before="2" w:line="264" w:lineRule="auto"/>
        <w:ind w:right="718"/>
      </w:pPr>
      <w:r>
        <w:t xml:space="preserve">JHA-caused incorrect subsidy determinations include failing to correctly apply HCV rules regarding family composition, income, assets, and expenses, assigning an incorrect voucher size to a family and errors in </w:t>
      </w:r>
      <w:r>
        <w:rPr>
          <w:spacing w:val="-2"/>
        </w:rPr>
        <w:t>calculation.</w:t>
      </w:r>
    </w:p>
    <w:p w14:paraId="579E4B14" w14:textId="77777777" w:rsidR="0044505D" w:rsidRDefault="00D62A45">
      <w:pPr>
        <w:pStyle w:val="BodyText"/>
        <w:spacing w:before="119" w:line="264" w:lineRule="auto"/>
        <w:ind w:right="709"/>
      </w:pPr>
      <w:r>
        <w:t>Neither a</w:t>
      </w:r>
      <w:r>
        <w:rPr>
          <w:spacing w:val="-1"/>
        </w:rPr>
        <w:t xml:space="preserve"> </w:t>
      </w:r>
      <w:r>
        <w:t>family</w:t>
      </w:r>
      <w:r>
        <w:rPr>
          <w:spacing w:val="-1"/>
        </w:rPr>
        <w:t xml:space="preserve"> </w:t>
      </w:r>
      <w:r>
        <w:t>nor</w:t>
      </w:r>
      <w:r>
        <w:rPr>
          <w:spacing w:val="-3"/>
        </w:rPr>
        <w:t xml:space="preserve"> </w:t>
      </w:r>
      <w:r>
        <w:t>an owner is</w:t>
      </w:r>
      <w:r>
        <w:rPr>
          <w:spacing w:val="-6"/>
        </w:rPr>
        <w:t xml:space="preserve"> </w:t>
      </w:r>
      <w:r>
        <w:t>required</w:t>
      </w:r>
      <w:r>
        <w:rPr>
          <w:spacing w:val="-6"/>
        </w:rPr>
        <w:t xml:space="preserve"> </w:t>
      </w:r>
      <w:r>
        <w:t>to</w:t>
      </w:r>
      <w:r>
        <w:rPr>
          <w:spacing w:val="-2"/>
        </w:rPr>
        <w:t xml:space="preserve"> </w:t>
      </w:r>
      <w:r>
        <w:t>repay</w:t>
      </w:r>
      <w:r>
        <w:rPr>
          <w:spacing w:val="-4"/>
        </w:rPr>
        <w:t xml:space="preserve"> </w:t>
      </w:r>
      <w:r>
        <w:t>an</w:t>
      </w:r>
      <w:r>
        <w:rPr>
          <w:spacing w:val="-1"/>
        </w:rPr>
        <w:t xml:space="preserve"> </w:t>
      </w:r>
      <w:r>
        <w:t>overpayment of subsidy if</w:t>
      </w:r>
      <w:r>
        <w:rPr>
          <w:spacing w:val="-3"/>
        </w:rPr>
        <w:t xml:space="preserve"> </w:t>
      </w:r>
      <w:r>
        <w:t>the</w:t>
      </w:r>
      <w:r>
        <w:rPr>
          <w:spacing w:val="-6"/>
        </w:rPr>
        <w:t xml:space="preserve"> </w:t>
      </w:r>
      <w:r>
        <w:t>error or program</w:t>
      </w:r>
      <w:r>
        <w:rPr>
          <w:spacing w:val="-6"/>
        </w:rPr>
        <w:t xml:space="preserve"> </w:t>
      </w:r>
      <w:r>
        <w:t>abuse is caused by JHA staff or managing agents.</w:t>
      </w:r>
    </w:p>
    <w:p w14:paraId="579E4B15" w14:textId="77777777" w:rsidR="0044505D" w:rsidRDefault="00D62A45">
      <w:pPr>
        <w:pStyle w:val="BodyText"/>
        <w:spacing w:before="117" w:line="264" w:lineRule="auto"/>
        <w:ind w:right="711"/>
      </w:pPr>
      <w:r>
        <w:t>JHA must reimburse a</w:t>
      </w:r>
      <w:r>
        <w:rPr>
          <w:spacing w:val="-2"/>
        </w:rPr>
        <w:t xml:space="preserve"> </w:t>
      </w:r>
      <w:r>
        <w:t>family for any underpayment of subsidy,</w:t>
      </w:r>
      <w:r>
        <w:rPr>
          <w:spacing w:val="-1"/>
        </w:rPr>
        <w:t xml:space="preserve"> </w:t>
      </w:r>
      <w:r>
        <w:t>regardless</w:t>
      </w:r>
      <w:r>
        <w:rPr>
          <w:spacing w:val="-1"/>
        </w:rPr>
        <w:t xml:space="preserve"> </w:t>
      </w:r>
      <w:r>
        <w:t>of whether the underpayment was the result of staff-caused error or staff or owner program abuse.</w:t>
      </w:r>
    </w:p>
    <w:p w14:paraId="579E4B16" w14:textId="77777777" w:rsidR="0044505D" w:rsidRDefault="00D62A45">
      <w:pPr>
        <w:pStyle w:val="Heading3"/>
        <w:spacing w:before="128"/>
      </w:pPr>
      <w:bookmarkStart w:id="243" w:name="_bookmark166"/>
      <w:bookmarkEnd w:id="243"/>
      <w:r>
        <w:rPr>
          <w:color w:val="404040"/>
          <w:spacing w:val="-2"/>
        </w:rPr>
        <w:t>14-II.E.</w:t>
      </w:r>
      <w:r>
        <w:rPr>
          <w:color w:val="404040"/>
          <w:spacing w:val="-9"/>
        </w:rPr>
        <w:t xml:space="preserve"> </w:t>
      </w:r>
      <w:r>
        <w:rPr>
          <w:color w:val="404040"/>
          <w:spacing w:val="-2"/>
        </w:rPr>
        <w:t>Criminal</w:t>
      </w:r>
      <w:r>
        <w:rPr>
          <w:color w:val="404040"/>
          <w:spacing w:val="3"/>
        </w:rPr>
        <w:t xml:space="preserve"> </w:t>
      </w:r>
      <w:r>
        <w:rPr>
          <w:color w:val="404040"/>
          <w:spacing w:val="-2"/>
        </w:rPr>
        <w:t>Prosecution</w:t>
      </w:r>
    </w:p>
    <w:p w14:paraId="579E4B17" w14:textId="77777777" w:rsidR="0044505D" w:rsidRDefault="00D62A45">
      <w:pPr>
        <w:pStyle w:val="BodyText"/>
        <w:spacing w:line="264" w:lineRule="auto"/>
        <w:ind w:right="709"/>
      </w:pPr>
      <w:r>
        <w:t>If JHA determines</w:t>
      </w:r>
      <w:r>
        <w:rPr>
          <w:spacing w:val="-2"/>
        </w:rPr>
        <w:t xml:space="preserve"> </w:t>
      </w:r>
      <w:r>
        <w:t>that program abuse by an owner,</w:t>
      </w:r>
      <w:r>
        <w:rPr>
          <w:spacing w:val="-2"/>
        </w:rPr>
        <w:t xml:space="preserve"> </w:t>
      </w:r>
      <w:r>
        <w:t>family, or JHA staff or managing</w:t>
      </w:r>
      <w:r>
        <w:rPr>
          <w:spacing w:val="-3"/>
        </w:rPr>
        <w:t xml:space="preserve"> </w:t>
      </w:r>
      <w:r>
        <w:t>agents has occurred and the amount of overpaid subsidy meets or exceeds the threshold for prosecution under local or state law, JHA will refer the matter to the HUD Offices of the Inspector General or other appropriate entity.</w:t>
      </w:r>
    </w:p>
    <w:p w14:paraId="579E4B18" w14:textId="77777777" w:rsidR="0044505D" w:rsidRDefault="00D62A45">
      <w:pPr>
        <w:pStyle w:val="Heading3"/>
        <w:spacing w:before="125"/>
      </w:pPr>
      <w:bookmarkStart w:id="244" w:name="_bookmark167"/>
      <w:bookmarkEnd w:id="244"/>
      <w:r>
        <w:rPr>
          <w:color w:val="404040"/>
          <w:spacing w:val="-2"/>
        </w:rPr>
        <w:t>14-II.F.</w:t>
      </w:r>
      <w:r>
        <w:rPr>
          <w:color w:val="404040"/>
          <w:spacing w:val="-6"/>
        </w:rPr>
        <w:t xml:space="preserve"> </w:t>
      </w:r>
      <w:r>
        <w:rPr>
          <w:color w:val="404040"/>
          <w:spacing w:val="-2"/>
        </w:rPr>
        <w:t>Civil Prosecution/Recovery</w:t>
      </w:r>
    </w:p>
    <w:p w14:paraId="579E4B19" w14:textId="77777777" w:rsidR="0044505D" w:rsidRDefault="00D62A45">
      <w:pPr>
        <w:pStyle w:val="BodyText"/>
        <w:spacing w:line="264" w:lineRule="auto"/>
        <w:ind w:right="704"/>
      </w:pPr>
      <w:r>
        <w:t>JHA may, at its discretion and in accordance with</w:t>
      </w:r>
      <w:r>
        <w:rPr>
          <w:spacing w:val="-1"/>
        </w:rPr>
        <w:t xml:space="preserve"> </w:t>
      </w:r>
      <w:r>
        <w:t>federal</w:t>
      </w:r>
      <w:r>
        <w:rPr>
          <w:spacing w:val="-2"/>
        </w:rPr>
        <w:t xml:space="preserve"> </w:t>
      </w:r>
      <w:r>
        <w:t>law, recover funds fraudulently obtained by families or owners, and keep a portion of the recovered funds.</w:t>
      </w:r>
      <w:r>
        <w:rPr>
          <w:spacing w:val="40"/>
        </w:rPr>
        <w:t xml:space="preserve"> </w:t>
      </w:r>
      <w:r>
        <w:t>JHA may receive these funds through civil litigation, court order, or repayment agreement. [</w:t>
      </w:r>
      <w:hyperlink r:id="rId198">
        <w:r w:rsidR="0044505D">
          <w:rPr>
            <w:color w:val="009B84"/>
            <w:u w:val="single" w:color="009B84"/>
          </w:rPr>
          <w:t>24 CFR 982.163</w:t>
        </w:r>
      </w:hyperlink>
      <w:r>
        <w:t>].</w:t>
      </w:r>
    </w:p>
    <w:p w14:paraId="579E4B1A" w14:textId="77777777" w:rsidR="0044505D" w:rsidRDefault="0044505D">
      <w:pPr>
        <w:pStyle w:val="BodyText"/>
        <w:spacing w:line="264" w:lineRule="auto"/>
        <w:sectPr w:rsidR="0044505D">
          <w:pgSz w:w="12240" w:h="15840"/>
          <w:pgMar w:top="1280" w:right="720" w:bottom="1400" w:left="1080" w:header="188" w:footer="1209" w:gutter="0"/>
          <w:cols w:space="720"/>
        </w:sectPr>
      </w:pPr>
    </w:p>
    <w:p w14:paraId="579E4B1B" w14:textId="77777777" w:rsidR="0044505D" w:rsidRDefault="0044505D">
      <w:pPr>
        <w:pStyle w:val="BodyText"/>
        <w:spacing w:before="24"/>
        <w:ind w:left="0"/>
        <w:jc w:val="left"/>
        <w:rPr>
          <w:sz w:val="36"/>
        </w:rPr>
      </w:pPr>
    </w:p>
    <w:p w14:paraId="579E4B1C" w14:textId="77777777" w:rsidR="0044505D" w:rsidRDefault="00D62A45">
      <w:pPr>
        <w:pStyle w:val="Heading1"/>
      </w:pPr>
      <w:r>
        <w:rPr>
          <w:noProof/>
        </w:rPr>
        <mc:AlternateContent>
          <mc:Choice Requires="wps">
            <w:drawing>
              <wp:anchor distT="0" distB="0" distL="0" distR="0" simplePos="0" relativeHeight="487595520" behindDoc="1" locked="0" layoutInCell="1" allowOverlap="1" wp14:anchorId="579E4EA7" wp14:editId="579E4EA8">
                <wp:simplePos x="0" y="0"/>
                <wp:positionH relativeFrom="page">
                  <wp:posOffset>895985</wp:posOffset>
                </wp:positionH>
                <wp:positionV relativeFrom="paragraph">
                  <wp:posOffset>290627</wp:posOffset>
                </wp:positionV>
                <wp:extent cx="5981065" cy="6350"/>
                <wp:effectExtent l="0" t="0" r="0" b="0"/>
                <wp:wrapTopAndBottom/>
                <wp:docPr id="71" name="Graphic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6B3D"/>
                        </a:solidFill>
                      </wps:spPr>
                      <wps:bodyPr wrap="square" lIns="0" tIns="0" rIns="0" bIns="0" rtlCol="0">
                        <a:prstTxWarp prst="textNoShape">
                          <a:avLst/>
                        </a:prstTxWarp>
                        <a:noAutofit/>
                      </wps:bodyPr>
                    </wps:wsp>
                  </a:graphicData>
                </a:graphic>
              </wp:anchor>
            </w:drawing>
          </mc:Choice>
          <mc:Fallback>
            <w:pict>
              <v:shape w14:anchorId="0F16608C" id="Graphic 71" o:spid="_x0000_s1026" style="position:absolute;margin-left:70.55pt;margin-top:22.9pt;width:470.95pt;height:.5pt;z-index:-15720960;visibility:visible;mso-wrap-style:square;mso-wrap-distance-left:0;mso-wrap-distance-top:0;mso-wrap-distance-right:0;mso-wrap-distance-bottom:0;mso-position-horizontal:absolute;mso-position-horizontal-relative:page;mso-position-vertical:absolute;mso-position-vertical-relative:text;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" path="m5981065,l,,,6096r5981065,l5981065,xe" fillcolor="#006b3d" stroked="f">
                <v:path arrowok="t"/>
                <w10:wrap type="topAndBottom" anchorx="page"/>
              </v:shape>
            </w:pict>
          </mc:Fallback>
        </mc:AlternateContent>
      </w:r>
      <w:bookmarkStart w:id="245" w:name="_bookmark168"/>
      <w:bookmarkEnd w:id="245"/>
      <w:r>
        <w:rPr>
          <w:color w:val="00502D"/>
        </w:rPr>
        <w:t>Chapter</w:t>
      </w:r>
      <w:r>
        <w:rPr>
          <w:color w:val="00502D"/>
          <w:spacing w:val="-2"/>
        </w:rPr>
        <w:t xml:space="preserve"> </w:t>
      </w:r>
      <w:r>
        <w:rPr>
          <w:color w:val="00502D"/>
        </w:rPr>
        <w:t>15</w:t>
      </w:r>
      <w:r>
        <w:rPr>
          <w:color w:val="00502D"/>
          <w:spacing w:val="13"/>
        </w:rPr>
        <w:t xml:space="preserve"> </w:t>
      </w:r>
      <w:r>
        <w:rPr>
          <w:color w:val="00502D"/>
        </w:rPr>
        <w:t>– Special</w:t>
      </w:r>
      <w:r>
        <w:rPr>
          <w:color w:val="00502D"/>
          <w:spacing w:val="-1"/>
        </w:rPr>
        <w:t xml:space="preserve"> </w:t>
      </w:r>
      <w:r>
        <w:rPr>
          <w:color w:val="00502D"/>
        </w:rPr>
        <w:t>Housing</w:t>
      </w:r>
      <w:r>
        <w:rPr>
          <w:color w:val="00502D"/>
          <w:spacing w:val="-2"/>
        </w:rPr>
        <w:t xml:space="preserve"> Types</w:t>
      </w:r>
    </w:p>
    <w:p w14:paraId="579E4B1D" w14:textId="77777777" w:rsidR="0044505D" w:rsidRDefault="00D62A45">
      <w:pPr>
        <w:pStyle w:val="Heading2"/>
      </w:pPr>
      <w:bookmarkStart w:id="246" w:name="_bookmark169"/>
      <w:bookmarkEnd w:id="246"/>
      <w:r>
        <w:rPr>
          <w:color w:val="00502D"/>
          <w:spacing w:val="-2"/>
        </w:rPr>
        <w:t>Introduction</w:t>
      </w:r>
    </w:p>
    <w:p w14:paraId="579E4B1E" w14:textId="77777777" w:rsidR="0044505D" w:rsidRDefault="00D62A45">
      <w:pPr>
        <w:pStyle w:val="BodyText"/>
        <w:spacing w:before="1"/>
      </w:pPr>
      <w:r>
        <w:t>JHA</w:t>
      </w:r>
      <w:r>
        <w:rPr>
          <w:spacing w:val="-14"/>
        </w:rPr>
        <w:t xml:space="preserve"> </w:t>
      </w:r>
      <w:r>
        <w:t>permits</w:t>
      </w:r>
      <w:r>
        <w:rPr>
          <w:spacing w:val="-12"/>
        </w:rPr>
        <w:t xml:space="preserve"> </w:t>
      </w:r>
      <w:r>
        <w:t>families</w:t>
      </w:r>
      <w:r>
        <w:rPr>
          <w:spacing w:val="-12"/>
        </w:rPr>
        <w:t xml:space="preserve"> </w:t>
      </w:r>
      <w:r>
        <w:t>to</w:t>
      </w:r>
      <w:r>
        <w:rPr>
          <w:spacing w:val="-12"/>
        </w:rPr>
        <w:t xml:space="preserve"> </w:t>
      </w:r>
      <w:r>
        <w:t>utilize</w:t>
      </w:r>
      <w:r>
        <w:rPr>
          <w:spacing w:val="-10"/>
        </w:rPr>
        <w:t xml:space="preserve"> </w:t>
      </w:r>
      <w:r>
        <w:t>the</w:t>
      </w:r>
      <w:r>
        <w:rPr>
          <w:spacing w:val="-7"/>
        </w:rPr>
        <w:t xml:space="preserve"> </w:t>
      </w:r>
      <w:r>
        <w:t>following</w:t>
      </w:r>
      <w:r>
        <w:rPr>
          <w:spacing w:val="-11"/>
        </w:rPr>
        <w:t xml:space="preserve"> </w:t>
      </w:r>
      <w:r>
        <w:t>special</w:t>
      </w:r>
      <w:r>
        <w:rPr>
          <w:spacing w:val="-12"/>
        </w:rPr>
        <w:t xml:space="preserve"> </w:t>
      </w:r>
      <w:r>
        <w:t>housing</w:t>
      </w:r>
      <w:r>
        <w:rPr>
          <w:spacing w:val="-10"/>
        </w:rPr>
        <w:t xml:space="preserve"> </w:t>
      </w:r>
      <w:r>
        <w:rPr>
          <w:spacing w:val="-2"/>
        </w:rPr>
        <w:t>types:</w:t>
      </w:r>
    </w:p>
    <w:p w14:paraId="579E4B1F" w14:textId="77777777" w:rsidR="0044505D" w:rsidRDefault="00D62A45">
      <w:pPr>
        <w:pStyle w:val="ListParagraph"/>
        <w:numPr>
          <w:ilvl w:val="0"/>
          <w:numId w:val="11"/>
        </w:numPr>
        <w:tabs>
          <w:tab w:val="left" w:pos="1080"/>
        </w:tabs>
        <w:spacing w:before="144"/>
        <w:rPr>
          <w:sz w:val="21"/>
        </w:rPr>
      </w:pPr>
      <w:r>
        <w:rPr>
          <w:sz w:val="21"/>
        </w:rPr>
        <w:t>Single</w:t>
      </w:r>
      <w:r>
        <w:rPr>
          <w:spacing w:val="-12"/>
          <w:sz w:val="21"/>
        </w:rPr>
        <w:t xml:space="preserve"> </w:t>
      </w:r>
      <w:r>
        <w:rPr>
          <w:sz w:val="21"/>
        </w:rPr>
        <w:t>Room</w:t>
      </w:r>
      <w:r>
        <w:rPr>
          <w:spacing w:val="-12"/>
          <w:sz w:val="21"/>
        </w:rPr>
        <w:t xml:space="preserve"> </w:t>
      </w:r>
      <w:r>
        <w:rPr>
          <w:sz w:val="21"/>
        </w:rPr>
        <w:t>Occupancy</w:t>
      </w:r>
      <w:r>
        <w:rPr>
          <w:spacing w:val="-10"/>
          <w:sz w:val="21"/>
        </w:rPr>
        <w:t xml:space="preserve"> </w:t>
      </w:r>
      <w:r>
        <w:rPr>
          <w:spacing w:val="-2"/>
          <w:sz w:val="21"/>
        </w:rPr>
        <w:t>housing;</w:t>
      </w:r>
    </w:p>
    <w:p w14:paraId="579E4B20" w14:textId="77777777" w:rsidR="0044505D" w:rsidRDefault="00D62A45">
      <w:pPr>
        <w:pStyle w:val="ListParagraph"/>
        <w:numPr>
          <w:ilvl w:val="0"/>
          <w:numId w:val="11"/>
        </w:numPr>
        <w:tabs>
          <w:tab w:val="left" w:pos="1080"/>
        </w:tabs>
        <w:spacing w:before="27"/>
        <w:rPr>
          <w:sz w:val="21"/>
        </w:rPr>
      </w:pPr>
      <w:r>
        <w:rPr>
          <w:spacing w:val="-2"/>
          <w:sz w:val="21"/>
        </w:rPr>
        <w:t>Congregate</w:t>
      </w:r>
      <w:r>
        <w:rPr>
          <w:spacing w:val="7"/>
          <w:sz w:val="21"/>
        </w:rPr>
        <w:t xml:space="preserve"> </w:t>
      </w:r>
      <w:r>
        <w:rPr>
          <w:spacing w:val="-2"/>
          <w:sz w:val="21"/>
        </w:rPr>
        <w:t>housing;</w:t>
      </w:r>
    </w:p>
    <w:p w14:paraId="579E4B21" w14:textId="77777777" w:rsidR="0044505D" w:rsidRDefault="00D62A45">
      <w:pPr>
        <w:pStyle w:val="ListParagraph"/>
        <w:numPr>
          <w:ilvl w:val="0"/>
          <w:numId w:val="11"/>
        </w:numPr>
        <w:tabs>
          <w:tab w:val="left" w:pos="1080"/>
        </w:tabs>
        <w:spacing w:before="25"/>
        <w:rPr>
          <w:sz w:val="21"/>
        </w:rPr>
      </w:pPr>
      <w:r>
        <w:rPr>
          <w:sz w:val="21"/>
        </w:rPr>
        <w:t>Group</w:t>
      </w:r>
      <w:r>
        <w:rPr>
          <w:spacing w:val="-7"/>
          <w:sz w:val="21"/>
        </w:rPr>
        <w:t xml:space="preserve"> </w:t>
      </w:r>
      <w:r>
        <w:rPr>
          <w:spacing w:val="-2"/>
          <w:sz w:val="21"/>
        </w:rPr>
        <w:t>homes;</w:t>
      </w:r>
    </w:p>
    <w:p w14:paraId="579E4B22" w14:textId="77777777" w:rsidR="0044505D" w:rsidRDefault="00D62A45">
      <w:pPr>
        <w:pStyle w:val="ListParagraph"/>
        <w:numPr>
          <w:ilvl w:val="0"/>
          <w:numId w:val="11"/>
        </w:numPr>
        <w:tabs>
          <w:tab w:val="left" w:pos="1080"/>
        </w:tabs>
        <w:spacing w:before="27"/>
        <w:rPr>
          <w:sz w:val="21"/>
        </w:rPr>
      </w:pPr>
      <w:r>
        <w:rPr>
          <w:sz w:val="21"/>
        </w:rPr>
        <w:t>Shared</w:t>
      </w:r>
      <w:r>
        <w:rPr>
          <w:spacing w:val="-5"/>
          <w:sz w:val="21"/>
        </w:rPr>
        <w:t xml:space="preserve"> </w:t>
      </w:r>
      <w:r>
        <w:rPr>
          <w:spacing w:val="-2"/>
          <w:sz w:val="21"/>
        </w:rPr>
        <w:t>housing;</w:t>
      </w:r>
    </w:p>
    <w:p w14:paraId="579E4B23" w14:textId="77777777" w:rsidR="0044505D" w:rsidRDefault="00D62A45">
      <w:pPr>
        <w:pStyle w:val="ListParagraph"/>
        <w:numPr>
          <w:ilvl w:val="0"/>
          <w:numId w:val="11"/>
        </w:numPr>
        <w:tabs>
          <w:tab w:val="left" w:pos="1080"/>
        </w:tabs>
        <w:spacing w:before="24"/>
        <w:rPr>
          <w:sz w:val="21"/>
        </w:rPr>
      </w:pPr>
      <w:r>
        <w:rPr>
          <w:spacing w:val="-2"/>
          <w:sz w:val="21"/>
        </w:rPr>
        <w:t>Cooperative</w:t>
      </w:r>
      <w:r>
        <w:rPr>
          <w:sz w:val="21"/>
        </w:rPr>
        <w:t xml:space="preserve"> </w:t>
      </w:r>
      <w:r>
        <w:rPr>
          <w:spacing w:val="-2"/>
          <w:sz w:val="21"/>
        </w:rPr>
        <w:t>housing;</w:t>
      </w:r>
      <w:r>
        <w:rPr>
          <w:spacing w:val="6"/>
          <w:sz w:val="21"/>
        </w:rPr>
        <w:t xml:space="preserve"> </w:t>
      </w:r>
      <w:r>
        <w:rPr>
          <w:spacing w:val="-5"/>
          <w:sz w:val="21"/>
        </w:rPr>
        <w:t>and</w:t>
      </w:r>
    </w:p>
    <w:p w14:paraId="579E4B24" w14:textId="77777777" w:rsidR="0044505D" w:rsidRDefault="00D62A45">
      <w:pPr>
        <w:pStyle w:val="ListParagraph"/>
        <w:numPr>
          <w:ilvl w:val="0"/>
          <w:numId w:val="11"/>
        </w:numPr>
        <w:tabs>
          <w:tab w:val="left" w:pos="1080"/>
        </w:tabs>
        <w:spacing w:before="29"/>
        <w:rPr>
          <w:sz w:val="21"/>
        </w:rPr>
      </w:pPr>
      <w:r>
        <w:rPr>
          <w:spacing w:val="-2"/>
          <w:sz w:val="21"/>
        </w:rPr>
        <w:t>Homeownership.</w:t>
      </w:r>
    </w:p>
    <w:p w14:paraId="579E4B25" w14:textId="77777777" w:rsidR="0044505D" w:rsidRDefault="00D62A45">
      <w:pPr>
        <w:pStyle w:val="BodyText"/>
        <w:spacing w:before="142" w:line="264" w:lineRule="auto"/>
        <w:ind w:right="705"/>
      </w:pPr>
      <w:r>
        <w:t>JHA will not allow families that own a manufactured housing unit to lease home spaces or pads since such housing is prohibited by municipal law.</w:t>
      </w:r>
    </w:p>
    <w:p w14:paraId="579E4B26" w14:textId="77777777" w:rsidR="0044505D" w:rsidRDefault="00D62A45">
      <w:pPr>
        <w:pStyle w:val="BodyText"/>
        <w:spacing w:before="121" w:line="264" w:lineRule="auto"/>
        <w:ind w:right="720"/>
      </w:pPr>
      <w:r>
        <w:t xml:space="preserve">Except as modified by this chapter, the general requirements of the HCV program apply to special housing </w:t>
      </w:r>
      <w:r>
        <w:rPr>
          <w:spacing w:val="-2"/>
        </w:rPr>
        <w:t>types.</w:t>
      </w:r>
    </w:p>
    <w:p w14:paraId="579E4B27" w14:textId="77777777" w:rsidR="0044505D" w:rsidRDefault="00D62A45">
      <w:pPr>
        <w:pStyle w:val="Heading2"/>
        <w:spacing w:before="169" w:line="341" w:lineRule="exact"/>
      </w:pPr>
      <w:bookmarkStart w:id="247" w:name="_bookmark170"/>
      <w:bookmarkEnd w:id="247"/>
      <w:r>
        <w:rPr>
          <w:color w:val="00502D"/>
        </w:rPr>
        <w:t>Part</w:t>
      </w:r>
      <w:r>
        <w:rPr>
          <w:color w:val="00502D"/>
          <w:spacing w:val="-10"/>
        </w:rPr>
        <w:t xml:space="preserve"> </w:t>
      </w:r>
      <w:r>
        <w:rPr>
          <w:color w:val="00502D"/>
        </w:rPr>
        <w:t>I:</w:t>
      </w:r>
      <w:r>
        <w:rPr>
          <w:color w:val="00502D"/>
          <w:spacing w:val="-5"/>
        </w:rPr>
        <w:t xml:space="preserve"> </w:t>
      </w:r>
      <w:r>
        <w:rPr>
          <w:color w:val="00502D"/>
        </w:rPr>
        <w:t>Single</w:t>
      </w:r>
      <w:r>
        <w:rPr>
          <w:color w:val="00502D"/>
          <w:spacing w:val="-5"/>
        </w:rPr>
        <w:t xml:space="preserve"> </w:t>
      </w:r>
      <w:r>
        <w:rPr>
          <w:color w:val="00502D"/>
        </w:rPr>
        <w:t>Room</w:t>
      </w:r>
      <w:r>
        <w:rPr>
          <w:color w:val="00502D"/>
          <w:spacing w:val="-5"/>
        </w:rPr>
        <w:t xml:space="preserve"> </w:t>
      </w:r>
      <w:r>
        <w:rPr>
          <w:color w:val="00502D"/>
          <w:spacing w:val="-2"/>
        </w:rPr>
        <w:t>Occupancy</w:t>
      </w:r>
    </w:p>
    <w:p w14:paraId="579E4B28" w14:textId="77777777" w:rsidR="0044505D" w:rsidRDefault="0044505D">
      <w:pPr>
        <w:pStyle w:val="BodyText"/>
        <w:spacing w:line="256" w:lineRule="exact"/>
      </w:pPr>
      <w:hyperlink r:id="rId199">
        <w:r>
          <w:rPr>
            <w:color w:val="009B84"/>
            <w:spacing w:val="-2"/>
            <w:u w:val="single" w:color="009B84"/>
          </w:rPr>
          <w:t>[24</w:t>
        </w:r>
        <w:r>
          <w:rPr>
            <w:color w:val="009B84"/>
            <w:spacing w:val="-4"/>
            <w:u w:val="single" w:color="009B84"/>
          </w:rPr>
          <w:t xml:space="preserve"> </w:t>
        </w:r>
        <w:r>
          <w:rPr>
            <w:color w:val="009B84"/>
            <w:spacing w:val="-2"/>
            <w:u w:val="single" w:color="009B84"/>
          </w:rPr>
          <w:t>CFR</w:t>
        </w:r>
        <w:r>
          <w:rPr>
            <w:color w:val="009B84"/>
            <w:spacing w:val="3"/>
            <w:u w:val="single" w:color="009B84"/>
          </w:rPr>
          <w:t xml:space="preserve"> </w:t>
        </w:r>
        <w:r>
          <w:rPr>
            <w:color w:val="009B84"/>
            <w:spacing w:val="-2"/>
            <w:u w:val="single" w:color="009B84"/>
          </w:rPr>
          <w:t>982.602-</w:t>
        </w:r>
        <w:r>
          <w:rPr>
            <w:color w:val="009B84"/>
            <w:spacing w:val="-4"/>
            <w:u w:val="single" w:color="009B84"/>
          </w:rPr>
          <w:t>605]</w:t>
        </w:r>
      </w:hyperlink>
    </w:p>
    <w:p w14:paraId="579E4B29" w14:textId="77777777" w:rsidR="0044505D" w:rsidRDefault="00D62A45">
      <w:pPr>
        <w:pStyle w:val="BodyText"/>
        <w:spacing w:before="142" w:line="264" w:lineRule="auto"/>
        <w:ind w:right="705"/>
      </w:pPr>
      <w:r>
        <w:t>A single room occupancy (SRO) unit provides living and sleeping space for the exclusive use of the occupant but requires the occupant to share sanitary and/or food preparation facilities with others. More than one person may not occupy an SRO unit. JHA does not permit the use of single room occupancy housing in its program except as a reasonable accommodation to a person with disabilities.</w:t>
      </w:r>
    </w:p>
    <w:p w14:paraId="579E4B2A" w14:textId="77777777" w:rsidR="0044505D" w:rsidRDefault="00D62A45">
      <w:pPr>
        <w:pStyle w:val="Heading2"/>
        <w:spacing w:before="125" w:line="341" w:lineRule="exact"/>
      </w:pPr>
      <w:bookmarkStart w:id="248" w:name="_bookmark171"/>
      <w:bookmarkEnd w:id="248"/>
      <w:r>
        <w:rPr>
          <w:color w:val="00502D"/>
        </w:rPr>
        <w:t>Part</w:t>
      </w:r>
      <w:r>
        <w:rPr>
          <w:color w:val="00502D"/>
          <w:spacing w:val="-10"/>
        </w:rPr>
        <w:t xml:space="preserve"> </w:t>
      </w:r>
      <w:r>
        <w:rPr>
          <w:color w:val="00502D"/>
        </w:rPr>
        <w:t>II:</w:t>
      </w:r>
      <w:r>
        <w:rPr>
          <w:color w:val="00502D"/>
          <w:spacing w:val="-9"/>
        </w:rPr>
        <w:t xml:space="preserve"> </w:t>
      </w:r>
      <w:r>
        <w:rPr>
          <w:color w:val="00502D"/>
        </w:rPr>
        <w:t>Congregate</w:t>
      </w:r>
      <w:r>
        <w:rPr>
          <w:color w:val="00502D"/>
          <w:spacing w:val="-6"/>
        </w:rPr>
        <w:t xml:space="preserve"> </w:t>
      </w:r>
      <w:r>
        <w:rPr>
          <w:color w:val="00502D"/>
          <w:spacing w:val="-2"/>
        </w:rPr>
        <w:t>Housing</w:t>
      </w:r>
    </w:p>
    <w:p w14:paraId="579E4B2B" w14:textId="77777777" w:rsidR="0044505D" w:rsidRDefault="0044505D">
      <w:pPr>
        <w:pStyle w:val="BodyText"/>
        <w:spacing w:line="256" w:lineRule="exact"/>
      </w:pPr>
      <w:hyperlink r:id="rId200">
        <w:r>
          <w:rPr>
            <w:color w:val="009B84"/>
            <w:spacing w:val="-2"/>
            <w:u w:val="single" w:color="009B84"/>
          </w:rPr>
          <w:t>[24</w:t>
        </w:r>
        <w:r>
          <w:rPr>
            <w:color w:val="009B84"/>
            <w:spacing w:val="-4"/>
            <w:u w:val="single" w:color="009B84"/>
          </w:rPr>
          <w:t xml:space="preserve"> </w:t>
        </w:r>
        <w:r>
          <w:rPr>
            <w:color w:val="009B84"/>
            <w:spacing w:val="-2"/>
            <w:u w:val="single" w:color="009B84"/>
          </w:rPr>
          <w:t>CFR</w:t>
        </w:r>
        <w:r>
          <w:rPr>
            <w:color w:val="009B84"/>
            <w:spacing w:val="3"/>
            <w:u w:val="single" w:color="009B84"/>
          </w:rPr>
          <w:t xml:space="preserve"> </w:t>
        </w:r>
        <w:r>
          <w:rPr>
            <w:color w:val="009B84"/>
            <w:spacing w:val="-2"/>
            <w:u w:val="single" w:color="009B84"/>
          </w:rPr>
          <w:t>982.606-</w:t>
        </w:r>
        <w:r>
          <w:rPr>
            <w:color w:val="009B84"/>
            <w:spacing w:val="-4"/>
            <w:u w:val="single" w:color="009B84"/>
          </w:rPr>
          <w:t>609]</w:t>
        </w:r>
      </w:hyperlink>
    </w:p>
    <w:p w14:paraId="579E4B2C" w14:textId="77777777" w:rsidR="0044505D" w:rsidRDefault="00D62A45">
      <w:pPr>
        <w:pStyle w:val="BodyText"/>
        <w:spacing w:before="142" w:line="264" w:lineRule="auto"/>
        <w:ind w:right="705"/>
      </w:pPr>
      <w:r>
        <w:t>Congregate housing is intended for use by elderly persons or persons with disabilities. A congregate housing facility contains</w:t>
      </w:r>
      <w:r>
        <w:rPr>
          <w:spacing w:val="-2"/>
        </w:rPr>
        <w:t xml:space="preserve"> </w:t>
      </w:r>
      <w:r>
        <w:t>a shared central</w:t>
      </w:r>
      <w:r>
        <w:rPr>
          <w:spacing w:val="-1"/>
        </w:rPr>
        <w:t xml:space="preserve"> </w:t>
      </w:r>
      <w:r>
        <w:t>kitchen</w:t>
      </w:r>
      <w:r>
        <w:rPr>
          <w:spacing w:val="-1"/>
        </w:rPr>
        <w:t xml:space="preserve"> </w:t>
      </w:r>
      <w:r>
        <w:t>and</w:t>
      </w:r>
      <w:r>
        <w:rPr>
          <w:spacing w:val="-2"/>
        </w:rPr>
        <w:t xml:space="preserve"> </w:t>
      </w:r>
      <w:r>
        <w:t>dining area</w:t>
      </w:r>
      <w:r>
        <w:rPr>
          <w:spacing w:val="-2"/>
        </w:rPr>
        <w:t xml:space="preserve"> </w:t>
      </w:r>
      <w:r>
        <w:t>and a private living</w:t>
      </w:r>
      <w:r>
        <w:rPr>
          <w:spacing w:val="-3"/>
        </w:rPr>
        <w:t xml:space="preserve"> </w:t>
      </w:r>
      <w:r>
        <w:t>area</w:t>
      </w:r>
      <w:r>
        <w:rPr>
          <w:spacing w:val="-1"/>
        </w:rPr>
        <w:t xml:space="preserve"> </w:t>
      </w:r>
      <w:r>
        <w:t>for</w:t>
      </w:r>
      <w:r>
        <w:rPr>
          <w:spacing w:val="-3"/>
        </w:rPr>
        <w:t xml:space="preserve"> </w:t>
      </w:r>
      <w:r>
        <w:t>the individual</w:t>
      </w:r>
      <w:r>
        <w:rPr>
          <w:spacing w:val="-1"/>
        </w:rPr>
        <w:t xml:space="preserve"> </w:t>
      </w:r>
      <w:r>
        <w:t>household that includes at least a living room, bedroom and bathroom. Food service for residents must be provided.</w:t>
      </w:r>
    </w:p>
    <w:p w14:paraId="579E4B2D" w14:textId="77777777" w:rsidR="0044505D" w:rsidRDefault="00D62A45">
      <w:pPr>
        <w:pStyle w:val="BodyText"/>
        <w:spacing w:before="119" w:line="264" w:lineRule="auto"/>
        <w:ind w:right="708"/>
      </w:pPr>
      <w:r>
        <w:t>If approved by JHA, a family member or live-in aide may reside with the elderly person or person with disabilities. JHA must approve a live-in aide if needed as a reasonable accommodation so that the program is readily accessible to and usable by persons with disabilities.</w:t>
      </w:r>
    </w:p>
    <w:p w14:paraId="579E4B2E" w14:textId="77777777" w:rsidR="0044505D" w:rsidRDefault="00D62A45">
      <w:pPr>
        <w:pStyle w:val="BodyText"/>
        <w:spacing w:before="121" w:line="264" w:lineRule="auto"/>
        <w:ind w:right="709"/>
      </w:pPr>
      <w:r>
        <w:t>When</w:t>
      </w:r>
      <w:r>
        <w:rPr>
          <w:spacing w:val="-12"/>
        </w:rPr>
        <w:t xml:space="preserve"> </w:t>
      </w:r>
      <w:r>
        <w:t>providing</w:t>
      </w:r>
      <w:r>
        <w:rPr>
          <w:spacing w:val="-12"/>
        </w:rPr>
        <w:t xml:space="preserve"> </w:t>
      </w:r>
      <w:r>
        <w:t>HCV</w:t>
      </w:r>
      <w:r>
        <w:rPr>
          <w:spacing w:val="-12"/>
        </w:rPr>
        <w:t xml:space="preserve"> </w:t>
      </w:r>
      <w:r>
        <w:t>assistance</w:t>
      </w:r>
      <w:r>
        <w:rPr>
          <w:spacing w:val="-12"/>
        </w:rPr>
        <w:t xml:space="preserve"> </w:t>
      </w:r>
      <w:r>
        <w:t>in</w:t>
      </w:r>
      <w:r>
        <w:rPr>
          <w:spacing w:val="-12"/>
        </w:rPr>
        <w:t xml:space="preserve"> </w:t>
      </w:r>
      <w:r>
        <w:t>congregate</w:t>
      </w:r>
      <w:r>
        <w:rPr>
          <w:spacing w:val="-12"/>
        </w:rPr>
        <w:t xml:space="preserve"> </w:t>
      </w:r>
      <w:r>
        <w:t>housing,</w:t>
      </w:r>
      <w:r>
        <w:rPr>
          <w:spacing w:val="-11"/>
        </w:rPr>
        <w:t xml:space="preserve"> </w:t>
      </w:r>
      <w:r>
        <w:t>a</w:t>
      </w:r>
      <w:r>
        <w:rPr>
          <w:spacing w:val="-12"/>
        </w:rPr>
        <w:t xml:space="preserve"> </w:t>
      </w:r>
      <w:r>
        <w:t>separate</w:t>
      </w:r>
      <w:r>
        <w:rPr>
          <w:spacing w:val="-10"/>
        </w:rPr>
        <w:t xml:space="preserve"> </w:t>
      </w:r>
      <w:r>
        <w:t>lease</w:t>
      </w:r>
      <w:r>
        <w:rPr>
          <w:spacing w:val="-11"/>
        </w:rPr>
        <w:t xml:space="preserve"> </w:t>
      </w:r>
      <w:r>
        <w:t>and</w:t>
      </w:r>
      <w:r>
        <w:rPr>
          <w:spacing w:val="-12"/>
        </w:rPr>
        <w:t xml:space="preserve"> </w:t>
      </w:r>
      <w:r>
        <w:t>Housing</w:t>
      </w:r>
      <w:r>
        <w:rPr>
          <w:spacing w:val="-12"/>
        </w:rPr>
        <w:t xml:space="preserve"> </w:t>
      </w:r>
      <w:r>
        <w:t>Assistance</w:t>
      </w:r>
      <w:r>
        <w:rPr>
          <w:spacing w:val="-12"/>
        </w:rPr>
        <w:t xml:space="preserve"> </w:t>
      </w:r>
      <w:r>
        <w:t>Payment</w:t>
      </w:r>
      <w:r>
        <w:rPr>
          <w:spacing w:val="-10"/>
        </w:rPr>
        <w:t xml:space="preserve"> </w:t>
      </w:r>
      <w:r>
        <w:t>(HAP) contract are executed for each assisted family.</w:t>
      </w:r>
    </w:p>
    <w:p w14:paraId="579E4B2F" w14:textId="77777777" w:rsidR="0044505D" w:rsidRDefault="00D62A45">
      <w:pPr>
        <w:pStyle w:val="Heading2"/>
        <w:spacing w:before="169" w:line="340" w:lineRule="exact"/>
      </w:pPr>
      <w:bookmarkStart w:id="249" w:name="_bookmark172"/>
      <w:bookmarkEnd w:id="249"/>
      <w:r>
        <w:rPr>
          <w:color w:val="00502D"/>
        </w:rPr>
        <w:t>Part</w:t>
      </w:r>
      <w:r>
        <w:rPr>
          <w:color w:val="00502D"/>
          <w:spacing w:val="-10"/>
        </w:rPr>
        <w:t xml:space="preserve"> </w:t>
      </w:r>
      <w:r>
        <w:rPr>
          <w:color w:val="00502D"/>
        </w:rPr>
        <w:t>III:</w:t>
      </w:r>
      <w:r>
        <w:rPr>
          <w:color w:val="00502D"/>
          <w:spacing w:val="-5"/>
        </w:rPr>
        <w:t xml:space="preserve"> </w:t>
      </w:r>
      <w:r>
        <w:rPr>
          <w:color w:val="00502D"/>
        </w:rPr>
        <w:t>Group</w:t>
      </w:r>
      <w:r>
        <w:rPr>
          <w:color w:val="00502D"/>
          <w:spacing w:val="-4"/>
        </w:rPr>
        <w:t xml:space="preserve"> Home</w:t>
      </w:r>
    </w:p>
    <w:p w14:paraId="579E4B30" w14:textId="77777777" w:rsidR="0044505D" w:rsidRDefault="0044505D">
      <w:pPr>
        <w:pStyle w:val="BodyText"/>
        <w:spacing w:line="254" w:lineRule="exact"/>
      </w:pPr>
      <w:hyperlink r:id="rId201">
        <w:r>
          <w:rPr>
            <w:color w:val="009B84"/>
            <w:spacing w:val="-2"/>
            <w:u w:val="single" w:color="009B84"/>
          </w:rPr>
          <w:t>[24</w:t>
        </w:r>
        <w:r>
          <w:rPr>
            <w:color w:val="009B84"/>
            <w:spacing w:val="-4"/>
            <w:u w:val="single" w:color="009B84"/>
          </w:rPr>
          <w:t xml:space="preserve"> </w:t>
        </w:r>
        <w:r>
          <w:rPr>
            <w:color w:val="009B84"/>
            <w:spacing w:val="-2"/>
            <w:u w:val="single" w:color="009B84"/>
          </w:rPr>
          <w:t>CFR</w:t>
        </w:r>
        <w:r>
          <w:rPr>
            <w:color w:val="009B84"/>
            <w:spacing w:val="3"/>
            <w:u w:val="single" w:color="009B84"/>
          </w:rPr>
          <w:t xml:space="preserve"> </w:t>
        </w:r>
        <w:r>
          <w:rPr>
            <w:color w:val="009B84"/>
            <w:spacing w:val="-2"/>
            <w:u w:val="single" w:color="009B84"/>
          </w:rPr>
          <w:t>982.610-</w:t>
        </w:r>
        <w:r>
          <w:rPr>
            <w:color w:val="009B84"/>
            <w:spacing w:val="-4"/>
            <w:u w:val="single" w:color="009B84"/>
          </w:rPr>
          <w:t>614</w:t>
        </w:r>
      </w:hyperlink>
      <w:r w:rsidR="00D62A45">
        <w:rPr>
          <w:color w:val="009B84"/>
          <w:spacing w:val="-4"/>
          <w:u w:val="single" w:color="009B84"/>
        </w:rPr>
        <w:t>]</w:t>
      </w:r>
    </w:p>
    <w:p w14:paraId="579E4B31" w14:textId="77777777" w:rsidR="0044505D" w:rsidRDefault="00D62A45">
      <w:pPr>
        <w:pStyle w:val="BodyText"/>
        <w:spacing w:before="140" w:line="264" w:lineRule="auto"/>
        <w:ind w:right="709"/>
      </w:pPr>
      <w:r>
        <w:t>A group home is a state-licensed facility intended for occupancy by elderly persons and/or persons with disabilities.</w:t>
      </w:r>
      <w:r>
        <w:rPr>
          <w:spacing w:val="-7"/>
        </w:rPr>
        <w:t xml:space="preserve"> </w:t>
      </w:r>
      <w:r>
        <w:t>Except</w:t>
      </w:r>
      <w:r>
        <w:rPr>
          <w:spacing w:val="-3"/>
        </w:rPr>
        <w:t xml:space="preserve"> </w:t>
      </w:r>
      <w:r>
        <w:t>for</w:t>
      </w:r>
      <w:r>
        <w:rPr>
          <w:spacing w:val="-7"/>
        </w:rPr>
        <w:t xml:space="preserve"> </w:t>
      </w:r>
      <w:r>
        <w:t>live-in</w:t>
      </w:r>
      <w:r>
        <w:rPr>
          <w:spacing w:val="-10"/>
        </w:rPr>
        <w:t xml:space="preserve"> </w:t>
      </w:r>
      <w:r>
        <w:t>aides,</w:t>
      </w:r>
      <w:r>
        <w:rPr>
          <w:spacing w:val="-7"/>
        </w:rPr>
        <w:t xml:space="preserve"> </w:t>
      </w:r>
      <w:r>
        <w:t>all</w:t>
      </w:r>
      <w:r>
        <w:rPr>
          <w:spacing w:val="-7"/>
        </w:rPr>
        <w:t xml:space="preserve"> </w:t>
      </w:r>
      <w:r>
        <w:t>persons</w:t>
      </w:r>
      <w:r>
        <w:rPr>
          <w:spacing w:val="-8"/>
        </w:rPr>
        <w:t xml:space="preserve"> </w:t>
      </w:r>
      <w:r>
        <w:t>living</w:t>
      </w:r>
      <w:r>
        <w:rPr>
          <w:spacing w:val="-8"/>
        </w:rPr>
        <w:t xml:space="preserve"> </w:t>
      </w:r>
      <w:r>
        <w:t>in</w:t>
      </w:r>
      <w:r>
        <w:rPr>
          <w:spacing w:val="-7"/>
        </w:rPr>
        <w:t xml:space="preserve"> </w:t>
      </w:r>
      <w:r>
        <w:t>a</w:t>
      </w:r>
      <w:r>
        <w:rPr>
          <w:spacing w:val="-7"/>
        </w:rPr>
        <w:t xml:space="preserve"> </w:t>
      </w:r>
      <w:r>
        <w:t>group</w:t>
      </w:r>
      <w:r>
        <w:rPr>
          <w:spacing w:val="-7"/>
        </w:rPr>
        <w:t xml:space="preserve"> </w:t>
      </w:r>
      <w:r>
        <w:t>home,</w:t>
      </w:r>
      <w:r>
        <w:rPr>
          <w:spacing w:val="-6"/>
        </w:rPr>
        <w:t xml:space="preserve"> </w:t>
      </w:r>
      <w:r>
        <w:t>whether</w:t>
      </w:r>
      <w:r>
        <w:rPr>
          <w:spacing w:val="-3"/>
        </w:rPr>
        <w:t xml:space="preserve"> </w:t>
      </w:r>
      <w:r>
        <w:t>assisted</w:t>
      </w:r>
      <w:r>
        <w:rPr>
          <w:spacing w:val="-7"/>
        </w:rPr>
        <w:t xml:space="preserve"> </w:t>
      </w:r>
      <w:r>
        <w:t>or</w:t>
      </w:r>
      <w:r>
        <w:rPr>
          <w:spacing w:val="-4"/>
        </w:rPr>
        <w:t xml:space="preserve"> </w:t>
      </w:r>
      <w:r>
        <w:t>not,</w:t>
      </w:r>
      <w:r>
        <w:rPr>
          <w:spacing w:val="-6"/>
        </w:rPr>
        <w:t xml:space="preserve"> </w:t>
      </w:r>
      <w:r>
        <w:t>must</w:t>
      </w:r>
      <w:r>
        <w:rPr>
          <w:spacing w:val="-3"/>
        </w:rPr>
        <w:t xml:space="preserve"> </w:t>
      </w:r>
      <w:r>
        <w:t>be</w:t>
      </w:r>
      <w:r>
        <w:rPr>
          <w:spacing w:val="-6"/>
        </w:rPr>
        <w:t xml:space="preserve"> </w:t>
      </w:r>
      <w:r>
        <w:t>elderly persons or persons with disabilities. Persons living in a group home must not require continuous medical or nursing care.</w:t>
      </w:r>
    </w:p>
    <w:p w14:paraId="579E4B32" w14:textId="77777777" w:rsidR="0044505D" w:rsidRDefault="00D62A45">
      <w:pPr>
        <w:pStyle w:val="BodyText"/>
        <w:spacing w:before="120" w:line="264" w:lineRule="auto"/>
        <w:ind w:right="717"/>
      </w:pPr>
      <w:r>
        <w:t>A group home consists of bedrooms for residents, which can be shared by no more than two people, and a living</w:t>
      </w:r>
      <w:r>
        <w:rPr>
          <w:spacing w:val="-12"/>
        </w:rPr>
        <w:t xml:space="preserve"> </w:t>
      </w:r>
      <w:r>
        <w:t>room,</w:t>
      </w:r>
      <w:r>
        <w:rPr>
          <w:spacing w:val="-12"/>
        </w:rPr>
        <w:t xml:space="preserve"> </w:t>
      </w:r>
      <w:r>
        <w:t>kitchen,</w:t>
      </w:r>
      <w:r>
        <w:rPr>
          <w:spacing w:val="-12"/>
        </w:rPr>
        <w:t xml:space="preserve"> </w:t>
      </w:r>
      <w:r>
        <w:t>dining</w:t>
      </w:r>
      <w:r>
        <w:rPr>
          <w:spacing w:val="-12"/>
        </w:rPr>
        <w:t xml:space="preserve"> </w:t>
      </w:r>
      <w:r>
        <w:t>area,</w:t>
      </w:r>
      <w:r>
        <w:rPr>
          <w:spacing w:val="-12"/>
        </w:rPr>
        <w:t xml:space="preserve"> </w:t>
      </w:r>
      <w:r>
        <w:t>bathroom</w:t>
      </w:r>
      <w:r>
        <w:rPr>
          <w:spacing w:val="-11"/>
        </w:rPr>
        <w:t xml:space="preserve"> </w:t>
      </w:r>
      <w:r>
        <w:t>and</w:t>
      </w:r>
      <w:r>
        <w:rPr>
          <w:spacing w:val="-12"/>
        </w:rPr>
        <w:t xml:space="preserve"> </w:t>
      </w:r>
      <w:r>
        <w:t>other</w:t>
      </w:r>
      <w:r>
        <w:rPr>
          <w:spacing w:val="-11"/>
        </w:rPr>
        <w:t xml:space="preserve"> </w:t>
      </w:r>
      <w:r>
        <w:t>appropriate</w:t>
      </w:r>
      <w:r>
        <w:rPr>
          <w:spacing w:val="-10"/>
        </w:rPr>
        <w:t xml:space="preserve"> </w:t>
      </w:r>
      <w:r>
        <w:t>social,</w:t>
      </w:r>
      <w:r>
        <w:rPr>
          <w:spacing w:val="-11"/>
        </w:rPr>
        <w:t xml:space="preserve"> </w:t>
      </w:r>
      <w:r>
        <w:t>recreational</w:t>
      </w:r>
      <w:r>
        <w:rPr>
          <w:spacing w:val="-12"/>
        </w:rPr>
        <w:t xml:space="preserve"> </w:t>
      </w:r>
      <w:r>
        <w:t>or</w:t>
      </w:r>
      <w:r>
        <w:rPr>
          <w:spacing w:val="-11"/>
        </w:rPr>
        <w:t xml:space="preserve"> </w:t>
      </w:r>
      <w:r>
        <w:t>community</w:t>
      </w:r>
      <w:r>
        <w:rPr>
          <w:spacing w:val="-10"/>
        </w:rPr>
        <w:t xml:space="preserve"> </w:t>
      </w:r>
      <w:r>
        <w:t>space</w:t>
      </w:r>
      <w:r>
        <w:rPr>
          <w:spacing w:val="-12"/>
        </w:rPr>
        <w:t xml:space="preserve"> </w:t>
      </w:r>
      <w:r>
        <w:t>that</w:t>
      </w:r>
    </w:p>
    <w:p w14:paraId="579E4B33" w14:textId="77777777" w:rsidR="0044505D" w:rsidRDefault="0044505D">
      <w:pPr>
        <w:pStyle w:val="BodyText"/>
        <w:spacing w:line="264" w:lineRule="auto"/>
        <w:sectPr w:rsidR="0044505D">
          <w:headerReference w:type="default" r:id="rId202"/>
          <w:footerReference w:type="default" r:id="rId203"/>
          <w:pgSz w:w="12240" w:h="15840"/>
          <w:pgMar w:top="1280" w:right="720" w:bottom="1400" w:left="1080" w:header="188" w:footer="1209" w:gutter="0"/>
          <w:cols w:space="720"/>
        </w:sectPr>
      </w:pPr>
    </w:p>
    <w:p w14:paraId="579E4B34" w14:textId="77777777" w:rsidR="0044505D" w:rsidRDefault="00D62A45">
      <w:pPr>
        <w:pStyle w:val="BodyText"/>
        <w:spacing w:before="181" w:line="264" w:lineRule="auto"/>
        <w:ind w:right="717"/>
      </w:pPr>
      <w:r>
        <w:t>may be shared with other residents. No more than 12 persons may reside in</w:t>
      </w:r>
      <w:r>
        <w:rPr>
          <w:spacing w:val="-1"/>
        </w:rPr>
        <w:t xml:space="preserve"> </w:t>
      </w:r>
      <w:r>
        <w:t>a group home including assisted and unassisted residents and any live-in aides.</w:t>
      </w:r>
    </w:p>
    <w:p w14:paraId="579E4B35" w14:textId="77777777" w:rsidR="0044505D" w:rsidRDefault="00D62A45">
      <w:pPr>
        <w:pStyle w:val="BodyText"/>
        <w:spacing w:before="118" w:line="264" w:lineRule="auto"/>
        <w:ind w:right="712"/>
      </w:pPr>
      <w:r>
        <w:t>If</w:t>
      </w:r>
      <w:r>
        <w:rPr>
          <w:spacing w:val="-1"/>
        </w:rPr>
        <w:t xml:space="preserve"> </w:t>
      </w:r>
      <w:r>
        <w:t>approved</w:t>
      </w:r>
      <w:r>
        <w:rPr>
          <w:spacing w:val="-6"/>
        </w:rPr>
        <w:t xml:space="preserve"> </w:t>
      </w:r>
      <w:r>
        <w:t>by</w:t>
      </w:r>
      <w:r>
        <w:rPr>
          <w:spacing w:val="-6"/>
        </w:rPr>
        <w:t xml:space="preserve"> </w:t>
      </w:r>
      <w:r>
        <w:t>JHA,</w:t>
      </w:r>
      <w:r>
        <w:rPr>
          <w:spacing w:val="-3"/>
        </w:rPr>
        <w:t xml:space="preserve"> </w:t>
      </w:r>
      <w:r>
        <w:t>a</w:t>
      </w:r>
      <w:r>
        <w:rPr>
          <w:spacing w:val="-6"/>
        </w:rPr>
        <w:t xml:space="preserve"> </w:t>
      </w:r>
      <w:r>
        <w:t>live-in</w:t>
      </w:r>
      <w:r>
        <w:rPr>
          <w:spacing w:val="-6"/>
        </w:rPr>
        <w:t xml:space="preserve"> </w:t>
      </w:r>
      <w:r>
        <w:t>aide</w:t>
      </w:r>
      <w:r>
        <w:rPr>
          <w:spacing w:val="-3"/>
        </w:rPr>
        <w:t xml:space="preserve"> </w:t>
      </w:r>
      <w:r>
        <w:t>may</w:t>
      </w:r>
      <w:r>
        <w:rPr>
          <w:spacing w:val="-6"/>
        </w:rPr>
        <w:t xml:space="preserve"> </w:t>
      </w:r>
      <w:r>
        <w:t>live in</w:t>
      </w:r>
      <w:r>
        <w:rPr>
          <w:spacing w:val="-11"/>
        </w:rPr>
        <w:t xml:space="preserve"> </w:t>
      </w:r>
      <w:r>
        <w:t>the</w:t>
      </w:r>
      <w:r>
        <w:rPr>
          <w:spacing w:val="-6"/>
        </w:rPr>
        <w:t xml:space="preserve"> </w:t>
      </w:r>
      <w:r>
        <w:t>group</w:t>
      </w:r>
      <w:r>
        <w:rPr>
          <w:spacing w:val="-4"/>
        </w:rPr>
        <w:t xml:space="preserve"> </w:t>
      </w:r>
      <w:r>
        <w:t>home</w:t>
      </w:r>
      <w:r>
        <w:rPr>
          <w:spacing w:val="-2"/>
        </w:rPr>
        <w:t xml:space="preserve"> </w:t>
      </w:r>
      <w:r>
        <w:t>with</w:t>
      </w:r>
      <w:r>
        <w:rPr>
          <w:spacing w:val="-6"/>
        </w:rPr>
        <w:t xml:space="preserve"> </w:t>
      </w:r>
      <w:r>
        <w:t>a</w:t>
      </w:r>
      <w:r>
        <w:rPr>
          <w:spacing w:val="-4"/>
        </w:rPr>
        <w:t xml:space="preserve"> </w:t>
      </w:r>
      <w:r>
        <w:t>person</w:t>
      </w:r>
      <w:r>
        <w:rPr>
          <w:spacing w:val="-6"/>
        </w:rPr>
        <w:t xml:space="preserve"> </w:t>
      </w:r>
      <w:r>
        <w:t>with</w:t>
      </w:r>
      <w:r>
        <w:rPr>
          <w:spacing w:val="-6"/>
        </w:rPr>
        <w:t xml:space="preserve"> </w:t>
      </w:r>
      <w:r>
        <w:t>disabilities.</w:t>
      </w:r>
      <w:r>
        <w:rPr>
          <w:spacing w:val="-3"/>
        </w:rPr>
        <w:t xml:space="preserve"> </w:t>
      </w:r>
      <w:r>
        <w:t>JHA</w:t>
      </w:r>
      <w:r>
        <w:rPr>
          <w:spacing w:val="-5"/>
        </w:rPr>
        <w:t xml:space="preserve"> </w:t>
      </w:r>
      <w:r>
        <w:t>must approve a</w:t>
      </w:r>
      <w:r>
        <w:rPr>
          <w:spacing w:val="-4"/>
        </w:rPr>
        <w:t xml:space="preserve"> </w:t>
      </w:r>
      <w:r>
        <w:t>live-in</w:t>
      </w:r>
      <w:r>
        <w:rPr>
          <w:spacing w:val="-4"/>
        </w:rPr>
        <w:t xml:space="preserve"> </w:t>
      </w:r>
      <w:r>
        <w:t>aide</w:t>
      </w:r>
      <w:r>
        <w:rPr>
          <w:spacing w:val="-3"/>
        </w:rPr>
        <w:t xml:space="preserve"> </w:t>
      </w:r>
      <w:r>
        <w:t>if</w:t>
      </w:r>
      <w:r>
        <w:rPr>
          <w:spacing w:val="-4"/>
        </w:rPr>
        <w:t xml:space="preserve"> </w:t>
      </w:r>
      <w:r>
        <w:t>needed</w:t>
      </w:r>
      <w:r>
        <w:rPr>
          <w:spacing w:val="-6"/>
        </w:rPr>
        <w:t xml:space="preserve"> </w:t>
      </w:r>
      <w:r>
        <w:t>as</w:t>
      </w:r>
      <w:r>
        <w:rPr>
          <w:spacing w:val="-5"/>
        </w:rPr>
        <w:t xml:space="preserve"> </w:t>
      </w:r>
      <w:r>
        <w:t>a</w:t>
      </w:r>
      <w:r>
        <w:rPr>
          <w:spacing w:val="-4"/>
        </w:rPr>
        <w:t xml:space="preserve"> </w:t>
      </w:r>
      <w:r>
        <w:t>reasonable</w:t>
      </w:r>
      <w:r>
        <w:rPr>
          <w:spacing w:val="-3"/>
        </w:rPr>
        <w:t xml:space="preserve"> </w:t>
      </w:r>
      <w:r>
        <w:t>accommodation</w:t>
      </w:r>
      <w:r>
        <w:rPr>
          <w:spacing w:val="-4"/>
        </w:rPr>
        <w:t xml:space="preserve"> </w:t>
      </w:r>
      <w:r>
        <w:t>so</w:t>
      </w:r>
      <w:r>
        <w:rPr>
          <w:spacing w:val="-4"/>
        </w:rPr>
        <w:t xml:space="preserve"> </w:t>
      </w:r>
      <w:r>
        <w:t>that</w:t>
      </w:r>
      <w:r>
        <w:rPr>
          <w:spacing w:val="-4"/>
        </w:rPr>
        <w:t xml:space="preserve"> </w:t>
      </w:r>
      <w:r>
        <w:t>the</w:t>
      </w:r>
      <w:r>
        <w:rPr>
          <w:spacing w:val="-3"/>
        </w:rPr>
        <w:t xml:space="preserve"> </w:t>
      </w:r>
      <w:r>
        <w:t>program</w:t>
      </w:r>
      <w:r>
        <w:rPr>
          <w:spacing w:val="-4"/>
        </w:rPr>
        <w:t xml:space="preserve"> </w:t>
      </w:r>
      <w:r>
        <w:t>is</w:t>
      </w:r>
      <w:r>
        <w:rPr>
          <w:spacing w:val="-5"/>
        </w:rPr>
        <w:t xml:space="preserve"> </w:t>
      </w:r>
      <w:r>
        <w:t>readily</w:t>
      </w:r>
      <w:r>
        <w:rPr>
          <w:spacing w:val="-5"/>
        </w:rPr>
        <w:t xml:space="preserve"> </w:t>
      </w:r>
      <w:r>
        <w:t>accessible</w:t>
      </w:r>
      <w:r>
        <w:rPr>
          <w:spacing w:val="-3"/>
        </w:rPr>
        <w:t xml:space="preserve"> </w:t>
      </w:r>
      <w:r>
        <w:t>to</w:t>
      </w:r>
      <w:r>
        <w:rPr>
          <w:spacing w:val="-4"/>
        </w:rPr>
        <w:t xml:space="preserve"> </w:t>
      </w:r>
      <w:r>
        <w:t>and</w:t>
      </w:r>
      <w:r>
        <w:rPr>
          <w:spacing w:val="-4"/>
        </w:rPr>
        <w:t xml:space="preserve"> </w:t>
      </w:r>
      <w:r>
        <w:t>usable by persons with disabilities.</w:t>
      </w:r>
    </w:p>
    <w:p w14:paraId="579E4B36" w14:textId="77777777" w:rsidR="0044505D" w:rsidRDefault="00D62A45">
      <w:pPr>
        <w:pStyle w:val="BodyText"/>
        <w:spacing w:before="124" w:line="264" w:lineRule="auto"/>
        <w:ind w:right="720"/>
      </w:pPr>
      <w:r>
        <w:t>When providing HCV assistance in a group home, a separate lease and HAP contract is executed for each assisted family.</w:t>
      </w:r>
    </w:p>
    <w:p w14:paraId="579E4B37" w14:textId="77777777" w:rsidR="0044505D" w:rsidRDefault="00D62A45">
      <w:pPr>
        <w:pStyle w:val="Heading2"/>
        <w:spacing w:before="169" w:line="341" w:lineRule="exact"/>
      </w:pPr>
      <w:bookmarkStart w:id="250" w:name="_bookmark173"/>
      <w:bookmarkEnd w:id="250"/>
      <w:r>
        <w:rPr>
          <w:color w:val="00502D"/>
        </w:rPr>
        <w:t>Part</w:t>
      </w:r>
      <w:r>
        <w:rPr>
          <w:color w:val="00502D"/>
          <w:spacing w:val="-9"/>
        </w:rPr>
        <w:t xml:space="preserve"> </w:t>
      </w:r>
      <w:r>
        <w:rPr>
          <w:color w:val="00502D"/>
        </w:rPr>
        <w:t>IV:</w:t>
      </w:r>
      <w:r>
        <w:rPr>
          <w:color w:val="00502D"/>
          <w:spacing w:val="-4"/>
        </w:rPr>
        <w:t xml:space="preserve"> </w:t>
      </w:r>
      <w:r>
        <w:rPr>
          <w:color w:val="00502D"/>
        </w:rPr>
        <w:t>Shared</w:t>
      </w:r>
      <w:r>
        <w:rPr>
          <w:color w:val="00502D"/>
          <w:spacing w:val="-5"/>
        </w:rPr>
        <w:t xml:space="preserve"> </w:t>
      </w:r>
      <w:r>
        <w:rPr>
          <w:color w:val="00502D"/>
          <w:spacing w:val="-2"/>
        </w:rPr>
        <w:t>Housing</w:t>
      </w:r>
    </w:p>
    <w:p w14:paraId="579E4B38" w14:textId="77777777" w:rsidR="0044505D" w:rsidRDefault="0044505D">
      <w:pPr>
        <w:pStyle w:val="BodyText"/>
        <w:spacing w:line="256" w:lineRule="exact"/>
      </w:pPr>
      <w:hyperlink r:id="rId204">
        <w:r>
          <w:rPr>
            <w:color w:val="009B84"/>
            <w:spacing w:val="-2"/>
            <w:u w:val="single" w:color="009B84"/>
          </w:rPr>
          <w:t>[24</w:t>
        </w:r>
        <w:r>
          <w:rPr>
            <w:color w:val="009B84"/>
            <w:spacing w:val="-4"/>
            <w:u w:val="single" w:color="009B84"/>
          </w:rPr>
          <w:t xml:space="preserve"> </w:t>
        </w:r>
        <w:r>
          <w:rPr>
            <w:color w:val="009B84"/>
            <w:spacing w:val="-2"/>
            <w:u w:val="single" w:color="009B84"/>
          </w:rPr>
          <w:t>CFR</w:t>
        </w:r>
        <w:r>
          <w:rPr>
            <w:color w:val="009B84"/>
            <w:spacing w:val="3"/>
            <w:u w:val="single" w:color="009B84"/>
          </w:rPr>
          <w:t xml:space="preserve"> </w:t>
        </w:r>
        <w:r>
          <w:rPr>
            <w:color w:val="009B84"/>
            <w:spacing w:val="-2"/>
            <w:u w:val="single" w:color="009B84"/>
          </w:rPr>
          <w:t>982.615-</w:t>
        </w:r>
        <w:r>
          <w:rPr>
            <w:color w:val="009B84"/>
            <w:spacing w:val="-4"/>
            <w:u w:val="single" w:color="009B84"/>
          </w:rPr>
          <w:t>618]</w:t>
        </w:r>
      </w:hyperlink>
    </w:p>
    <w:p w14:paraId="579E4B39" w14:textId="77777777" w:rsidR="0044505D" w:rsidRDefault="00D62A45">
      <w:pPr>
        <w:pStyle w:val="BodyText"/>
        <w:spacing w:before="137" w:line="264" w:lineRule="auto"/>
        <w:ind w:right="709"/>
      </w:pPr>
      <w:r>
        <w:t>Shared housing is a single housing unit occupied by an assisted family and another resident or residents. The shared</w:t>
      </w:r>
      <w:r>
        <w:rPr>
          <w:spacing w:val="-6"/>
        </w:rPr>
        <w:t xml:space="preserve"> </w:t>
      </w:r>
      <w:r>
        <w:t>unit</w:t>
      </w:r>
      <w:r>
        <w:rPr>
          <w:spacing w:val="-5"/>
        </w:rPr>
        <w:t xml:space="preserve"> </w:t>
      </w:r>
      <w:r>
        <w:t>consists</w:t>
      </w:r>
      <w:r>
        <w:rPr>
          <w:spacing w:val="-4"/>
        </w:rPr>
        <w:t xml:space="preserve"> </w:t>
      </w:r>
      <w:r>
        <w:t>of</w:t>
      </w:r>
      <w:r>
        <w:rPr>
          <w:spacing w:val="-4"/>
        </w:rPr>
        <w:t xml:space="preserve"> </w:t>
      </w:r>
      <w:r>
        <w:t>both</w:t>
      </w:r>
      <w:r>
        <w:rPr>
          <w:spacing w:val="-11"/>
        </w:rPr>
        <w:t xml:space="preserve"> </w:t>
      </w:r>
      <w:r>
        <w:t>common</w:t>
      </w:r>
      <w:r>
        <w:rPr>
          <w:spacing w:val="-4"/>
        </w:rPr>
        <w:t xml:space="preserve"> </w:t>
      </w:r>
      <w:r>
        <w:t>space</w:t>
      </w:r>
      <w:r>
        <w:rPr>
          <w:spacing w:val="-6"/>
        </w:rPr>
        <w:t xml:space="preserve"> </w:t>
      </w:r>
      <w:r>
        <w:t>for</w:t>
      </w:r>
      <w:r>
        <w:rPr>
          <w:spacing w:val="-6"/>
        </w:rPr>
        <w:t xml:space="preserve"> </w:t>
      </w:r>
      <w:r>
        <w:t>use</w:t>
      </w:r>
      <w:r>
        <w:rPr>
          <w:spacing w:val="-5"/>
        </w:rPr>
        <w:t xml:space="preserve"> </w:t>
      </w:r>
      <w:r>
        <w:t>by</w:t>
      </w:r>
      <w:r>
        <w:rPr>
          <w:spacing w:val="-8"/>
        </w:rPr>
        <w:t xml:space="preserve"> </w:t>
      </w:r>
      <w:r>
        <w:t>the</w:t>
      </w:r>
      <w:r>
        <w:rPr>
          <w:spacing w:val="-4"/>
        </w:rPr>
        <w:t xml:space="preserve"> </w:t>
      </w:r>
      <w:r>
        <w:t>occupants</w:t>
      </w:r>
      <w:r>
        <w:rPr>
          <w:spacing w:val="-4"/>
        </w:rPr>
        <w:t xml:space="preserve"> </w:t>
      </w:r>
      <w:r>
        <w:t>of</w:t>
      </w:r>
      <w:r>
        <w:rPr>
          <w:spacing w:val="-5"/>
        </w:rPr>
        <w:t xml:space="preserve"> </w:t>
      </w:r>
      <w:r>
        <w:t>the</w:t>
      </w:r>
      <w:r>
        <w:rPr>
          <w:spacing w:val="-5"/>
        </w:rPr>
        <w:t xml:space="preserve"> </w:t>
      </w:r>
      <w:r>
        <w:t>unit</w:t>
      </w:r>
      <w:r>
        <w:rPr>
          <w:spacing w:val="-3"/>
        </w:rPr>
        <w:t xml:space="preserve"> </w:t>
      </w:r>
      <w:r>
        <w:t>and</w:t>
      </w:r>
      <w:r>
        <w:rPr>
          <w:spacing w:val="-6"/>
        </w:rPr>
        <w:t xml:space="preserve"> </w:t>
      </w:r>
      <w:r>
        <w:t>separate</w:t>
      </w:r>
      <w:r>
        <w:rPr>
          <w:spacing w:val="-4"/>
        </w:rPr>
        <w:t xml:space="preserve"> </w:t>
      </w:r>
      <w:r>
        <w:t>private</w:t>
      </w:r>
      <w:r>
        <w:rPr>
          <w:spacing w:val="-5"/>
        </w:rPr>
        <w:t xml:space="preserve"> </w:t>
      </w:r>
      <w:r>
        <w:t>space</w:t>
      </w:r>
      <w:r>
        <w:rPr>
          <w:spacing w:val="-6"/>
        </w:rPr>
        <w:t xml:space="preserve"> </w:t>
      </w:r>
      <w:r>
        <w:t>for each assisted family.</w:t>
      </w:r>
    </w:p>
    <w:p w14:paraId="579E4B3A" w14:textId="77777777" w:rsidR="0044505D" w:rsidRDefault="00D62A45">
      <w:pPr>
        <w:pStyle w:val="BodyText"/>
        <w:spacing w:before="122" w:line="264" w:lineRule="auto"/>
        <w:ind w:right="710"/>
      </w:pPr>
      <w:r>
        <w:t>An assisted family may share a unit with other persons assisted under the HCV program or with other unassisted</w:t>
      </w:r>
      <w:r>
        <w:rPr>
          <w:spacing w:val="-4"/>
        </w:rPr>
        <w:t xml:space="preserve"> </w:t>
      </w:r>
      <w:r>
        <w:t>persons.</w:t>
      </w:r>
      <w:r>
        <w:rPr>
          <w:spacing w:val="-7"/>
        </w:rPr>
        <w:t xml:space="preserve"> </w:t>
      </w:r>
      <w:r>
        <w:t>The</w:t>
      </w:r>
      <w:r>
        <w:rPr>
          <w:spacing w:val="-7"/>
        </w:rPr>
        <w:t xml:space="preserve"> </w:t>
      </w:r>
      <w:r>
        <w:t>owner</w:t>
      </w:r>
      <w:r>
        <w:rPr>
          <w:spacing w:val="-5"/>
        </w:rPr>
        <w:t xml:space="preserve"> </w:t>
      </w:r>
      <w:r>
        <w:t>of</w:t>
      </w:r>
      <w:r>
        <w:rPr>
          <w:spacing w:val="-6"/>
        </w:rPr>
        <w:t xml:space="preserve"> </w:t>
      </w:r>
      <w:r>
        <w:t>a</w:t>
      </w:r>
      <w:r>
        <w:rPr>
          <w:spacing w:val="-5"/>
        </w:rPr>
        <w:t xml:space="preserve"> </w:t>
      </w:r>
      <w:r>
        <w:t>shared</w:t>
      </w:r>
      <w:r>
        <w:rPr>
          <w:spacing w:val="-6"/>
        </w:rPr>
        <w:t xml:space="preserve"> </w:t>
      </w:r>
      <w:r>
        <w:t>housing</w:t>
      </w:r>
      <w:r>
        <w:rPr>
          <w:spacing w:val="-5"/>
        </w:rPr>
        <w:t xml:space="preserve"> </w:t>
      </w:r>
      <w:r>
        <w:t>unit</w:t>
      </w:r>
      <w:r>
        <w:rPr>
          <w:spacing w:val="-9"/>
        </w:rPr>
        <w:t xml:space="preserve"> </w:t>
      </w:r>
      <w:r>
        <w:t>may</w:t>
      </w:r>
      <w:r>
        <w:rPr>
          <w:spacing w:val="-6"/>
        </w:rPr>
        <w:t xml:space="preserve"> </w:t>
      </w:r>
      <w:r>
        <w:t>reside</w:t>
      </w:r>
      <w:r>
        <w:rPr>
          <w:spacing w:val="-7"/>
        </w:rPr>
        <w:t xml:space="preserve"> </w:t>
      </w:r>
      <w:r>
        <w:t>in</w:t>
      </w:r>
      <w:r>
        <w:rPr>
          <w:spacing w:val="-9"/>
        </w:rPr>
        <w:t xml:space="preserve"> </w:t>
      </w:r>
      <w:r>
        <w:t>the</w:t>
      </w:r>
      <w:r>
        <w:rPr>
          <w:spacing w:val="-7"/>
        </w:rPr>
        <w:t xml:space="preserve"> </w:t>
      </w:r>
      <w:r>
        <w:t>unit,</w:t>
      </w:r>
      <w:r>
        <w:rPr>
          <w:spacing w:val="-7"/>
        </w:rPr>
        <w:t xml:space="preserve"> </w:t>
      </w:r>
      <w:r>
        <w:t>but</w:t>
      </w:r>
      <w:r>
        <w:rPr>
          <w:spacing w:val="-3"/>
        </w:rPr>
        <w:t xml:space="preserve"> </w:t>
      </w:r>
      <w:r>
        <w:t>housing</w:t>
      </w:r>
      <w:r>
        <w:rPr>
          <w:spacing w:val="-5"/>
        </w:rPr>
        <w:t xml:space="preserve"> </w:t>
      </w:r>
      <w:r>
        <w:t>assistance</w:t>
      </w:r>
      <w:r>
        <w:rPr>
          <w:spacing w:val="-3"/>
        </w:rPr>
        <w:t xml:space="preserve"> </w:t>
      </w:r>
      <w:r>
        <w:t>may</w:t>
      </w:r>
      <w:r>
        <w:rPr>
          <w:spacing w:val="-7"/>
        </w:rPr>
        <w:t xml:space="preserve"> </w:t>
      </w:r>
      <w:r>
        <w:t xml:space="preserve">not be paid on behalf of the owner. The resident owner may not be related by blood or marriage to the assisted </w:t>
      </w:r>
      <w:r>
        <w:rPr>
          <w:spacing w:val="-2"/>
        </w:rPr>
        <w:t>family.</w:t>
      </w:r>
    </w:p>
    <w:p w14:paraId="579E4B3B" w14:textId="77777777" w:rsidR="0044505D" w:rsidRDefault="00D62A45">
      <w:pPr>
        <w:pStyle w:val="BodyText"/>
        <w:spacing w:before="120" w:line="264" w:lineRule="auto"/>
        <w:ind w:right="710"/>
      </w:pPr>
      <w:r>
        <w:t>If approved by JHA, a live-in aide may reside with the family to care for a person with disabilities. JHA must approve</w:t>
      </w:r>
      <w:r>
        <w:rPr>
          <w:spacing w:val="-12"/>
        </w:rPr>
        <w:t xml:space="preserve"> </w:t>
      </w:r>
      <w:r>
        <w:t>a</w:t>
      </w:r>
      <w:r>
        <w:rPr>
          <w:spacing w:val="-12"/>
        </w:rPr>
        <w:t xml:space="preserve"> </w:t>
      </w:r>
      <w:r>
        <w:t>live-in</w:t>
      </w:r>
      <w:r>
        <w:rPr>
          <w:spacing w:val="-12"/>
        </w:rPr>
        <w:t xml:space="preserve"> </w:t>
      </w:r>
      <w:r>
        <w:t>aide</w:t>
      </w:r>
      <w:r>
        <w:rPr>
          <w:spacing w:val="-12"/>
        </w:rPr>
        <w:t xml:space="preserve"> </w:t>
      </w:r>
      <w:r>
        <w:t>if</w:t>
      </w:r>
      <w:r>
        <w:rPr>
          <w:spacing w:val="-12"/>
        </w:rPr>
        <w:t xml:space="preserve"> </w:t>
      </w:r>
      <w:r>
        <w:t>needed</w:t>
      </w:r>
      <w:r>
        <w:rPr>
          <w:spacing w:val="-12"/>
        </w:rPr>
        <w:t xml:space="preserve"> </w:t>
      </w:r>
      <w:r>
        <w:t>as</w:t>
      </w:r>
      <w:r>
        <w:rPr>
          <w:spacing w:val="-12"/>
        </w:rPr>
        <w:t xml:space="preserve"> </w:t>
      </w:r>
      <w:r>
        <w:t>a</w:t>
      </w:r>
      <w:r>
        <w:rPr>
          <w:spacing w:val="-11"/>
        </w:rPr>
        <w:t xml:space="preserve"> </w:t>
      </w:r>
      <w:r>
        <w:t>reasonable</w:t>
      </w:r>
      <w:r>
        <w:rPr>
          <w:spacing w:val="-12"/>
        </w:rPr>
        <w:t xml:space="preserve"> </w:t>
      </w:r>
      <w:r>
        <w:t>accommodation</w:t>
      </w:r>
      <w:r>
        <w:rPr>
          <w:spacing w:val="-12"/>
        </w:rPr>
        <w:t xml:space="preserve"> </w:t>
      </w:r>
      <w:r>
        <w:t>so</w:t>
      </w:r>
      <w:r>
        <w:rPr>
          <w:spacing w:val="-12"/>
        </w:rPr>
        <w:t xml:space="preserve"> </w:t>
      </w:r>
      <w:r>
        <w:t>that</w:t>
      </w:r>
      <w:r>
        <w:rPr>
          <w:spacing w:val="-12"/>
        </w:rPr>
        <w:t xml:space="preserve"> </w:t>
      </w:r>
      <w:r>
        <w:t>the</w:t>
      </w:r>
      <w:r>
        <w:rPr>
          <w:spacing w:val="-12"/>
        </w:rPr>
        <w:t xml:space="preserve"> </w:t>
      </w:r>
      <w:r>
        <w:t>program</w:t>
      </w:r>
      <w:r>
        <w:rPr>
          <w:spacing w:val="-12"/>
        </w:rPr>
        <w:t xml:space="preserve"> </w:t>
      </w:r>
      <w:r>
        <w:t>is</w:t>
      </w:r>
      <w:r>
        <w:rPr>
          <w:spacing w:val="-12"/>
        </w:rPr>
        <w:t xml:space="preserve"> </w:t>
      </w:r>
      <w:r>
        <w:t>readily</w:t>
      </w:r>
      <w:r>
        <w:rPr>
          <w:spacing w:val="-11"/>
        </w:rPr>
        <w:t xml:space="preserve"> </w:t>
      </w:r>
      <w:r>
        <w:t>accessible</w:t>
      </w:r>
      <w:r>
        <w:rPr>
          <w:spacing w:val="-12"/>
        </w:rPr>
        <w:t xml:space="preserve"> </w:t>
      </w:r>
      <w:r>
        <w:t>to</w:t>
      </w:r>
      <w:r>
        <w:rPr>
          <w:spacing w:val="-12"/>
        </w:rPr>
        <w:t xml:space="preserve"> </w:t>
      </w:r>
      <w:r>
        <w:t>and usable by persons with disabilities.</w:t>
      </w:r>
    </w:p>
    <w:p w14:paraId="579E4B3C" w14:textId="77777777" w:rsidR="0044505D" w:rsidRDefault="00D62A45">
      <w:pPr>
        <w:pStyle w:val="BodyText"/>
        <w:spacing w:before="119" w:line="264" w:lineRule="auto"/>
        <w:ind w:right="720"/>
      </w:pPr>
      <w:r>
        <w:t>When providing HCV assistance in shared housing, a separate lease and HAP contract are executed for each assisted family.</w:t>
      </w:r>
    </w:p>
    <w:p w14:paraId="579E4B3D" w14:textId="77777777" w:rsidR="0044505D" w:rsidRDefault="00D62A45">
      <w:pPr>
        <w:pStyle w:val="Heading2"/>
        <w:spacing w:before="168" w:line="341" w:lineRule="exact"/>
      </w:pPr>
      <w:bookmarkStart w:id="251" w:name="_bookmark174"/>
      <w:bookmarkEnd w:id="251"/>
      <w:r>
        <w:rPr>
          <w:color w:val="00502D"/>
        </w:rPr>
        <w:t>Part</w:t>
      </w:r>
      <w:r>
        <w:rPr>
          <w:color w:val="00502D"/>
          <w:spacing w:val="-11"/>
        </w:rPr>
        <w:t xml:space="preserve"> </w:t>
      </w:r>
      <w:r>
        <w:rPr>
          <w:color w:val="00502D"/>
        </w:rPr>
        <w:t>V:</w:t>
      </w:r>
      <w:r>
        <w:rPr>
          <w:color w:val="00502D"/>
          <w:spacing w:val="-12"/>
        </w:rPr>
        <w:t xml:space="preserve"> </w:t>
      </w:r>
      <w:r>
        <w:rPr>
          <w:color w:val="00502D"/>
        </w:rPr>
        <w:t>Cooperative</w:t>
      </w:r>
      <w:r>
        <w:rPr>
          <w:color w:val="00502D"/>
          <w:spacing w:val="-10"/>
        </w:rPr>
        <w:t xml:space="preserve"> </w:t>
      </w:r>
      <w:r>
        <w:rPr>
          <w:color w:val="00502D"/>
          <w:spacing w:val="-2"/>
        </w:rPr>
        <w:t>Housing</w:t>
      </w:r>
    </w:p>
    <w:p w14:paraId="579E4B3E" w14:textId="77777777" w:rsidR="0044505D" w:rsidRDefault="0044505D">
      <w:pPr>
        <w:pStyle w:val="BodyText"/>
        <w:spacing w:line="256" w:lineRule="exact"/>
      </w:pPr>
      <w:hyperlink r:id="rId205">
        <w:r>
          <w:rPr>
            <w:color w:val="009B84"/>
            <w:u w:val="single" w:color="009B84"/>
          </w:rPr>
          <w:t>[24</w:t>
        </w:r>
        <w:r>
          <w:rPr>
            <w:color w:val="009B84"/>
            <w:spacing w:val="-5"/>
            <w:u w:val="single" w:color="009B84"/>
          </w:rPr>
          <w:t xml:space="preserve"> </w:t>
        </w:r>
        <w:r>
          <w:rPr>
            <w:color w:val="009B84"/>
            <w:u w:val="single" w:color="009B84"/>
          </w:rPr>
          <w:t>CFR</w:t>
        </w:r>
        <w:r>
          <w:rPr>
            <w:color w:val="009B84"/>
            <w:spacing w:val="-5"/>
            <w:u w:val="single" w:color="009B84"/>
          </w:rPr>
          <w:t xml:space="preserve"> </w:t>
        </w:r>
        <w:r>
          <w:rPr>
            <w:color w:val="009B84"/>
            <w:spacing w:val="-2"/>
            <w:u w:val="single" w:color="009B84"/>
          </w:rPr>
          <w:t>982.619]</w:t>
        </w:r>
      </w:hyperlink>
    </w:p>
    <w:p w14:paraId="579E4B3F" w14:textId="77777777" w:rsidR="0044505D" w:rsidRDefault="00D62A45">
      <w:pPr>
        <w:pStyle w:val="BodyText"/>
        <w:spacing w:before="142" w:line="264" w:lineRule="auto"/>
        <w:ind w:right="710"/>
      </w:pPr>
      <w:r>
        <w:t>This part applies to rental assistance for a cooperative member residing in cooperative housing. It does not apply</w:t>
      </w:r>
      <w:r>
        <w:rPr>
          <w:spacing w:val="-9"/>
        </w:rPr>
        <w:t xml:space="preserve"> </w:t>
      </w:r>
      <w:r>
        <w:t>to</w:t>
      </w:r>
      <w:r>
        <w:rPr>
          <w:spacing w:val="-10"/>
        </w:rPr>
        <w:t xml:space="preserve"> </w:t>
      </w:r>
      <w:r>
        <w:t>assistance</w:t>
      </w:r>
      <w:r>
        <w:rPr>
          <w:spacing w:val="-9"/>
        </w:rPr>
        <w:t xml:space="preserve"> </w:t>
      </w:r>
      <w:r>
        <w:t>for</w:t>
      </w:r>
      <w:r>
        <w:rPr>
          <w:spacing w:val="-11"/>
        </w:rPr>
        <w:t xml:space="preserve"> </w:t>
      </w:r>
      <w:r>
        <w:t>a</w:t>
      </w:r>
      <w:r>
        <w:rPr>
          <w:spacing w:val="-10"/>
        </w:rPr>
        <w:t xml:space="preserve"> </w:t>
      </w:r>
      <w:r>
        <w:t>cooperative</w:t>
      </w:r>
      <w:r>
        <w:rPr>
          <w:spacing w:val="-7"/>
        </w:rPr>
        <w:t xml:space="preserve"> </w:t>
      </w:r>
      <w:r>
        <w:t>member</w:t>
      </w:r>
      <w:r>
        <w:rPr>
          <w:spacing w:val="-10"/>
        </w:rPr>
        <w:t xml:space="preserve"> </w:t>
      </w:r>
      <w:r>
        <w:t>who</w:t>
      </w:r>
      <w:r>
        <w:rPr>
          <w:spacing w:val="-12"/>
        </w:rPr>
        <w:t xml:space="preserve"> </w:t>
      </w:r>
      <w:r>
        <w:t>has</w:t>
      </w:r>
      <w:r>
        <w:rPr>
          <w:spacing w:val="-9"/>
        </w:rPr>
        <w:t xml:space="preserve"> </w:t>
      </w:r>
      <w:r>
        <w:t>purchased</w:t>
      </w:r>
      <w:r>
        <w:rPr>
          <w:spacing w:val="-8"/>
        </w:rPr>
        <w:t xml:space="preserve"> </w:t>
      </w:r>
      <w:r>
        <w:t>membership</w:t>
      </w:r>
      <w:r>
        <w:rPr>
          <w:spacing w:val="-9"/>
        </w:rPr>
        <w:t xml:space="preserve"> </w:t>
      </w:r>
      <w:r>
        <w:t>under</w:t>
      </w:r>
      <w:r>
        <w:rPr>
          <w:spacing w:val="-12"/>
        </w:rPr>
        <w:t xml:space="preserve"> </w:t>
      </w:r>
      <w:r>
        <w:t>the</w:t>
      </w:r>
      <w:r>
        <w:rPr>
          <w:spacing w:val="-11"/>
        </w:rPr>
        <w:t xml:space="preserve"> </w:t>
      </w:r>
      <w:r>
        <w:t>HCV</w:t>
      </w:r>
      <w:r>
        <w:rPr>
          <w:spacing w:val="-8"/>
        </w:rPr>
        <w:t xml:space="preserve"> </w:t>
      </w:r>
      <w:r>
        <w:t>homeownership option, or</w:t>
      </w:r>
      <w:r>
        <w:rPr>
          <w:spacing w:val="-4"/>
        </w:rPr>
        <w:t xml:space="preserve"> </w:t>
      </w:r>
      <w:r>
        <w:t>to</w:t>
      </w:r>
      <w:r>
        <w:rPr>
          <w:spacing w:val="-6"/>
        </w:rPr>
        <w:t xml:space="preserve"> </w:t>
      </w:r>
      <w:r>
        <w:t>rental</w:t>
      </w:r>
      <w:r>
        <w:rPr>
          <w:spacing w:val="-3"/>
        </w:rPr>
        <w:t xml:space="preserve"> </w:t>
      </w:r>
      <w:r>
        <w:t>assistance for</w:t>
      </w:r>
      <w:r>
        <w:rPr>
          <w:spacing w:val="-2"/>
        </w:rPr>
        <w:t xml:space="preserve"> </w:t>
      </w:r>
      <w:r>
        <w:t>a</w:t>
      </w:r>
      <w:r>
        <w:rPr>
          <w:spacing w:val="-3"/>
        </w:rPr>
        <w:t xml:space="preserve"> </w:t>
      </w:r>
      <w:r>
        <w:t>family</w:t>
      </w:r>
      <w:r>
        <w:rPr>
          <w:spacing w:val="-2"/>
        </w:rPr>
        <w:t xml:space="preserve"> </w:t>
      </w:r>
      <w:r>
        <w:t>that leases</w:t>
      </w:r>
      <w:r>
        <w:rPr>
          <w:spacing w:val="-3"/>
        </w:rPr>
        <w:t xml:space="preserve"> </w:t>
      </w:r>
      <w:r>
        <w:t>a</w:t>
      </w:r>
      <w:r>
        <w:rPr>
          <w:spacing w:val="-3"/>
        </w:rPr>
        <w:t xml:space="preserve"> </w:t>
      </w:r>
      <w:r>
        <w:t>cooperative</w:t>
      </w:r>
      <w:r>
        <w:rPr>
          <w:spacing w:val="-3"/>
        </w:rPr>
        <w:t xml:space="preserve"> </w:t>
      </w:r>
      <w:r>
        <w:t>housing</w:t>
      </w:r>
      <w:r>
        <w:rPr>
          <w:spacing w:val="-3"/>
        </w:rPr>
        <w:t xml:space="preserve"> </w:t>
      </w:r>
      <w:r>
        <w:t>unit</w:t>
      </w:r>
      <w:r>
        <w:rPr>
          <w:spacing w:val="-1"/>
        </w:rPr>
        <w:t xml:space="preserve"> </w:t>
      </w:r>
      <w:r>
        <w:t>from</w:t>
      </w:r>
      <w:r>
        <w:rPr>
          <w:spacing w:val="-3"/>
        </w:rPr>
        <w:t xml:space="preserve"> </w:t>
      </w:r>
      <w:r>
        <w:t>a cooperative member.</w:t>
      </w:r>
    </w:p>
    <w:p w14:paraId="579E4B40" w14:textId="77777777" w:rsidR="0044505D" w:rsidRDefault="00D62A45">
      <w:pPr>
        <w:pStyle w:val="BodyText"/>
        <w:spacing w:before="119" w:line="264" w:lineRule="auto"/>
        <w:ind w:right="719"/>
      </w:pPr>
      <w:r>
        <w:t>A cooperative is a form of ownership (nonprofit corporation or association) in which the residents purchase memberships in the ownership entity. Rather than being charged “rent” a cooperative member is charged a “carrying charge.”</w:t>
      </w:r>
    </w:p>
    <w:p w14:paraId="579E4B41" w14:textId="77777777" w:rsidR="0044505D" w:rsidRDefault="00D62A45">
      <w:pPr>
        <w:pStyle w:val="BodyText"/>
        <w:spacing w:before="121"/>
      </w:pPr>
      <w:r>
        <w:t>When</w:t>
      </w:r>
      <w:r>
        <w:rPr>
          <w:spacing w:val="-14"/>
        </w:rPr>
        <w:t xml:space="preserve"> </w:t>
      </w:r>
      <w:r>
        <w:t>providing</w:t>
      </w:r>
      <w:r>
        <w:rPr>
          <w:spacing w:val="-12"/>
        </w:rPr>
        <w:t xml:space="preserve"> </w:t>
      </w:r>
      <w:r>
        <w:t>HCV</w:t>
      </w:r>
      <w:r>
        <w:rPr>
          <w:spacing w:val="-12"/>
        </w:rPr>
        <w:t xml:space="preserve"> </w:t>
      </w:r>
      <w:r>
        <w:t>assistance</w:t>
      </w:r>
      <w:r>
        <w:rPr>
          <w:spacing w:val="-12"/>
        </w:rPr>
        <w:t xml:space="preserve"> </w:t>
      </w:r>
      <w:r>
        <w:t>in</w:t>
      </w:r>
      <w:r>
        <w:rPr>
          <w:spacing w:val="-12"/>
        </w:rPr>
        <w:t xml:space="preserve"> </w:t>
      </w:r>
      <w:r>
        <w:t>cooperative</w:t>
      </w:r>
      <w:r>
        <w:rPr>
          <w:spacing w:val="-11"/>
        </w:rPr>
        <w:t xml:space="preserve"> </w:t>
      </w:r>
      <w:r>
        <w:t>housing,</w:t>
      </w:r>
      <w:r>
        <w:rPr>
          <w:spacing w:val="-12"/>
        </w:rPr>
        <w:t xml:space="preserve"> </w:t>
      </w:r>
      <w:r>
        <w:t>the</w:t>
      </w:r>
      <w:r>
        <w:rPr>
          <w:spacing w:val="-12"/>
        </w:rPr>
        <w:t xml:space="preserve"> </w:t>
      </w:r>
      <w:r>
        <w:t>HAP</w:t>
      </w:r>
      <w:r>
        <w:rPr>
          <w:spacing w:val="-9"/>
        </w:rPr>
        <w:t xml:space="preserve"> </w:t>
      </w:r>
      <w:r>
        <w:t>contract</w:t>
      </w:r>
      <w:r>
        <w:rPr>
          <w:spacing w:val="-9"/>
        </w:rPr>
        <w:t xml:space="preserve"> </w:t>
      </w:r>
      <w:r>
        <w:t>is</w:t>
      </w:r>
      <w:r>
        <w:rPr>
          <w:spacing w:val="-11"/>
        </w:rPr>
        <w:t xml:space="preserve"> </w:t>
      </w:r>
      <w:r>
        <w:rPr>
          <w:spacing w:val="-2"/>
        </w:rPr>
        <w:t>used.</w:t>
      </w:r>
    </w:p>
    <w:p w14:paraId="579E4B42" w14:textId="77777777" w:rsidR="0044505D" w:rsidRDefault="0044505D">
      <w:pPr>
        <w:pStyle w:val="BodyText"/>
        <w:spacing w:before="160"/>
        <w:ind w:left="0"/>
        <w:jc w:val="left"/>
      </w:pPr>
    </w:p>
    <w:p w14:paraId="579E4B43" w14:textId="77777777" w:rsidR="0044505D" w:rsidRDefault="00D62A45">
      <w:pPr>
        <w:pStyle w:val="Heading2"/>
        <w:spacing w:before="0" w:line="326" w:lineRule="auto"/>
        <w:ind w:right="7016"/>
      </w:pPr>
      <w:bookmarkStart w:id="252" w:name="_bookmark175"/>
      <w:bookmarkEnd w:id="252"/>
      <w:r>
        <w:rPr>
          <w:color w:val="00502D"/>
        </w:rPr>
        <w:t>Part</w:t>
      </w:r>
      <w:r>
        <w:rPr>
          <w:color w:val="00502D"/>
          <w:spacing w:val="-16"/>
        </w:rPr>
        <w:t xml:space="preserve"> </w:t>
      </w:r>
      <w:r>
        <w:rPr>
          <w:color w:val="00502D"/>
        </w:rPr>
        <w:t>VI:</w:t>
      </w:r>
      <w:r>
        <w:rPr>
          <w:color w:val="00502D"/>
          <w:spacing w:val="-16"/>
        </w:rPr>
        <w:t xml:space="preserve"> </w:t>
      </w:r>
      <w:r>
        <w:rPr>
          <w:color w:val="00502D"/>
        </w:rPr>
        <w:t>Homeownership [</w:t>
      </w:r>
      <w:hyperlink r:id="rId206">
        <w:r w:rsidR="0044505D">
          <w:rPr>
            <w:color w:val="0000FF"/>
            <w:u w:val="single" w:color="0000FF"/>
          </w:rPr>
          <w:t>24 CFR 982.625-643</w:t>
        </w:r>
      </w:hyperlink>
      <w:r>
        <w:rPr>
          <w:color w:val="00502D"/>
        </w:rPr>
        <w:t>]</w:t>
      </w:r>
    </w:p>
    <w:p w14:paraId="579E4B44" w14:textId="77777777" w:rsidR="0044505D" w:rsidRDefault="00D62A45">
      <w:pPr>
        <w:pStyle w:val="BodyText"/>
        <w:ind w:right="574"/>
      </w:pPr>
      <w:r>
        <w:t>The homeownership option is used to assist a family residing in a home purchased and owned by one or more members of the family. A family assisted under this option may be newly admitted or an existing participant in the HCV program. Under the homeownership option JHA will offer monthly homeownership assistance payments to qualified families.</w:t>
      </w:r>
    </w:p>
    <w:p w14:paraId="579E4B45" w14:textId="77777777" w:rsidR="0044505D" w:rsidRDefault="0044505D">
      <w:pPr>
        <w:pStyle w:val="BodyText"/>
        <w:sectPr w:rsidR="0044505D">
          <w:headerReference w:type="default" r:id="rId207"/>
          <w:footerReference w:type="default" r:id="rId208"/>
          <w:pgSz w:w="12240" w:h="15840"/>
          <w:pgMar w:top="1280" w:right="720" w:bottom="1400" w:left="1080" w:header="188" w:footer="1209" w:gutter="0"/>
          <w:pgNumType w:start="2"/>
          <w:cols w:space="720"/>
        </w:sectPr>
      </w:pPr>
    </w:p>
    <w:p w14:paraId="579E4B46" w14:textId="77777777" w:rsidR="0044505D" w:rsidRDefault="0044505D">
      <w:pPr>
        <w:pStyle w:val="BodyText"/>
        <w:spacing w:before="213"/>
        <w:ind w:left="0"/>
        <w:jc w:val="left"/>
      </w:pPr>
    </w:p>
    <w:p w14:paraId="579E4B47" w14:textId="77777777" w:rsidR="0044505D" w:rsidRDefault="00D62A45">
      <w:pPr>
        <w:pStyle w:val="BodyText"/>
        <w:jc w:val="left"/>
      </w:pPr>
      <w:r>
        <w:t>The</w:t>
      </w:r>
      <w:r>
        <w:rPr>
          <w:spacing w:val="-6"/>
        </w:rPr>
        <w:t xml:space="preserve"> </w:t>
      </w:r>
      <w:r>
        <w:t>property</w:t>
      </w:r>
      <w:r>
        <w:rPr>
          <w:spacing w:val="-5"/>
        </w:rPr>
        <w:t xml:space="preserve"> </w:t>
      </w:r>
      <w:r>
        <w:t>must</w:t>
      </w:r>
      <w:r>
        <w:rPr>
          <w:spacing w:val="-4"/>
        </w:rPr>
        <w:t xml:space="preserve"> </w:t>
      </w:r>
      <w:r>
        <w:t>comply</w:t>
      </w:r>
      <w:r>
        <w:rPr>
          <w:spacing w:val="-5"/>
        </w:rPr>
        <w:t xml:space="preserve"> </w:t>
      </w:r>
      <w:r>
        <w:t>with</w:t>
      </w:r>
      <w:r>
        <w:rPr>
          <w:spacing w:val="-6"/>
        </w:rPr>
        <w:t xml:space="preserve"> </w:t>
      </w:r>
      <w:r>
        <w:t>the</w:t>
      </w:r>
      <w:r>
        <w:rPr>
          <w:spacing w:val="-6"/>
        </w:rPr>
        <w:t xml:space="preserve"> </w:t>
      </w:r>
      <w:r>
        <w:t>following</w:t>
      </w:r>
      <w:r>
        <w:rPr>
          <w:spacing w:val="-5"/>
        </w:rPr>
        <w:t xml:space="preserve"> </w:t>
      </w:r>
      <w:r>
        <w:t>requirements</w:t>
      </w:r>
      <w:r>
        <w:rPr>
          <w:spacing w:val="-6"/>
        </w:rPr>
        <w:t xml:space="preserve"> </w:t>
      </w:r>
      <w:r>
        <w:t>to</w:t>
      </w:r>
      <w:r>
        <w:rPr>
          <w:spacing w:val="-4"/>
        </w:rPr>
        <w:t xml:space="preserve"> </w:t>
      </w:r>
      <w:r>
        <w:t>be</w:t>
      </w:r>
      <w:r>
        <w:rPr>
          <w:spacing w:val="-5"/>
        </w:rPr>
        <w:t xml:space="preserve"> </w:t>
      </w:r>
      <w:r>
        <w:t>eligible</w:t>
      </w:r>
      <w:r>
        <w:rPr>
          <w:spacing w:val="-5"/>
        </w:rPr>
        <w:t xml:space="preserve"> </w:t>
      </w:r>
      <w:r>
        <w:t>for</w:t>
      </w:r>
      <w:r>
        <w:rPr>
          <w:spacing w:val="-5"/>
        </w:rPr>
        <w:t xml:space="preserve"> </w:t>
      </w:r>
      <w:r>
        <w:t>the</w:t>
      </w:r>
      <w:r>
        <w:rPr>
          <w:spacing w:val="-6"/>
        </w:rPr>
        <w:t xml:space="preserve"> </w:t>
      </w:r>
      <w:r>
        <w:t>Homeownership</w:t>
      </w:r>
      <w:r>
        <w:rPr>
          <w:spacing w:val="-3"/>
        </w:rPr>
        <w:t xml:space="preserve"> </w:t>
      </w:r>
      <w:r>
        <w:rPr>
          <w:spacing w:val="-2"/>
        </w:rPr>
        <w:t>Option:</w:t>
      </w:r>
    </w:p>
    <w:p w14:paraId="579E4B48" w14:textId="77777777" w:rsidR="0044505D" w:rsidRDefault="00D62A45">
      <w:pPr>
        <w:pStyle w:val="ListParagraph"/>
        <w:numPr>
          <w:ilvl w:val="0"/>
          <w:numId w:val="10"/>
        </w:numPr>
        <w:tabs>
          <w:tab w:val="left" w:pos="1080"/>
        </w:tabs>
        <w:spacing w:before="122" w:line="242" w:lineRule="auto"/>
        <w:ind w:right="580"/>
        <w:rPr>
          <w:sz w:val="21"/>
        </w:rPr>
      </w:pPr>
      <w:r>
        <w:rPr>
          <w:sz w:val="21"/>
        </w:rPr>
        <w:t>The unit must be a one-unit property (including a manufactured home) or a single dwelling unit in a</w:t>
      </w:r>
      <w:r>
        <w:rPr>
          <w:spacing w:val="80"/>
          <w:sz w:val="21"/>
        </w:rPr>
        <w:t xml:space="preserve"> </w:t>
      </w:r>
      <w:r>
        <w:rPr>
          <w:sz w:val="21"/>
        </w:rPr>
        <w:t>cooperative or condominium.</w:t>
      </w:r>
    </w:p>
    <w:p w14:paraId="579E4B49" w14:textId="77777777" w:rsidR="0044505D" w:rsidRDefault="00D62A45">
      <w:pPr>
        <w:pStyle w:val="ListParagraph"/>
        <w:numPr>
          <w:ilvl w:val="0"/>
          <w:numId w:val="10"/>
        </w:numPr>
        <w:tabs>
          <w:tab w:val="left" w:pos="1080"/>
        </w:tabs>
        <w:spacing w:before="119"/>
        <w:rPr>
          <w:sz w:val="21"/>
        </w:rPr>
      </w:pPr>
      <w:r>
        <w:rPr>
          <w:sz w:val="21"/>
        </w:rPr>
        <w:t>The</w:t>
      </w:r>
      <w:r>
        <w:rPr>
          <w:spacing w:val="-7"/>
          <w:sz w:val="21"/>
        </w:rPr>
        <w:t xml:space="preserve"> </w:t>
      </w:r>
      <w:r>
        <w:rPr>
          <w:sz w:val="21"/>
        </w:rPr>
        <w:t>unit</w:t>
      </w:r>
      <w:r>
        <w:rPr>
          <w:spacing w:val="-4"/>
          <w:sz w:val="21"/>
        </w:rPr>
        <w:t xml:space="preserve"> </w:t>
      </w:r>
      <w:r>
        <w:rPr>
          <w:sz w:val="21"/>
        </w:rPr>
        <w:t>must</w:t>
      </w:r>
      <w:r>
        <w:rPr>
          <w:spacing w:val="-4"/>
          <w:sz w:val="21"/>
        </w:rPr>
        <w:t xml:space="preserve"> </w:t>
      </w:r>
      <w:r>
        <w:rPr>
          <w:sz w:val="21"/>
        </w:rPr>
        <w:t>pass</w:t>
      </w:r>
      <w:r>
        <w:rPr>
          <w:spacing w:val="-6"/>
          <w:sz w:val="21"/>
        </w:rPr>
        <w:t xml:space="preserve"> </w:t>
      </w:r>
      <w:r>
        <w:rPr>
          <w:sz w:val="21"/>
        </w:rPr>
        <w:t>a</w:t>
      </w:r>
      <w:r>
        <w:rPr>
          <w:spacing w:val="-4"/>
          <w:sz w:val="21"/>
        </w:rPr>
        <w:t xml:space="preserve"> </w:t>
      </w:r>
      <w:r>
        <w:rPr>
          <w:sz w:val="21"/>
        </w:rPr>
        <w:t>NSPIRE</w:t>
      </w:r>
      <w:r>
        <w:rPr>
          <w:spacing w:val="-8"/>
          <w:sz w:val="21"/>
        </w:rPr>
        <w:t xml:space="preserve"> </w:t>
      </w:r>
      <w:r>
        <w:rPr>
          <w:sz w:val="21"/>
        </w:rPr>
        <w:t>inspection</w:t>
      </w:r>
      <w:r>
        <w:rPr>
          <w:spacing w:val="-5"/>
          <w:sz w:val="21"/>
        </w:rPr>
        <w:t xml:space="preserve"> </w:t>
      </w:r>
      <w:r>
        <w:rPr>
          <w:sz w:val="21"/>
        </w:rPr>
        <w:t>standards</w:t>
      </w:r>
      <w:r>
        <w:rPr>
          <w:spacing w:val="-4"/>
          <w:sz w:val="21"/>
        </w:rPr>
        <w:t xml:space="preserve"> </w:t>
      </w:r>
      <w:r>
        <w:rPr>
          <w:sz w:val="21"/>
        </w:rPr>
        <w:t>inspection</w:t>
      </w:r>
      <w:r>
        <w:rPr>
          <w:spacing w:val="-5"/>
          <w:sz w:val="21"/>
        </w:rPr>
        <w:t xml:space="preserve"> </w:t>
      </w:r>
      <w:r>
        <w:rPr>
          <w:sz w:val="21"/>
        </w:rPr>
        <w:t>conducted</w:t>
      </w:r>
      <w:r>
        <w:rPr>
          <w:spacing w:val="-5"/>
          <w:sz w:val="21"/>
        </w:rPr>
        <w:t xml:space="preserve"> </w:t>
      </w:r>
      <w:r>
        <w:rPr>
          <w:sz w:val="21"/>
        </w:rPr>
        <w:t>by</w:t>
      </w:r>
      <w:r>
        <w:rPr>
          <w:spacing w:val="-6"/>
          <w:sz w:val="21"/>
        </w:rPr>
        <w:t xml:space="preserve"> </w:t>
      </w:r>
      <w:r>
        <w:rPr>
          <w:sz w:val="21"/>
        </w:rPr>
        <w:t>a</w:t>
      </w:r>
      <w:r>
        <w:rPr>
          <w:spacing w:val="-8"/>
          <w:sz w:val="21"/>
        </w:rPr>
        <w:t xml:space="preserve"> </w:t>
      </w:r>
      <w:r>
        <w:rPr>
          <w:sz w:val="21"/>
        </w:rPr>
        <w:t>PHA</w:t>
      </w:r>
      <w:r>
        <w:rPr>
          <w:spacing w:val="-4"/>
          <w:sz w:val="21"/>
        </w:rPr>
        <w:t xml:space="preserve"> </w:t>
      </w:r>
      <w:r>
        <w:rPr>
          <w:spacing w:val="-2"/>
          <w:sz w:val="21"/>
        </w:rPr>
        <w:t>inspector.</w:t>
      </w:r>
    </w:p>
    <w:p w14:paraId="579E4B4A" w14:textId="77777777" w:rsidR="0044505D" w:rsidRDefault="00D62A45">
      <w:pPr>
        <w:pStyle w:val="ListParagraph"/>
        <w:numPr>
          <w:ilvl w:val="1"/>
          <w:numId w:val="10"/>
        </w:numPr>
        <w:tabs>
          <w:tab w:val="left" w:pos="1800"/>
        </w:tabs>
        <w:spacing w:before="126" w:line="235" w:lineRule="auto"/>
        <w:ind w:right="575"/>
        <w:jc w:val="both"/>
        <w:rPr>
          <w:sz w:val="21"/>
        </w:rPr>
      </w:pPr>
      <w:r>
        <w:rPr>
          <w:sz w:val="21"/>
        </w:rPr>
        <w:t>Alternative Inspections, as described in 24 CFR 982.406, are not applicable to the Homeownership Option. All units must undergo a standard NSPIRE inspection standards inspection to ensure compliance with NSPIRE inspection standards.</w:t>
      </w:r>
    </w:p>
    <w:p w14:paraId="579E4B4B" w14:textId="77777777" w:rsidR="0044505D" w:rsidRDefault="00D62A45">
      <w:pPr>
        <w:pStyle w:val="BodyText"/>
        <w:spacing w:before="127"/>
        <w:ind w:right="572"/>
      </w:pPr>
      <w:r>
        <w:t>The</w:t>
      </w:r>
      <w:r>
        <w:rPr>
          <w:spacing w:val="-1"/>
        </w:rPr>
        <w:t xml:space="preserve"> </w:t>
      </w:r>
      <w:r>
        <w:t>PHA</w:t>
      </w:r>
      <w:r>
        <w:rPr>
          <w:spacing w:val="-1"/>
        </w:rPr>
        <w:t xml:space="preserve"> </w:t>
      </w:r>
      <w:r>
        <w:t>will establish utility</w:t>
      </w:r>
      <w:r>
        <w:rPr>
          <w:spacing w:val="-1"/>
        </w:rPr>
        <w:t xml:space="preserve"> </w:t>
      </w:r>
      <w:r>
        <w:t>allowances for families participating in the</w:t>
      </w:r>
      <w:r>
        <w:rPr>
          <w:spacing w:val="-1"/>
        </w:rPr>
        <w:t xml:space="preserve"> </w:t>
      </w:r>
      <w:r>
        <w:t>Homeownership Option. In accordance with</w:t>
      </w:r>
      <w:r>
        <w:rPr>
          <w:spacing w:val="-1"/>
        </w:rPr>
        <w:t xml:space="preserve"> </w:t>
      </w:r>
      <w:r>
        <w:t>24 CFR</w:t>
      </w:r>
      <w:r>
        <w:rPr>
          <w:spacing w:val="-1"/>
        </w:rPr>
        <w:t xml:space="preserve"> </w:t>
      </w:r>
      <w:r>
        <w:t>982.641(e)(3), utility allowances</w:t>
      </w:r>
      <w:r>
        <w:rPr>
          <w:spacing w:val="-2"/>
        </w:rPr>
        <w:t xml:space="preserve"> </w:t>
      </w:r>
      <w:r>
        <w:t>for homeownership units will be based</w:t>
      </w:r>
      <w:r>
        <w:rPr>
          <w:spacing w:val="-1"/>
        </w:rPr>
        <w:t xml:space="preserve"> </w:t>
      </w:r>
      <w:r>
        <w:t>on the size of</w:t>
      </w:r>
      <w:r>
        <w:rPr>
          <w:spacing w:val="-1"/>
        </w:rPr>
        <w:t xml:space="preserve"> </w:t>
      </w:r>
      <w:r>
        <w:t>the</w:t>
      </w:r>
      <w:r>
        <w:rPr>
          <w:spacing w:val="-1"/>
        </w:rPr>
        <w:t xml:space="preserve"> </w:t>
      </w:r>
      <w:r>
        <w:t>home</w:t>
      </w:r>
      <w:r>
        <w:rPr>
          <w:spacing w:val="-1"/>
        </w:rPr>
        <w:t xml:space="preserve"> </w:t>
      </w:r>
      <w:r>
        <w:t>to be</w:t>
      </w:r>
      <w:r>
        <w:rPr>
          <w:spacing w:val="-1"/>
        </w:rPr>
        <w:t xml:space="preserve"> </w:t>
      </w:r>
      <w:r>
        <w:t>purchased</w:t>
      </w:r>
      <w:r>
        <w:rPr>
          <w:spacing w:val="-1"/>
        </w:rPr>
        <w:t xml:space="preserve"> </w:t>
      </w:r>
      <w:r>
        <w:t>by</w:t>
      </w:r>
      <w:r>
        <w:rPr>
          <w:spacing w:val="-3"/>
        </w:rPr>
        <w:t xml:space="preserve"> </w:t>
      </w:r>
      <w:r>
        <w:t>the</w:t>
      </w:r>
      <w:r>
        <w:rPr>
          <w:spacing w:val="-4"/>
        </w:rPr>
        <w:t xml:space="preserve"> </w:t>
      </w:r>
      <w:r>
        <w:t>family.</w:t>
      </w:r>
      <w:r>
        <w:rPr>
          <w:spacing w:val="-4"/>
        </w:rPr>
        <w:t xml:space="preserve"> </w:t>
      </w:r>
      <w:r>
        <w:t>The</w:t>
      </w:r>
      <w:r>
        <w:rPr>
          <w:spacing w:val="-3"/>
        </w:rPr>
        <w:t xml:space="preserve"> </w:t>
      </w:r>
      <w:r>
        <w:t>PHA's</w:t>
      </w:r>
      <w:r>
        <w:rPr>
          <w:spacing w:val="-2"/>
        </w:rPr>
        <w:t xml:space="preserve"> </w:t>
      </w:r>
      <w:r>
        <w:t>methodology</w:t>
      </w:r>
      <w:r>
        <w:rPr>
          <w:spacing w:val="-1"/>
        </w:rPr>
        <w:t xml:space="preserve"> </w:t>
      </w:r>
      <w:r>
        <w:t>for</w:t>
      </w:r>
      <w:r>
        <w:rPr>
          <w:spacing w:val="-3"/>
        </w:rPr>
        <w:t xml:space="preserve"> </w:t>
      </w:r>
      <w:r>
        <w:t>determining</w:t>
      </w:r>
      <w:r>
        <w:rPr>
          <w:spacing w:val="-2"/>
        </w:rPr>
        <w:t xml:space="preserve"> </w:t>
      </w:r>
      <w:r>
        <w:t>utility</w:t>
      </w:r>
      <w:r>
        <w:rPr>
          <w:spacing w:val="-1"/>
        </w:rPr>
        <w:t xml:space="preserve"> </w:t>
      </w:r>
      <w:r>
        <w:t>allowances</w:t>
      </w:r>
      <w:r>
        <w:rPr>
          <w:spacing w:val="-1"/>
        </w:rPr>
        <w:t xml:space="preserve"> </w:t>
      </w:r>
      <w:r>
        <w:t>is</w:t>
      </w:r>
      <w:r>
        <w:rPr>
          <w:spacing w:val="-2"/>
        </w:rPr>
        <w:t xml:space="preserve"> </w:t>
      </w:r>
      <w:r>
        <w:t>detailed</w:t>
      </w:r>
      <w:r>
        <w:rPr>
          <w:spacing w:val="-2"/>
        </w:rPr>
        <w:t xml:space="preserve"> </w:t>
      </w:r>
      <w:r>
        <w:t>in</w:t>
      </w:r>
      <w:r>
        <w:rPr>
          <w:spacing w:val="-2"/>
        </w:rPr>
        <w:t xml:space="preserve"> </w:t>
      </w:r>
      <w:r>
        <w:t>Section 16-</w:t>
      </w:r>
      <w:r>
        <w:rPr>
          <w:spacing w:val="-2"/>
        </w:rPr>
        <w:t>II.C.</w:t>
      </w:r>
    </w:p>
    <w:p w14:paraId="579E4B4C" w14:textId="77777777" w:rsidR="0044505D" w:rsidRDefault="0044505D">
      <w:pPr>
        <w:pStyle w:val="BodyText"/>
        <w:spacing w:before="245"/>
        <w:ind w:left="0"/>
        <w:jc w:val="left"/>
      </w:pPr>
    </w:p>
    <w:p w14:paraId="579E4B4D" w14:textId="77777777" w:rsidR="0044505D" w:rsidRDefault="00D62A45">
      <w:pPr>
        <w:pStyle w:val="BodyText"/>
        <w:jc w:val="left"/>
      </w:pPr>
      <w:r>
        <w:t>At</w:t>
      </w:r>
      <w:r>
        <w:rPr>
          <w:spacing w:val="-5"/>
        </w:rPr>
        <w:t xml:space="preserve"> </w:t>
      </w:r>
      <w:r>
        <w:t>this</w:t>
      </w:r>
      <w:r>
        <w:rPr>
          <w:spacing w:val="-5"/>
        </w:rPr>
        <w:t xml:space="preserve"> </w:t>
      </w:r>
      <w:r>
        <w:t>time,</w:t>
      </w:r>
      <w:r>
        <w:rPr>
          <w:spacing w:val="-4"/>
        </w:rPr>
        <w:t xml:space="preserve"> </w:t>
      </w:r>
      <w:r>
        <w:t>JHA</w:t>
      </w:r>
      <w:r>
        <w:rPr>
          <w:spacing w:val="-5"/>
        </w:rPr>
        <w:t xml:space="preserve"> </w:t>
      </w:r>
      <w:r>
        <w:t>is</w:t>
      </w:r>
      <w:r>
        <w:rPr>
          <w:spacing w:val="-5"/>
        </w:rPr>
        <w:t xml:space="preserve"> </w:t>
      </w:r>
      <w:r>
        <w:t>not</w:t>
      </w:r>
      <w:r>
        <w:rPr>
          <w:spacing w:val="-3"/>
        </w:rPr>
        <w:t xml:space="preserve"> </w:t>
      </w:r>
      <w:r>
        <w:t>operating</w:t>
      </w:r>
      <w:r>
        <w:rPr>
          <w:spacing w:val="-4"/>
        </w:rPr>
        <w:t xml:space="preserve"> </w:t>
      </w:r>
      <w:r>
        <w:t>a</w:t>
      </w:r>
      <w:r>
        <w:rPr>
          <w:spacing w:val="-6"/>
        </w:rPr>
        <w:t xml:space="preserve"> </w:t>
      </w:r>
      <w:r>
        <w:t>Homeownership</w:t>
      </w:r>
      <w:r>
        <w:rPr>
          <w:spacing w:val="-5"/>
        </w:rPr>
        <w:t xml:space="preserve"> </w:t>
      </w:r>
      <w:r>
        <w:rPr>
          <w:spacing w:val="-2"/>
        </w:rPr>
        <w:t>Program.</w:t>
      </w:r>
    </w:p>
    <w:p w14:paraId="579E4B4E" w14:textId="77777777" w:rsidR="0044505D" w:rsidRDefault="0044505D">
      <w:pPr>
        <w:pStyle w:val="BodyText"/>
        <w:jc w:val="left"/>
        <w:sectPr w:rsidR="0044505D">
          <w:pgSz w:w="12240" w:h="15840"/>
          <w:pgMar w:top="1280" w:right="720" w:bottom="1400" w:left="1080" w:header="188" w:footer="1209" w:gutter="0"/>
          <w:cols w:space="720"/>
        </w:sectPr>
      </w:pPr>
    </w:p>
    <w:p w14:paraId="579E4B4F" w14:textId="77777777" w:rsidR="0044505D" w:rsidRDefault="00D62A45">
      <w:pPr>
        <w:pStyle w:val="Heading1"/>
        <w:spacing w:before="264"/>
      </w:pPr>
      <w:r>
        <w:rPr>
          <w:noProof/>
        </w:rPr>
        <mc:AlternateContent>
          <mc:Choice Requires="wps">
            <w:drawing>
              <wp:anchor distT="0" distB="0" distL="0" distR="0" simplePos="0" relativeHeight="487596032" behindDoc="1" locked="0" layoutInCell="1" allowOverlap="1" wp14:anchorId="579E4EA9" wp14:editId="579E4EAA">
                <wp:simplePos x="0" y="0"/>
                <wp:positionH relativeFrom="page">
                  <wp:posOffset>895985</wp:posOffset>
                </wp:positionH>
                <wp:positionV relativeFrom="paragraph">
                  <wp:posOffset>458555</wp:posOffset>
                </wp:positionV>
                <wp:extent cx="5981065" cy="6350"/>
                <wp:effectExtent l="0" t="0" r="0" b="0"/>
                <wp:wrapTopAndBottom/>
                <wp:docPr id="77" name="Graphic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6B3D"/>
                        </a:solidFill>
                      </wps:spPr>
                      <wps:bodyPr wrap="square" lIns="0" tIns="0" rIns="0" bIns="0" rtlCol="0">
                        <a:prstTxWarp prst="textNoShape">
                          <a:avLst/>
                        </a:prstTxWarp>
                        <a:noAutofit/>
                      </wps:bodyPr>
                    </wps:wsp>
                  </a:graphicData>
                </a:graphic>
              </wp:anchor>
            </w:drawing>
          </mc:Choice>
          <mc:Fallback>
            <w:pict>
              <v:shape w14:anchorId="40DDC277" id="Graphic 77" o:spid="_x0000_s1026" style="position:absolute;margin-left:70.55pt;margin-top:36.1pt;width:470.95pt;height:.5pt;z-index:-15720448;visibility:visible;mso-wrap-style:square;mso-wrap-distance-left:0;mso-wrap-distance-top:0;mso-wrap-distance-right:0;mso-wrap-distance-bottom:0;mso-position-horizontal:absolute;mso-position-horizontal-relative:page;mso-position-vertical:absolute;mso-position-vertical-relative:text;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" path="m5981065,l,,,6096r5981065,l5981065,xe" fillcolor="#006b3d" stroked="f">
                <v:path arrowok="t"/>
                <w10:wrap type="topAndBottom" anchorx="page"/>
              </v:shape>
            </w:pict>
          </mc:Fallback>
        </mc:AlternateContent>
      </w:r>
      <w:bookmarkStart w:id="253" w:name="_bookmark176"/>
      <w:bookmarkEnd w:id="253"/>
      <w:r>
        <w:rPr>
          <w:color w:val="00502D"/>
        </w:rPr>
        <w:t>Chapter</w:t>
      </w:r>
      <w:r>
        <w:rPr>
          <w:color w:val="00502D"/>
          <w:spacing w:val="-2"/>
        </w:rPr>
        <w:t xml:space="preserve"> </w:t>
      </w:r>
      <w:r>
        <w:rPr>
          <w:color w:val="00502D"/>
        </w:rPr>
        <w:t>16</w:t>
      </w:r>
      <w:r>
        <w:rPr>
          <w:color w:val="00502D"/>
          <w:spacing w:val="15"/>
        </w:rPr>
        <w:t xml:space="preserve"> </w:t>
      </w:r>
      <w:r>
        <w:rPr>
          <w:color w:val="00502D"/>
        </w:rPr>
        <w:t>–</w:t>
      </w:r>
      <w:r>
        <w:rPr>
          <w:color w:val="00502D"/>
          <w:spacing w:val="-1"/>
        </w:rPr>
        <w:t xml:space="preserve"> </w:t>
      </w:r>
      <w:r>
        <w:rPr>
          <w:color w:val="00502D"/>
        </w:rPr>
        <w:t>Program</w:t>
      </w:r>
      <w:r>
        <w:rPr>
          <w:color w:val="00502D"/>
          <w:spacing w:val="-1"/>
        </w:rPr>
        <w:t xml:space="preserve"> </w:t>
      </w:r>
      <w:r>
        <w:rPr>
          <w:color w:val="00502D"/>
          <w:spacing w:val="-2"/>
        </w:rPr>
        <w:t>Administration</w:t>
      </w:r>
    </w:p>
    <w:p w14:paraId="579E4B50" w14:textId="77777777" w:rsidR="0044505D" w:rsidRDefault="00D62A45">
      <w:pPr>
        <w:pStyle w:val="Heading2"/>
        <w:spacing w:before="168" w:line="337" w:lineRule="exact"/>
      </w:pPr>
      <w:bookmarkStart w:id="254" w:name="_bookmark177"/>
      <w:bookmarkEnd w:id="254"/>
      <w:r>
        <w:rPr>
          <w:color w:val="00502D"/>
          <w:spacing w:val="-2"/>
        </w:rPr>
        <w:t>Introduction</w:t>
      </w:r>
    </w:p>
    <w:p w14:paraId="579E4B51" w14:textId="77777777" w:rsidR="0044505D" w:rsidRDefault="00D62A45">
      <w:pPr>
        <w:pStyle w:val="BodyText"/>
        <w:spacing w:line="264" w:lineRule="auto"/>
        <w:ind w:right="723"/>
      </w:pPr>
      <w:r>
        <w:t xml:space="preserve">This chapter discusses administrative policies and practices that are relevant to the activities covered in this </w:t>
      </w:r>
      <w:r>
        <w:rPr>
          <w:spacing w:val="-2"/>
        </w:rPr>
        <w:t>plan.</w:t>
      </w:r>
    </w:p>
    <w:p w14:paraId="579E4B52" w14:textId="77777777" w:rsidR="0044505D" w:rsidRDefault="00D62A45">
      <w:pPr>
        <w:pStyle w:val="Heading2"/>
        <w:spacing w:before="157"/>
      </w:pPr>
      <w:bookmarkStart w:id="255" w:name="_bookmark178"/>
      <w:bookmarkEnd w:id="255"/>
      <w:r>
        <w:rPr>
          <w:color w:val="00502D"/>
        </w:rPr>
        <w:t>Part</w:t>
      </w:r>
      <w:r>
        <w:rPr>
          <w:color w:val="00502D"/>
          <w:spacing w:val="-9"/>
        </w:rPr>
        <w:t xml:space="preserve"> </w:t>
      </w:r>
      <w:r>
        <w:rPr>
          <w:color w:val="00502D"/>
        </w:rPr>
        <w:t>I:</w:t>
      </w:r>
      <w:r>
        <w:rPr>
          <w:color w:val="00502D"/>
          <w:spacing w:val="-6"/>
        </w:rPr>
        <w:t xml:space="preserve"> </w:t>
      </w:r>
      <w:r>
        <w:rPr>
          <w:color w:val="00502D"/>
        </w:rPr>
        <w:t>Administrative</w:t>
      </w:r>
      <w:r>
        <w:rPr>
          <w:color w:val="00502D"/>
          <w:spacing w:val="-9"/>
        </w:rPr>
        <w:t xml:space="preserve"> </w:t>
      </w:r>
      <w:r>
        <w:rPr>
          <w:color w:val="00502D"/>
        </w:rPr>
        <w:t>Fee</w:t>
      </w:r>
      <w:r>
        <w:rPr>
          <w:color w:val="00502D"/>
          <w:spacing w:val="-5"/>
        </w:rPr>
        <w:t xml:space="preserve"> </w:t>
      </w:r>
      <w:r>
        <w:rPr>
          <w:color w:val="00502D"/>
          <w:spacing w:val="-2"/>
        </w:rPr>
        <w:t>Reserve</w:t>
      </w:r>
    </w:p>
    <w:p w14:paraId="579E4B53" w14:textId="77777777" w:rsidR="0044505D" w:rsidRDefault="0044505D">
      <w:pPr>
        <w:pStyle w:val="BodyText"/>
        <w:spacing w:before="1"/>
        <w:jc w:val="left"/>
      </w:pPr>
      <w:hyperlink r:id="rId209">
        <w:r>
          <w:rPr>
            <w:color w:val="009B84"/>
            <w:u w:val="single" w:color="009B84"/>
          </w:rPr>
          <w:t>[24</w:t>
        </w:r>
        <w:r>
          <w:rPr>
            <w:color w:val="009B84"/>
            <w:spacing w:val="-5"/>
            <w:u w:val="single" w:color="009B84"/>
          </w:rPr>
          <w:t xml:space="preserve"> </w:t>
        </w:r>
        <w:r>
          <w:rPr>
            <w:color w:val="009B84"/>
            <w:u w:val="single" w:color="009B84"/>
          </w:rPr>
          <w:t>CFR</w:t>
        </w:r>
        <w:r>
          <w:rPr>
            <w:color w:val="009B84"/>
            <w:spacing w:val="-5"/>
            <w:u w:val="single" w:color="009B84"/>
          </w:rPr>
          <w:t xml:space="preserve"> </w:t>
        </w:r>
        <w:r>
          <w:rPr>
            <w:color w:val="009B84"/>
            <w:spacing w:val="-2"/>
            <w:u w:val="single" w:color="009B84"/>
          </w:rPr>
          <w:t>982.155]</w:t>
        </w:r>
      </w:hyperlink>
    </w:p>
    <w:p w14:paraId="579E4B54" w14:textId="77777777" w:rsidR="0044505D" w:rsidRDefault="00D62A45">
      <w:pPr>
        <w:pStyle w:val="BodyText"/>
        <w:spacing w:before="144" w:line="264" w:lineRule="auto"/>
        <w:ind w:right="709"/>
      </w:pPr>
      <w:r>
        <w:t>An administrative fee reserve allows the program to pay program administrative expenses in excess of administrative</w:t>
      </w:r>
      <w:r>
        <w:rPr>
          <w:spacing w:val="-6"/>
        </w:rPr>
        <w:t xml:space="preserve"> </w:t>
      </w:r>
      <w:r>
        <w:t>fees</w:t>
      </w:r>
      <w:r>
        <w:rPr>
          <w:spacing w:val="-7"/>
        </w:rPr>
        <w:t xml:space="preserve"> </w:t>
      </w:r>
      <w:r>
        <w:t>paid</w:t>
      </w:r>
      <w:r>
        <w:rPr>
          <w:spacing w:val="-8"/>
        </w:rPr>
        <w:t xml:space="preserve"> </w:t>
      </w:r>
      <w:r>
        <w:t>by</w:t>
      </w:r>
      <w:r>
        <w:rPr>
          <w:spacing w:val="-9"/>
        </w:rPr>
        <w:t xml:space="preserve"> </w:t>
      </w:r>
      <w:r>
        <w:t>HUD.</w:t>
      </w:r>
      <w:r>
        <w:rPr>
          <w:spacing w:val="-10"/>
        </w:rPr>
        <w:t xml:space="preserve"> </w:t>
      </w:r>
      <w:r>
        <w:t>The</w:t>
      </w:r>
      <w:r>
        <w:rPr>
          <w:spacing w:val="-6"/>
        </w:rPr>
        <w:t xml:space="preserve"> </w:t>
      </w:r>
      <w:r>
        <w:t>use</w:t>
      </w:r>
      <w:r>
        <w:rPr>
          <w:spacing w:val="-6"/>
        </w:rPr>
        <w:t xml:space="preserve"> </w:t>
      </w:r>
      <w:r>
        <w:t>of</w:t>
      </w:r>
      <w:r>
        <w:rPr>
          <w:spacing w:val="-6"/>
        </w:rPr>
        <w:t xml:space="preserve"> </w:t>
      </w:r>
      <w:r>
        <w:t>administrative</w:t>
      </w:r>
      <w:r>
        <w:rPr>
          <w:spacing w:val="-6"/>
        </w:rPr>
        <w:t xml:space="preserve"> </w:t>
      </w:r>
      <w:r>
        <w:t>fee</w:t>
      </w:r>
      <w:r>
        <w:rPr>
          <w:spacing w:val="-8"/>
        </w:rPr>
        <w:t xml:space="preserve"> </w:t>
      </w:r>
      <w:r>
        <w:t>reserves</w:t>
      </w:r>
      <w:r>
        <w:rPr>
          <w:spacing w:val="-7"/>
        </w:rPr>
        <w:t xml:space="preserve"> </w:t>
      </w:r>
      <w:r>
        <w:t>is</w:t>
      </w:r>
      <w:r>
        <w:rPr>
          <w:spacing w:val="-8"/>
        </w:rPr>
        <w:t xml:space="preserve"> </w:t>
      </w:r>
      <w:r>
        <w:t>authorized</w:t>
      </w:r>
      <w:r>
        <w:rPr>
          <w:spacing w:val="-10"/>
        </w:rPr>
        <w:t xml:space="preserve"> </w:t>
      </w:r>
      <w:r>
        <w:t>by</w:t>
      </w:r>
      <w:r>
        <w:rPr>
          <w:spacing w:val="-7"/>
        </w:rPr>
        <w:t xml:space="preserve"> </w:t>
      </w:r>
      <w:r>
        <w:t>the</w:t>
      </w:r>
      <w:r>
        <w:rPr>
          <w:spacing w:val="-2"/>
        </w:rPr>
        <w:t xml:space="preserve"> </w:t>
      </w:r>
      <w:r>
        <w:t>Executive</w:t>
      </w:r>
      <w:r>
        <w:rPr>
          <w:spacing w:val="-5"/>
        </w:rPr>
        <w:t xml:space="preserve"> </w:t>
      </w:r>
      <w:r>
        <w:t>Director or his or her designee and</w:t>
      </w:r>
      <w:r>
        <w:rPr>
          <w:spacing w:val="-3"/>
        </w:rPr>
        <w:t xml:space="preserve"> </w:t>
      </w:r>
      <w:r>
        <w:t>is</w:t>
      </w:r>
      <w:r>
        <w:rPr>
          <w:spacing w:val="-3"/>
        </w:rPr>
        <w:t xml:space="preserve"> </w:t>
      </w:r>
      <w:r>
        <w:t>restricted</w:t>
      </w:r>
      <w:r>
        <w:rPr>
          <w:spacing w:val="-3"/>
        </w:rPr>
        <w:t xml:space="preserve"> </w:t>
      </w:r>
      <w:r>
        <w:t>to activities related to</w:t>
      </w:r>
      <w:r>
        <w:rPr>
          <w:spacing w:val="-3"/>
        </w:rPr>
        <w:t xml:space="preserve"> </w:t>
      </w:r>
      <w:r>
        <w:t>rental assistance under</w:t>
      </w:r>
      <w:r>
        <w:rPr>
          <w:spacing w:val="-2"/>
        </w:rPr>
        <w:t xml:space="preserve"> </w:t>
      </w:r>
      <w:r>
        <w:t>the HCV program.</w:t>
      </w:r>
    </w:p>
    <w:p w14:paraId="579E4B55" w14:textId="77777777" w:rsidR="0044505D" w:rsidRDefault="00D62A45">
      <w:pPr>
        <w:pStyle w:val="BodyText"/>
        <w:spacing w:before="119" w:line="266" w:lineRule="auto"/>
        <w:ind w:right="709"/>
      </w:pPr>
      <w:r>
        <w:t xml:space="preserve">Expenditures from the administrative fee reserve will be made in accordance with all applicable federal </w:t>
      </w:r>
      <w:r>
        <w:rPr>
          <w:spacing w:val="-2"/>
        </w:rPr>
        <w:t>requirements.</w:t>
      </w:r>
    </w:p>
    <w:p w14:paraId="579E4B56" w14:textId="77777777" w:rsidR="0044505D" w:rsidRDefault="00D62A45">
      <w:pPr>
        <w:pStyle w:val="Heading2"/>
        <w:spacing w:before="160"/>
      </w:pPr>
      <w:bookmarkStart w:id="256" w:name="_bookmark179"/>
      <w:bookmarkEnd w:id="256"/>
      <w:r>
        <w:rPr>
          <w:color w:val="00502D"/>
        </w:rPr>
        <w:t>Part</w:t>
      </w:r>
      <w:r>
        <w:rPr>
          <w:color w:val="00502D"/>
          <w:spacing w:val="-10"/>
        </w:rPr>
        <w:t xml:space="preserve"> </w:t>
      </w:r>
      <w:r>
        <w:rPr>
          <w:color w:val="00502D"/>
        </w:rPr>
        <w:t>II:</w:t>
      </w:r>
      <w:r>
        <w:rPr>
          <w:color w:val="00502D"/>
          <w:spacing w:val="-6"/>
        </w:rPr>
        <w:t xml:space="preserve"> </w:t>
      </w:r>
      <w:r>
        <w:rPr>
          <w:color w:val="00502D"/>
        </w:rPr>
        <w:t>Setting</w:t>
      </w:r>
      <w:r>
        <w:rPr>
          <w:color w:val="00502D"/>
          <w:spacing w:val="-5"/>
        </w:rPr>
        <w:t xml:space="preserve"> </w:t>
      </w:r>
      <w:r>
        <w:rPr>
          <w:color w:val="00502D"/>
        </w:rPr>
        <w:t>Program</w:t>
      </w:r>
      <w:r>
        <w:rPr>
          <w:color w:val="00502D"/>
          <w:spacing w:val="-5"/>
        </w:rPr>
        <w:t xml:space="preserve"> </w:t>
      </w:r>
      <w:r>
        <w:rPr>
          <w:color w:val="00502D"/>
        </w:rPr>
        <w:t>Standards</w:t>
      </w:r>
      <w:r>
        <w:rPr>
          <w:color w:val="00502D"/>
          <w:spacing w:val="-9"/>
        </w:rPr>
        <w:t xml:space="preserve"> </w:t>
      </w:r>
      <w:r>
        <w:rPr>
          <w:color w:val="00502D"/>
        </w:rPr>
        <w:t>and</w:t>
      </w:r>
      <w:r>
        <w:rPr>
          <w:color w:val="00502D"/>
          <w:spacing w:val="-5"/>
        </w:rPr>
        <w:t xml:space="preserve"> </w:t>
      </w:r>
      <w:r>
        <w:rPr>
          <w:color w:val="00502D"/>
          <w:spacing w:val="-2"/>
        </w:rPr>
        <w:t>Schedules</w:t>
      </w:r>
    </w:p>
    <w:p w14:paraId="579E4B57" w14:textId="77777777" w:rsidR="0044505D" w:rsidRDefault="00D62A45">
      <w:pPr>
        <w:pStyle w:val="Heading3"/>
        <w:spacing w:before="87"/>
      </w:pPr>
      <w:bookmarkStart w:id="257" w:name="_bookmark180"/>
      <w:bookmarkEnd w:id="257"/>
      <w:r>
        <w:rPr>
          <w:color w:val="404040"/>
          <w:spacing w:val="-2"/>
        </w:rPr>
        <w:t>16-II.A.</w:t>
      </w:r>
      <w:r>
        <w:rPr>
          <w:color w:val="404040"/>
          <w:spacing w:val="-9"/>
        </w:rPr>
        <w:t xml:space="preserve"> </w:t>
      </w:r>
      <w:r>
        <w:rPr>
          <w:color w:val="404040"/>
          <w:spacing w:val="-2"/>
        </w:rPr>
        <w:t>Overview</w:t>
      </w:r>
    </w:p>
    <w:p w14:paraId="579E4B58" w14:textId="77777777" w:rsidR="0044505D" w:rsidRDefault="00D62A45">
      <w:pPr>
        <w:pStyle w:val="BodyText"/>
        <w:spacing w:line="264" w:lineRule="auto"/>
        <w:ind w:right="710"/>
      </w:pPr>
      <w:r>
        <w:t>Although many of the program’s requirements are established by HUD, flexibility is required to allow JHA to adapt the program to local conditions. The schedules and standards discussed here include:</w:t>
      </w:r>
    </w:p>
    <w:p w14:paraId="579E4B59" w14:textId="77777777" w:rsidR="0044505D" w:rsidRDefault="00D62A45">
      <w:pPr>
        <w:pStyle w:val="ListParagraph"/>
        <w:numPr>
          <w:ilvl w:val="0"/>
          <w:numId w:val="10"/>
        </w:numPr>
        <w:tabs>
          <w:tab w:val="left" w:pos="1080"/>
        </w:tabs>
        <w:spacing w:before="117"/>
        <w:rPr>
          <w:sz w:val="21"/>
        </w:rPr>
      </w:pPr>
      <w:r>
        <w:rPr>
          <w:i/>
          <w:sz w:val="21"/>
        </w:rPr>
        <w:t>Payment</w:t>
      </w:r>
      <w:r>
        <w:rPr>
          <w:i/>
          <w:spacing w:val="-14"/>
          <w:sz w:val="21"/>
        </w:rPr>
        <w:t xml:space="preserve"> </w:t>
      </w:r>
      <w:r>
        <w:rPr>
          <w:i/>
          <w:sz w:val="21"/>
        </w:rPr>
        <w:t>Standards</w:t>
      </w:r>
      <w:r>
        <w:rPr>
          <w:sz w:val="21"/>
        </w:rPr>
        <w:t>,</w:t>
      </w:r>
      <w:r>
        <w:rPr>
          <w:spacing w:val="-12"/>
          <w:sz w:val="21"/>
        </w:rPr>
        <w:t xml:space="preserve"> </w:t>
      </w:r>
      <w:r>
        <w:rPr>
          <w:sz w:val="21"/>
        </w:rPr>
        <w:t>which</w:t>
      </w:r>
      <w:r>
        <w:rPr>
          <w:spacing w:val="-12"/>
          <w:sz w:val="21"/>
        </w:rPr>
        <w:t xml:space="preserve"> </w:t>
      </w:r>
      <w:r>
        <w:rPr>
          <w:sz w:val="21"/>
        </w:rPr>
        <w:t>dictate</w:t>
      </w:r>
      <w:r>
        <w:rPr>
          <w:spacing w:val="-12"/>
          <w:sz w:val="21"/>
        </w:rPr>
        <w:t xml:space="preserve"> </w:t>
      </w:r>
      <w:r>
        <w:rPr>
          <w:sz w:val="21"/>
        </w:rPr>
        <w:t>the</w:t>
      </w:r>
      <w:r>
        <w:rPr>
          <w:spacing w:val="-12"/>
          <w:sz w:val="21"/>
        </w:rPr>
        <w:t xml:space="preserve"> </w:t>
      </w:r>
      <w:r>
        <w:rPr>
          <w:sz w:val="21"/>
        </w:rPr>
        <w:t>maximum</w:t>
      </w:r>
      <w:r>
        <w:rPr>
          <w:spacing w:val="-12"/>
          <w:sz w:val="21"/>
        </w:rPr>
        <w:t xml:space="preserve"> </w:t>
      </w:r>
      <w:r>
        <w:rPr>
          <w:sz w:val="21"/>
        </w:rPr>
        <w:t>subsidy</w:t>
      </w:r>
      <w:r>
        <w:rPr>
          <w:spacing w:val="-12"/>
          <w:sz w:val="21"/>
        </w:rPr>
        <w:t xml:space="preserve"> </w:t>
      </w:r>
      <w:r>
        <w:rPr>
          <w:sz w:val="21"/>
        </w:rPr>
        <w:t>a</w:t>
      </w:r>
      <w:r>
        <w:rPr>
          <w:spacing w:val="-10"/>
          <w:sz w:val="21"/>
        </w:rPr>
        <w:t xml:space="preserve"> </w:t>
      </w:r>
      <w:r>
        <w:rPr>
          <w:sz w:val="21"/>
        </w:rPr>
        <w:t>family</w:t>
      </w:r>
      <w:r>
        <w:rPr>
          <w:spacing w:val="-9"/>
          <w:sz w:val="21"/>
        </w:rPr>
        <w:t xml:space="preserve"> </w:t>
      </w:r>
      <w:r>
        <w:rPr>
          <w:sz w:val="21"/>
        </w:rPr>
        <w:t>can</w:t>
      </w:r>
      <w:r>
        <w:rPr>
          <w:spacing w:val="-12"/>
          <w:sz w:val="21"/>
        </w:rPr>
        <w:t xml:space="preserve"> </w:t>
      </w:r>
      <w:r>
        <w:rPr>
          <w:sz w:val="21"/>
        </w:rPr>
        <w:t>receive;</w:t>
      </w:r>
      <w:r>
        <w:rPr>
          <w:spacing w:val="-10"/>
          <w:sz w:val="21"/>
        </w:rPr>
        <w:t xml:space="preserve"> </w:t>
      </w:r>
      <w:r>
        <w:rPr>
          <w:spacing w:val="-5"/>
          <w:sz w:val="21"/>
        </w:rPr>
        <w:t>and</w:t>
      </w:r>
    </w:p>
    <w:p w14:paraId="579E4B5A" w14:textId="77777777" w:rsidR="0044505D" w:rsidRDefault="00D62A45">
      <w:pPr>
        <w:pStyle w:val="ListParagraph"/>
        <w:numPr>
          <w:ilvl w:val="0"/>
          <w:numId w:val="10"/>
        </w:numPr>
        <w:tabs>
          <w:tab w:val="left" w:pos="1080"/>
        </w:tabs>
        <w:spacing w:before="28" w:line="259" w:lineRule="auto"/>
        <w:ind w:right="946"/>
        <w:rPr>
          <w:sz w:val="21"/>
        </w:rPr>
      </w:pPr>
      <w:r>
        <w:rPr>
          <w:i/>
          <w:sz w:val="21"/>
        </w:rPr>
        <w:t>Utility</w:t>
      </w:r>
      <w:r>
        <w:rPr>
          <w:i/>
          <w:spacing w:val="-7"/>
          <w:sz w:val="21"/>
        </w:rPr>
        <w:t xml:space="preserve"> </w:t>
      </w:r>
      <w:r>
        <w:rPr>
          <w:i/>
          <w:sz w:val="21"/>
        </w:rPr>
        <w:t>Allowances</w:t>
      </w:r>
      <w:r>
        <w:rPr>
          <w:sz w:val="21"/>
        </w:rPr>
        <w:t>,</w:t>
      </w:r>
      <w:r>
        <w:rPr>
          <w:spacing w:val="-4"/>
          <w:sz w:val="21"/>
        </w:rPr>
        <w:t xml:space="preserve"> </w:t>
      </w:r>
      <w:r>
        <w:rPr>
          <w:sz w:val="21"/>
        </w:rPr>
        <w:t>which</w:t>
      </w:r>
      <w:r>
        <w:rPr>
          <w:spacing w:val="-7"/>
          <w:sz w:val="21"/>
        </w:rPr>
        <w:t xml:space="preserve"> </w:t>
      </w:r>
      <w:r>
        <w:rPr>
          <w:sz w:val="21"/>
        </w:rPr>
        <w:t>specify</w:t>
      </w:r>
      <w:r>
        <w:rPr>
          <w:spacing w:val="-4"/>
          <w:sz w:val="21"/>
        </w:rPr>
        <w:t xml:space="preserve"> </w:t>
      </w:r>
      <w:r>
        <w:rPr>
          <w:sz w:val="21"/>
        </w:rPr>
        <w:t>how</w:t>
      </w:r>
      <w:r>
        <w:rPr>
          <w:spacing w:val="-6"/>
          <w:sz w:val="21"/>
        </w:rPr>
        <w:t xml:space="preserve"> </w:t>
      </w:r>
      <w:r>
        <w:rPr>
          <w:sz w:val="21"/>
        </w:rPr>
        <w:t>a</w:t>
      </w:r>
      <w:r>
        <w:rPr>
          <w:spacing w:val="-5"/>
          <w:sz w:val="21"/>
        </w:rPr>
        <w:t xml:space="preserve"> </w:t>
      </w:r>
      <w:r>
        <w:rPr>
          <w:sz w:val="21"/>
        </w:rPr>
        <w:t>family’s</w:t>
      </w:r>
      <w:r>
        <w:rPr>
          <w:spacing w:val="-8"/>
          <w:sz w:val="21"/>
        </w:rPr>
        <w:t xml:space="preserve"> </w:t>
      </w:r>
      <w:r>
        <w:rPr>
          <w:sz w:val="21"/>
        </w:rPr>
        <w:t>payment should</w:t>
      </w:r>
      <w:r>
        <w:rPr>
          <w:spacing w:val="-5"/>
          <w:sz w:val="21"/>
        </w:rPr>
        <w:t xml:space="preserve"> </w:t>
      </w:r>
      <w:r>
        <w:rPr>
          <w:sz w:val="21"/>
        </w:rPr>
        <w:t>be</w:t>
      </w:r>
      <w:r>
        <w:rPr>
          <w:spacing w:val="-6"/>
          <w:sz w:val="21"/>
        </w:rPr>
        <w:t xml:space="preserve"> </w:t>
      </w:r>
      <w:r>
        <w:rPr>
          <w:sz w:val="21"/>
        </w:rPr>
        <w:t>adjusted</w:t>
      </w:r>
      <w:r>
        <w:rPr>
          <w:spacing w:val="-5"/>
          <w:sz w:val="21"/>
        </w:rPr>
        <w:t xml:space="preserve"> </w:t>
      </w:r>
      <w:r>
        <w:rPr>
          <w:sz w:val="21"/>
        </w:rPr>
        <w:t>to</w:t>
      </w:r>
      <w:r>
        <w:rPr>
          <w:spacing w:val="-10"/>
          <w:sz w:val="21"/>
        </w:rPr>
        <w:t xml:space="preserve"> </w:t>
      </w:r>
      <w:r>
        <w:rPr>
          <w:sz w:val="21"/>
        </w:rPr>
        <w:t>account</w:t>
      </w:r>
      <w:r>
        <w:rPr>
          <w:spacing w:val="-2"/>
          <w:sz w:val="21"/>
        </w:rPr>
        <w:t xml:space="preserve"> </w:t>
      </w:r>
      <w:r>
        <w:rPr>
          <w:sz w:val="21"/>
        </w:rPr>
        <w:t>for</w:t>
      </w:r>
      <w:r>
        <w:rPr>
          <w:spacing w:val="-9"/>
          <w:sz w:val="21"/>
        </w:rPr>
        <w:t xml:space="preserve"> </w:t>
      </w:r>
      <w:r>
        <w:rPr>
          <w:sz w:val="21"/>
        </w:rPr>
        <w:t>tenant-paid utilities.</w:t>
      </w:r>
    </w:p>
    <w:p w14:paraId="579E4B5B" w14:textId="77777777" w:rsidR="0044505D" w:rsidRDefault="00D62A45">
      <w:pPr>
        <w:pStyle w:val="Heading3"/>
        <w:spacing w:before="123" w:line="240" w:lineRule="auto"/>
      </w:pPr>
      <w:bookmarkStart w:id="258" w:name="_bookmark181"/>
      <w:bookmarkEnd w:id="258"/>
      <w:r>
        <w:rPr>
          <w:color w:val="404040"/>
          <w:spacing w:val="-2"/>
        </w:rPr>
        <w:t>16-II.B.</w:t>
      </w:r>
      <w:r>
        <w:rPr>
          <w:color w:val="404040"/>
          <w:spacing w:val="-9"/>
        </w:rPr>
        <w:t xml:space="preserve"> </w:t>
      </w:r>
      <w:r>
        <w:rPr>
          <w:color w:val="404040"/>
          <w:spacing w:val="-2"/>
        </w:rPr>
        <w:t>Payment</w:t>
      </w:r>
      <w:r>
        <w:rPr>
          <w:color w:val="404040"/>
          <w:spacing w:val="-3"/>
        </w:rPr>
        <w:t xml:space="preserve"> </w:t>
      </w:r>
      <w:r>
        <w:rPr>
          <w:color w:val="404040"/>
          <w:spacing w:val="-2"/>
        </w:rPr>
        <w:t>Standards</w:t>
      </w:r>
    </w:p>
    <w:p w14:paraId="579E4B5C" w14:textId="77777777" w:rsidR="0044505D" w:rsidRDefault="0044505D">
      <w:pPr>
        <w:pStyle w:val="BodyText"/>
        <w:spacing w:before="4"/>
        <w:jc w:val="left"/>
      </w:pPr>
      <w:hyperlink r:id="rId210">
        <w:r>
          <w:rPr>
            <w:color w:val="009B84"/>
            <w:u w:val="single" w:color="009B84"/>
          </w:rPr>
          <w:t>[24</w:t>
        </w:r>
        <w:r>
          <w:rPr>
            <w:color w:val="009B84"/>
            <w:spacing w:val="-5"/>
            <w:u w:val="single" w:color="009B84"/>
          </w:rPr>
          <w:t xml:space="preserve"> </w:t>
        </w:r>
        <w:r>
          <w:rPr>
            <w:color w:val="009B84"/>
            <w:u w:val="single" w:color="009B84"/>
          </w:rPr>
          <w:t>CFR</w:t>
        </w:r>
        <w:r>
          <w:rPr>
            <w:color w:val="009B84"/>
            <w:spacing w:val="-5"/>
            <w:u w:val="single" w:color="009B84"/>
          </w:rPr>
          <w:t xml:space="preserve"> </w:t>
        </w:r>
        <w:r>
          <w:rPr>
            <w:color w:val="009B84"/>
            <w:spacing w:val="-2"/>
            <w:u w:val="single" w:color="009B84"/>
          </w:rPr>
          <w:t>982.503]</w:t>
        </w:r>
      </w:hyperlink>
    </w:p>
    <w:p w14:paraId="579E4B5D" w14:textId="77777777" w:rsidR="0044505D" w:rsidRDefault="00D62A45">
      <w:pPr>
        <w:pStyle w:val="BodyText"/>
        <w:spacing w:before="145" w:line="264" w:lineRule="auto"/>
        <w:ind w:right="708"/>
      </w:pPr>
      <w:r>
        <w:t>The</w:t>
      </w:r>
      <w:r>
        <w:rPr>
          <w:spacing w:val="-1"/>
        </w:rPr>
        <w:t xml:space="preserve"> </w:t>
      </w:r>
      <w:r>
        <w:t>payment standard</w:t>
      </w:r>
      <w:r>
        <w:rPr>
          <w:spacing w:val="-4"/>
        </w:rPr>
        <w:t xml:space="preserve"> </w:t>
      </w:r>
      <w:r>
        <w:t>sets</w:t>
      </w:r>
      <w:r>
        <w:rPr>
          <w:spacing w:val="-4"/>
        </w:rPr>
        <w:t xml:space="preserve"> </w:t>
      </w:r>
      <w:r>
        <w:t>the</w:t>
      </w:r>
      <w:r>
        <w:rPr>
          <w:spacing w:val="-1"/>
        </w:rPr>
        <w:t xml:space="preserve"> </w:t>
      </w:r>
      <w:r>
        <w:t>maximum</w:t>
      </w:r>
      <w:r>
        <w:rPr>
          <w:spacing w:val="-2"/>
        </w:rPr>
        <w:t xml:space="preserve"> </w:t>
      </w:r>
      <w:r>
        <w:t>subsidy</w:t>
      </w:r>
      <w:r>
        <w:rPr>
          <w:spacing w:val="-3"/>
        </w:rPr>
        <w:t xml:space="preserve"> </w:t>
      </w:r>
      <w:r>
        <w:t>payment</w:t>
      </w:r>
      <w:r>
        <w:rPr>
          <w:spacing w:val="-1"/>
        </w:rPr>
        <w:t xml:space="preserve"> </w:t>
      </w:r>
      <w:r>
        <w:t>a</w:t>
      </w:r>
      <w:r>
        <w:rPr>
          <w:spacing w:val="-4"/>
        </w:rPr>
        <w:t xml:space="preserve"> </w:t>
      </w:r>
      <w:r>
        <w:t>family</w:t>
      </w:r>
      <w:r>
        <w:rPr>
          <w:spacing w:val="-1"/>
        </w:rPr>
        <w:t xml:space="preserve"> </w:t>
      </w:r>
      <w:r>
        <w:t>can</w:t>
      </w:r>
      <w:r>
        <w:rPr>
          <w:spacing w:val="-4"/>
        </w:rPr>
        <w:t xml:space="preserve"> </w:t>
      </w:r>
      <w:r>
        <w:t>receive</w:t>
      </w:r>
      <w:r>
        <w:rPr>
          <w:spacing w:val="-1"/>
        </w:rPr>
        <w:t xml:space="preserve"> </w:t>
      </w:r>
      <w:r>
        <w:t>from</w:t>
      </w:r>
      <w:r>
        <w:rPr>
          <w:spacing w:val="-2"/>
        </w:rPr>
        <w:t xml:space="preserve"> </w:t>
      </w:r>
      <w:r>
        <w:t>JHA</w:t>
      </w:r>
      <w:r>
        <w:rPr>
          <w:spacing w:val="-3"/>
        </w:rPr>
        <w:t xml:space="preserve"> </w:t>
      </w:r>
      <w:r>
        <w:t>each</w:t>
      </w:r>
      <w:r>
        <w:rPr>
          <w:spacing w:val="-2"/>
        </w:rPr>
        <w:t xml:space="preserve"> </w:t>
      </w:r>
      <w:r>
        <w:t>month</w:t>
      </w:r>
      <w:r>
        <w:rPr>
          <w:spacing w:val="-1"/>
        </w:rPr>
        <w:t xml:space="preserve"> </w:t>
      </w:r>
      <w:hyperlink r:id="rId211">
        <w:r w:rsidR="0044505D">
          <w:t>[</w:t>
        </w:r>
        <w:r w:rsidR="0044505D">
          <w:rPr>
            <w:color w:val="0000FF"/>
            <w:u w:val="single" w:color="0000FF"/>
          </w:rPr>
          <w:t>24</w:t>
        </w:r>
        <w:r w:rsidR="0044505D">
          <w:rPr>
            <w:color w:val="0000FF"/>
            <w:spacing w:val="-3"/>
            <w:u w:val="single" w:color="0000FF"/>
          </w:rPr>
          <w:t xml:space="preserve"> </w:t>
        </w:r>
        <w:r w:rsidR="0044505D">
          <w:rPr>
            <w:color w:val="0000FF"/>
            <w:u w:val="single" w:color="0000FF"/>
          </w:rPr>
          <w:t>CFR</w:t>
        </w:r>
      </w:hyperlink>
      <w:r>
        <w:rPr>
          <w:color w:val="0000FF"/>
        </w:rPr>
        <w:t xml:space="preserve"> </w:t>
      </w:r>
      <w:hyperlink r:id="rId212">
        <w:r w:rsidR="0044505D">
          <w:rPr>
            <w:color w:val="0000FF"/>
            <w:u w:val="single" w:color="0000FF"/>
          </w:rPr>
          <w:t>982.505(a)</w:t>
        </w:r>
      </w:hyperlink>
      <w:r>
        <w:t>]. Payment standards are established for each unit size and are based on Fair Market Rents (FMR) or Small Area Fair Market Rents (SAFMR) published annually by HUD. JHA may establish payment standard areas</w:t>
      </w:r>
      <w:r>
        <w:rPr>
          <w:spacing w:val="-12"/>
        </w:rPr>
        <w:t xml:space="preserve"> </w:t>
      </w:r>
      <w:r>
        <w:t>within</w:t>
      </w:r>
      <w:r>
        <w:rPr>
          <w:spacing w:val="-9"/>
        </w:rPr>
        <w:t xml:space="preserve"> </w:t>
      </w:r>
      <w:r>
        <w:t>its</w:t>
      </w:r>
      <w:r>
        <w:rPr>
          <w:spacing w:val="-9"/>
        </w:rPr>
        <w:t xml:space="preserve"> </w:t>
      </w:r>
      <w:r>
        <w:t>jurisdiction,</w:t>
      </w:r>
      <w:r>
        <w:rPr>
          <w:spacing w:val="-11"/>
        </w:rPr>
        <w:t xml:space="preserve"> </w:t>
      </w:r>
      <w:r>
        <w:t>which</w:t>
      </w:r>
      <w:r>
        <w:rPr>
          <w:spacing w:val="-9"/>
        </w:rPr>
        <w:t xml:space="preserve"> </w:t>
      </w:r>
      <w:r>
        <w:t>can</w:t>
      </w:r>
      <w:r>
        <w:rPr>
          <w:spacing w:val="-9"/>
        </w:rPr>
        <w:t xml:space="preserve"> </w:t>
      </w:r>
      <w:r>
        <w:t>be</w:t>
      </w:r>
      <w:r>
        <w:rPr>
          <w:spacing w:val="-11"/>
        </w:rPr>
        <w:t xml:space="preserve"> </w:t>
      </w:r>
      <w:r>
        <w:t>no</w:t>
      </w:r>
      <w:r>
        <w:rPr>
          <w:spacing w:val="-10"/>
        </w:rPr>
        <w:t xml:space="preserve"> </w:t>
      </w:r>
      <w:r>
        <w:t>smaller</w:t>
      </w:r>
      <w:r>
        <w:rPr>
          <w:spacing w:val="-10"/>
        </w:rPr>
        <w:t xml:space="preserve"> </w:t>
      </w:r>
      <w:r>
        <w:t>than</w:t>
      </w:r>
      <w:r>
        <w:rPr>
          <w:spacing w:val="-9"/>
        </w:rPr>
        <w:t xml:space="preserve"> </w:t>
      </w:r>
      <w:r>
        <w:t>a</w:t>
      </w:r>
      <w:r>
        <w:rPr>
          <w:spacing w:val="-9"/>
        </w:rPr>
        <w:t xml:space="preserve"> </w:t>
      </w:r>
      <w:r>
        <w:t>census</w:t>
      </w:r>
      <w:r>
        <w:rPr>
          <w:spacing w:val="-10"/>
        </w:rPr>
        <w:t xml:space="preserve"> </w:t>
      </w:r>
      <w:r>
        <w:t>tract</w:t>
      </w:r>
      <w:r>
        <w:rPr>
          <w:spacing w:val="-7"/>
        </w:rPr>
        <w:t xml:space="preserve"> </w:t>
      </w:r>
      <w:r>
        <w:t>block</w:t>
      </w:r>
      <w:r>
        <w:rPr>
          <w:spacing w:val="-9"/>
        </w:rPr>
        <w:t xml:space="preserve"> </w:t>
      </w:r>
      <w:r>
        <w:t>group,</w:t>
      </w:r>
      <w:r>
        <w:rPr>
          <w:spacing w:val="-10"/>
        </w:rPr>
        <w:t xml:space="preserve"> </w:t>
      </w:r>
      <w:r>
        <w:t>and</w:t>
      </w:r>
      <w:r>
        <w:rPr>
          <w:spacing w:val="-9"/>
        </w:rPr>
        <w:t xml:space="preserve"> </w:t>
      </w:r>
      <w:r>
        <w:t>set</w:t>
      </w:r>
      <w:r>
        <w:rPr>
          <w:spacing w:val="-7"/>
        </w:rPr>
        <w:t xml:space="preserve"> </w:t>
      </w:r>
      <w:r>
        <w:t>different</w:t>
      </w:r>
      <w:r>
        <w:rPr>
          <w:spacing w:val="-7"/>
        </w:rPr>
        <w:t xml:space="preserve"> </w:t>
      </w:r>
      <w:r>
        <w:t>payment standards for these areas. The criteria used to determine the boundaries of any JHA-designated payment standard areas and the specific payment standard amounts for each area are available on the JHA website.</w:t>
      </w:r>
    </w:p>
    <w:p w14:paraId="579E4B5E" w14:textId="77777777" w:rsidR="0044505D" w:rsidRDefault="00D62A45">
      <w:pPr>
        <w:pStyle w:val="BodyText"/>
        <w:spacing w:before="144"/>
        <w:jc w:val="left"/>
      </w:pPr>
      <w:r>
        <w:t>JHA’s</w:t>
      </w:r>
      <w:r>
        <w:rPr>
          <w:spacing w:val="-10"/>
        </w:rPr>
        <w:t xml:space="preserve"> </w:t>
      </w:r>
      <w:r>
        <w:t>current</w:t>
      </w:r>
      <w:r>
        <w:rPr>
          <w:spacing w:val="-5"/>
        </w:rPr>
        <w:t xml:space="preserve"> </w:t>
      </w:r>
      <w:r>
        <w:t>payment</w:t>
      </w:r>
      <w:r>
        <w:rPr>
          <w:spacing w:val="-5"/>
        </w:rPr>
        <w:t xml:space="preserve"> </w:t>
      </w:r>
      <w:r>
        <w:t>standards</w:t>
      </w:r>
      <w:r>
        <w:rPr>
          <w:spacing w:val="-8"/>
        </w:rPr>
        <w:t xml:space="preserve"> </w:t>
      </w:r>
      <w:r>
        <w:t>vary</w:t>
      </w:r>
      <w:r>
        <w:rPr>
          <w:spacing w:val="-6"/>
        </w:rPr>
        <w:t xml:space="preserve"> </w:t>
      </w:r>
      <w:r>
        <w:t>by</w:t>
      </w:r>
      <w:r>
        <w:rPr>
          <w:spacing w:val="-6"/>
        </w:rPr>
        <w:t xml:space="preserve"> </w:t>
      </w:r>
      <w:r>
        <w:t>unit</w:t>
      </w:r>
      <w:r>
        <w:rPr>
          <w:spacing w:val="-6"/>
        </w:rPr>
        <w:t xml:space="preserve"> </w:t>
      </w:r>
      <w:r>
        <w:t>size</w:t>
      </w:r>
      <w:r>
        <w:rPr>
          <w:spacing w:val="-6"/>
        </w:rPr>
        <w:t xml:space="preserve"> </w:t>
      </w:r>
      <w:r>
        <w:t>and</w:t>
      </w:r>
      <w:r>
        <w:rPr>
          <w:spacing w:val="-7"/>
        </w:rPr>
        <w:t xml:space="preserve"> </w:t>
      </w:r>
      <w:r>
        <w:t>may</w:t>
      </w:r>
      <w:r>
        <w:rPr>
          <w:spacing w:val="-6"/>
        </w:rPr>
        <w:t xml:space="preserve"> </w:t>
      </w:r>
      <w:r>
        <w:t>be</w:t>
      </w:r>
      <w:r>
        <w:rPr>
          <w:spacing w:val="-7"/>
        </w:rPr>
        <w:t xml:space="preserve"> </w:t>
      </w:r>
      <w:r>
        <w:t>based</w:t>
      </w:r>
      <w:r>
        <w:rPr>
          <w:spacing w:val="-6"/>
        </w:rPr>
        <w:t xml:space="preserve"> </w:t>
      </w:r>
      <w:r>
        <w:t>on</w:t>
      </w:r>
      <w:r>
        <w:rPr>
          <w:spacing w:val="-9"/>
        </w:rPr>
        <w:t xml:space="preserve"> </w:t>
      </w:r>
      <w:r>
        <w:t>zip</w:t>
      </w:r>
      <w:r>
        <w:rPr>
          <w:spacing w:val="-7"/>
        </w:rPr>
        <w:t xml:space="preserve"> </w:t>
      </w:r>
      <w:r>
        <w:t>code</w:t>
      </w:r>
      <w:r>
        <w:rPr>
          <w:spacing w:val="-7"/>
        </w:rPr>
        <w:t xml:space="preserve"> </w:t>
      </w:r>
      <w:r>
        <w:t>or</w:t>
      </w:r>
      <w:r>
        <w:rPr>
          <w:spacing w:val="-6"/>
        </w:rPr>
        <w:t xml:space="preserve"> </w:t>
      </w:r>
      <w:r>
        <w:t>other</w:t>
      </w:r>
      <w:r>
        <w:rPr>
          <w:spacing w:val="-6"/>
        </w:rPr>
        <w:t xml:space="preserve"> </w:t>
      </w:r>
      <w:r>
        <w:t>designated</w:t>
      </w:r>
      <w:r>
        <w:rPr>
          <w:spacing w:val="-6"/>
        </w:rPr>
        <w:t xml:space="preserve"> </w:t>
      </w:r>
      <w:r>
        <w:rPr>
          <w:spacing w:val="-2"/>
        </w:rPr>
        <w:t>payment</w:t>
      </w:r>
    </w:p>
    <w:p w14:paraId="579E4B5F" w14:textId="77777777" w:rsidR="0044505D" w:rsidRDefault="00D62A45">
      <w:pPr>
        <w:pStyle w:val="BodyText"/>
        <w:spacing w:before="24"/>
        <w:jc w:val="left"/>
      </w:pPr>
      <w:r>
        <w:t>standard</w:t>
      </w:r>
      <w:r>
        <w:rPr>
          <w:spacing w:val="-4"/>
        </w:rPr>
        <w:t xml:space="preserve"> </w:t>
      </w:r>
      <w:r>
        <w:rPr>
          <w:spacing w:val="-2"/>
        </w:rPr>
        <w:t>areas.</w:t>
      </w:r>
    </w:p>
    <w:p w14:paraId="579E4B60" w14:textId="77777777" w:rsidR="0044505D" w:rsidRDefault="00D62A45">
      <w:pPr>
        <w:pStyle w:val="Heading4"/>
        <w:spacing w:before="147"/>
      </w:pPr>
      <w:r>
        <w:t>Updating</w:t>
      </w:r>
      <w:r>
        <w:rPr>
          <w:spacing w:val="-7"/>
        </w:rPr>
        <w:t xml:space="preserve"> </w:t>
      </w:r>
      <w:r>
        <w:t>Payment</w:t>
      </w:r>
      <w:r>
        <w:rPr>
          <w:spacing w:val="-4"/>
        </w:rPr>
        <w:t xml:space="preserve"> </w:t>
      </w:r>
      <w:r>
        <w:rPr>
          <w:spacing w:val="-2"/>
        </w:rPr>
        <w:t>Standards</w:t>
      </w:r>
    </w:p>
    <w:p w14:paraId="579E4B61" w14:textId="77777777" w:rsidR="0044505D" w:rsidRDefault="00D62A45">
      <w:pPr>
        <w:pStyle w:val="BodyText"/>
        <w:spacing w:before="29" w:line="264" w:lineRule="auto"/>
        <w:ind w:right="711"/>
      </w:pPr>
      <w:r>
        <w:t>When HUD updates its FMRs or SAFMRs, JHA will review its payment standards to ensure they are within the allowable range and reflect current market conditions [</w:t>
      </w:r>
      <w:hyperlink r:id="rId213">
        <w:r w:rsidR="0044505D">
          <w:rPr>
            <w:color w:val="0000FF"/>
            <w:u w:val="single" w:color="0000FF"/>
          </w:rPr>
          <w:t>24 CFR 982.503(b)</w:t>
        </w:r>
      </w:hyperlink>
      <w:r>
        <w:t>]. HUD may require JHA to make further adjustments if it determines that rent burdens for assisted families are unacceptably high [</w:t>
      </w:r>
      <w:hyperlink r:id="rId214">
        <w:r w:rsidR="0044505D">
          <w:rPr>
            <w:color w:val="0000FF"/>
            <w:u w:val="single" w:color="0000FF"/>
          </w:rPr>
          <w:t>24 CFR</w:t>
        </w:r>
      </w:hyperlink>
      <w:r>
        <w:rPr>
          <w:color w:val="0000FF"/>
        </w:rPr>
        <w:t xml:space="preserve"> </w:t>
      </w:r>
      <w:hyperlink r:id="rId215">
        <w:r w:rsidR="0044505D">
          <w:rPr>
            <w:color w:val="0000FF"/>
            <w:spacing w:val="-2"/>
            <w:u w:val="single" w:color="0000FF"/>
          </w:rPr>
          <w:t>982.503(g)</w:t>
        </w:r>
      </w:hyperlink>
      <w:r>
        <w:rPr>
          <w:spacing w:val="-2"/>
        </w:rPr>
        <w:t>].</w:t>
      </w:r>
    </w:p>
    <w:p w14:paraId="579E4B62" w14:textId="77777777" w:rsidR="0044505D" w:rsidRDefault="0044505D">
      <w:pPr>
        <w:pStyle w:val="BodyText"/>
        <w:ind w:left="0"/>
        <w:jc w:val="left"/>
      </w:pPr>
    </w:p>
    <w:p w14:paraId="579E4B63" w14:textId="77777777" w:rsidR="0044505D" w:rsidRDefault="0044505D">
      <w:pPr>
        <w:pStyle w:val="BodyText"/>
        <w:spacing w:before="136"/>
        <w:ind w:left="0"/>
        <w:jc w:val="left"/>
      </w:pPr>
    </w:p>
    <w:p w14:paraId="579E4B64" w14:textId="77777777" w:rsidR="0044505D" w:rsidRDefault="00D62A45">
      <w:pPr>
        <w:pStyle w:val="BodyText"/>
        <w:jc w:val="left"/>
      </w:pPr>
      <w:r>
        <w:rPr>
          <w:spacing w:val="-2"/>
        </w:rPr>
        <w:t>JHA</w:t>
      </w:r>
      <w:r>
        <w:rPr>
          <w:spacing w:val="-6"/>
        </w:rPr>
        <w:t xml:space="preserve"> </w:t>
      </w:r>
      <w:r>
        <w:rPr>
          <w:spacing w:val="-2"/>
        </w:rPr>
        <w:t>will</w:t>
      </w:r>
      <w:r>
        <w:rPr>
          <w:spacing w:val="-6"/>
        </w:rPr>
        <w:t xml:space="preserve"> </w:t>
      </w:r>
      <w:r>
        <w:rPr>
          <w:spacing w:val="-2"/>
        </w:rPr>
        <w:t>review</w:t>
      </w:r>
      <w:r>
        <w:rPr>
          <w:spacing w:val="-6"/>
        </w:rPr>
        <w:t xml:space="preserve"> </w:t>
      </w:r>
      <w:r>
        <w:rPr>
          <w:spacing w:val="-2"/>
        </w:rPr>
        <w:t>the</w:t>
      </w:r>
      <w:r>
        <w:rPr>
          <w:spacing w:val="-6"/>
        </w:rPr>
        <w:t xml:space="preserve"> </w:t>
      </w:r>
      <w:r>
        <w:rPr>
          <w:spacing w:val="-2"/>
        </w:rPr>
        <w:t>appropriateness</w:t>
      </w:r>
      <w:r>
        <w:rPr>
          <w:spacing w:val="-5"/>
        </w:rPr>
        <w:t xml:space="preserve"> </w:t>
      </w:r>
      <w:r>
        <w:rPr>
          <w:spacing w:val="-2"/>
        </w:rPr>
        <w:t>of</w:t>
      </w:r>
      <w:r>
        <w:rPr>
          <w:spacing w:val="-6"/>
        </w:rPr>
        <w:t xml:space="preserve"> </w:t>
      </w:r>
      <w:r>
        <w:rPr>
          <w:spacing w:val="-2"/>
        </w:rPr>
        <w:t>its</w:t>
      </w:r>
      <w:r>
        <w:rPr>
          <w:spacing w:val="-7"/>
        </w:rPr>
        <w:t xml:space="preserve"> </w:t>
      </w:r>
      <w:r>
        <w:rPr>
          <w:spacing w:val="-2"/>
        </w:rPr>
        <w:t>payment</w:t>
      </w:r>
      <w:r>
        <w:rPr>
          <w:spacing w:val="-5"/>
        </w:rPr>
        <w:t xml:space="preserve"> </w:t>
      </w:r>
      <w:r>
        <w:rPr>
          <w:spacing w:val="-2"/>
        </w:rPr>
        <w:t>standards</w:t>
      </w:r>
      <w:r>
        <w:rPr>
          <w:spacing w:val="-5"/>
        </w:rPr>
        <w:t xml:space="preserve"> </w:t>
      </w:r>
      <w:r>
        <w:rPr>
          <w:spacing w:val="-2"/>
        </w:rPr>
        <w:t>on</w:t>
      </w:r>
      <w:r>
        <w:rPr>
          <w:spacing w:val="-7"/>
        </w:rPr>
        <w:t xml:space="preserve"> </w:t>
      </w:r>
      <w:r>
        <w:rPr>
          <w:spacing w:val="-2"/>
        </w:rPr>
        <w:t>at</w:t>
      </w:r>
      <w:r>
        <w:rPr>
          <w:spacing w:val="-5"/>
        </w:rPr>
        <w:t xml:space="preserve"> </w:t>
      </w:r>
      <w:r>
        <w:rPr>
          <w:spacing w:val="-2"/>
        </w:rPr>
        <w:t>least</w:t>
      </w:r>
      <w:r>
        <w:rPr>
          <w:spacing w:val="-1"/>
        </w:rPr>
        <w:t xml:space="preserve"> </w:t>
      </w:r>
      <w:r>
        <w:rPr>
          <w:spacing w:val="-2"/>
        </w:rPr>
        <w:t>an</w:t>
      </w:r>
      <w:r>
        <w:rPr>
          <w:spacing w:val="-7"/>
        </w:rPr>
        <w:t xml:space="preserve"> </w:t>
      </w:r>
      <w:r>
        <w:rPr>
          <w:spacing w:val="-2"/>
        </w:rPr>
        <w:t>annual</w:t>
      </w:r>
      <w:r>
        <w:rPr>
          <w:spacing w:val="-7"/>
        </w:rPr>
        <w:t xml:space="preserve"> </w:t>
      </w:r>
      <w:r>
        <w:rPr>
          <w:spacing w:val="-2"/>
        </w:rPr>
        <w:t>basis.</w:t>
      </w:r>
      <w:r>
        <w:rPr>
          <w:spacing w:val="-4"/>
        </w:rPr>
        <w:t xml:space="preserve"> </w:t>
      </w:r>
      <w:r>
        <w:rPr>
          <w:spacing w:val="-2"/>
        </w:rPr>
        <w:t>In</w:t>
      </w:r>
      <w:r>
        <w:rPr>
          <w:spacing w:val="-3"/>
        </w:rPr>
        <w:t xml:space="preserve"> </w:t>
      </w:r>
      <w:r>
        <w:rPr>
          <w:spacing w:val="-2"/>
        </w:rPr>
        <w:t>addition</w:t>
      </w:r>
      <w:r>
        <w:rPr>
          <w:spacing w:val="-7"/>
        </w:rPr>
        <w:t xml:space="preserve"> </w:t>
      </w:r>
      <w:r>
        <w:rPr>
          <w:spacing w:val="-2"/>
        </w:rPr>
        <w:t>to</w:t>
      </w:r>
      <w:r>
        <w:rPr>
          <w:spacing w:val="-7"/>
        </w:rPr>
        <w:t xml:space="preserve"> </w:t>
      </w:r>
      <w:r>
        <w:rPr>
          <w:spacing w:val="-2"/>
        </w:rPr>
        <w:t>ensuring</w:t>
      </w:r>
    </w:p>
    <w:p w14:paraId="579E4B65" w14:textId="77777777" w:rsidR="0044505D" w:rsidRDefault="0044505D">
      <w:pPr>
        <w:pStyle w:val="BodyText"/>
        <w:jc w:val="left"/>
        <w:sectPr w:rsidR="0044505D">
          <w:headerReference w:type="default" r:id="rId216"/>
          <w:footerReference w:type="default" r:id="rId217"/>
          <w:pgSz w:w="12240" w:h="15840"/>
          <w:pgMar w:top="1280" w:right="720" w:bottom="2060" w:left="1080" w:header="188" w:footer="1876" w:gutter="0"/>
          <w:cols w:space="720"/>
        </w:sectPr>
      </w:pPr>
    </w:p>
    <w:p w14:paraId="579E4B66" w14:textId="77777777" w:rsidR="0044505D" w:rsidRDefault="00D62A45">
      <w:pPr>
        <w:pStyle w:val="BodyText"/>
        <w:spacing w:before="90" w:line="264" w:lineRule="auto"/>
        <w:ind w:right="713"/>
      </w:pPr>
      <w:r>
        <w:t>the</w:t>
      </w:r>
      <w:r>
        <w:rPr>
          <w:spacing w:val="-12"/>
        </w:rPr>
        <w:t xml:space="preserve"> </w:t>
      </w:r>
      <w:r>
        <w:t>payment</w:t>
      </w:r>
      <w:r>
        <w:rPr>
          <w:spacing w:val="-12"/>
        </w:rPr>
        <w:t xml:space="preserve"> </w:t>
      </w:r>
      <w:r>
        <w:t>standards</w:t>
      </w:r>
      <w:r>
        <w:rPr>
          <w:spacing w:val="-12"/>
        </w:rPr>
        <w:t xml:space="preserve"> </w:t>
      </w:r>
      <w:r>
        <w:t>are</w:t>
      </w:r>
      <w:r>
        <w:rPr>
          <w:spacing w:val="-12"/>
        </w:rPr>
        <w:t xml:space="preserve"> </w:t>
      </w:r>
      <w:r>
        <w:t>generally</w:t>
      </w:r>
      <w:r>
        <w:rPr>
          <w:spacing w:val="-12"/>
        </w:rPr>
        <w:t xml:space="preserve"> </w:t>
      </w:r>
      <w:r>
        <w:t>within</w:t>
      </w:r>
      <w:r>
        <w:rPr>
          <w:spacing w:val="-12"/>
        </w:rPr>
        <w:t xml:space="preserve"> </w:t>
      </w:r>
      <w:r>
        <w:t>90</w:t>
      </w:r>
      <w:r>
        <w:rPr>
          <w:spacing w:val="-12"/>
        </w:rPr>
        <w:t xml:space="preserve"> </w:t>
      </w:r>
      <w:r>
        <w:t>to</w:t>
      </w:r>
      <w:r>
        <w:rPr>
          <w:spacing w:val="-11"/>
        </w:rPr>
        <w:t xml:space="preserve"> </w:t>
      </w:r>
      <w:r>
        <w:t>110</w:t>
      </w:r>
      <w:r>
        <w:rPr>
          <w:spacing w:val="-12"/>
        </w:rPr>
        <w:t xml:space="preserve"> </w:t>
      </w:r>
      <w:r>
        <w:t>percent</w:t>
      </w:r>
      <w:r>
        <w:rPr>
          <w:spacing w:val="-12"/>
        </w:rPr>
        <w:t xml:space="preserve"> </w:t>
      </w:r>
      <w:r>
        <w:t>of</w:t>
      </w:r>
      <w:r>
        <w:rPr>
          <w:spacing w:val="-12"/>
        </w:rPr>
        <w:t xml:space="preserve"> </w:t>
      </w:r>
      <w:r>
        <w:t>the</w:t>
      </w:r>
      <w:r>
        <w:rPr>
          <w:spacing w:val="-12"/>
        </w:rPr>
        <w:t xml:space="preserve"> </w:t>
      </w:r>
      <w:r>
        <w:t>applicable</w:t>
      </w:r>
      <w:r>
        <w:rPr>
          <w:spacing w:val="-12"/>
        </w:rPr>
        <w:t xml:space="preserve"> </w:t>
      </w:r>
      <w:r>
        <w:t>FMR</w:t>
      </w:r>
      <w:r>
        <w:rPr>
          <w:spacing w:val="-12"/>
        </w:rPr>
        <w:t xml:space="preserve"> </w:t>
      </w:r>
      <w:r>
        <w:t>or</w:t>
      </w:r>
      <w:r>
        <w:rPr>
          <w:spacing w:val="-12"/>
        </w:rPr>
        <w:t xml:space="preserve"> </w:t>
      </w:r>
      <w:r>
        <w:t>SAFMR.</w:t>
      </w:r>
      <w:r>
        <w:rPr>
          <w:spacing w:val="-11"/>
        </w:rPr>
        <w:t xml:space="preserve"> </w:t>
      </w:r>
      <w:r>
        <w:t>Higher</w:t>
      </w:r>
      <w:r>
        <w:rPr>
          <w:spacing w:val="-12"/>
        </w:rPr>
        <w:t xml:space="preserve"> </w:t>
      </w:r>
      <w:r>
        <w:t>payment standards are allowed for a reasonable accommodation.</w:t>
      </w:r>
      <w:r>
        <w:rPr>
          <w:spacing w:val="40"/>
        </w:rPr>
        <w:t xml:space="preserve"> </w:t>
      </w:r>
      <w:r>
        <w:t>JHA will consider the following factors when determining whether an adjustment should be made to the payment standard schedule.</w:t>
      </w:r>
    </w:p>
    <w:p w14:paraId="579E4B67" w14:textId="77777777" w:rsidR="0044505D" w:rsidRDefault="00D62A45">
      <w:pPr>
        <w:pStyle w:val="ListParagraph"/>
        <w:numPr>
          <w:ilvl w:val="0"/>
          <w:numId w:val="10"/>
        </w:numPr>
        <w:tabs>
          <w:tab w:val="left" w:pos="1080"/>
        </w:tabs>
        <w:spacing w:before="123"/>
      </w:pPr>
      <w:r>
        <w:t>Funding</w:t>
      </w:r>
      <w:r>
        <w:rPr>
          <w:spacing w:val="-9"/>
        </w:rPr>
        <w:t xml:space="preserve"> </w:t>
      </w:r>
      <w:r>
        <w:rPr>
          <w:spacing w:val="-2"/>
        </w:rPr>
        <w:t>Availability</w:t>
      </w:r>
    </w:p>
    <w:p w14:paraId="579E4B68" w14:textId="77777777" w:rsidR="0044505D" w:rsidRDefault="00D62A45">
      <w:pPr>
        <w:pStyle w:val="ListParagraph"/>
        <w:numPr>
          <w:ilvl w:val="0"/>
          <w:numId w:val="9"/>
        </w:numPr>
        <w:tabs>
          <w:tab w:val="left" w:pos="1956"/>
        </w:tabs>
        <w:spacing w:before="146" w:line="261" w:lineRule="auto"/>
        <w:ind w:right="711"/>
        <w:jc w:val="both"/>
      </w:pPr>
      <w:r>
        <w:t>JHA will review the budget to determine the projected impact of subsidy adjustments on</w:t>
      </w:r>
      <w:r>
        <w:rPr>
          <w:spacing w:val="-1"/>
        </w:rPr>
        <w:t xml:space="preserve"> </w:t>
      </w:r>
      <w:r>
        <w:t>available program funding</w:t>
      </w:r>
      <w:r>
        <w:rPr>
          <w:spacing w:val="-1"/>
        </w:rPr>
        <w:t xml:space="preserve"> </w:t>
      </w:r>
      <w:r>
        <w:t>and</w:t>
      </w:r>
      <w:r>
        <w:rPr>
          <w:spacing w:val="-1"/>
        </w:rPr>
        <w:t xml:space="preserve"> </w:t>
      </w:r>
      <w:r>
        <w:t>the number</w:t>
      </w:r>
      <w:r>
        <w:rPr>
          <w:spacing w:val="-3"/>
        </w:rPr>
        <w:t xml:space="preserve"> </w:t>
      </w:r>
      <w:r>
        <w:t>of</w:t>
      </w:r>
      <w:r>
        <w:rPr>
          <w:spacing w:val="-1"/>
        </w:rPr>
        <w:t xml:space="preserve"> </w:t>
      </w:r>
      <w:r>
        <w:t>families served. JHA will</w:t>
      </w:r>
      <w:r>
        <w:rPr>
          <w:spacing w:val="-4"/>
        </w:rPr>
        <w:t xml:space="preserve"> </w:t>
      </w:r>
      <w:r>
        <w:t>compare the estimated number of families who could be served under revised payment standard amounts with the number currently</w:t>
      </w:r>
    </w:p>
    <w:p w14:paraId="579E4B69" w14:textId="77777777" w:rsidR="0044505D" w:rsidRDefault="00D62A45">
      <w:pPr>
        <w:pStyle w:val="ListParagraph"/>
        <w:numPr>
          <w:ilvl w:val="0"/>
          <w:numId w:val="10"/>
        </w:numPr>
        <w:tabs>
          <w:tab w:val="left" w:pos="1080"/>
        </w:tabs>
        <w:spacing w:before="121"/>
      </w:pPr>
      <w:r>
        <w:t>Rent</w:t>
      </w:r>
      <w:r>
        <w:rPr>
          <w:spacing w:val="-5"/>
        </w:rPr>
        <w:t xml:space="preserve"> </w:t>
      </w:r>
      <w:r>
        <w:t>Burden</w:t>
      </w:r>
      <w:r>
        <w:rPr>
          <w:spacing w:val="-7"/>
        </w:rPr>
        <w:t xml:space="preserve"> </w:t>
      </w:r>
      <w:r>
        <w:t>of</w:t>
      </w:r>
      <w:r>
        <w:rPr>
          <w:spacing w:val="-6"/>
        </w:rPr>
        <w:t xml:space="preserve"> </w:t>
      </w:r>
      <w:r>
        <w:t>Participating</w:t>
      </w:r>
      <w:r>
        <w:rPr>
          <w:spacing w:val="-5"/>
        </w:rPr>
        <w:t xml:space="preserve"> </w:t>
      </w:r>
      <w:r>
        <w:rPr>
          <w:spacing w:val="-2"/>
        </w:rPr>
        <w:t>Families</w:t>
      </w:r>
    </w:p>
    <w:p w14:paraId="579E4B6A" w14:textId="77777777" w:rsidR="0044505D" w:rsidRDefault="00D62A45">
      <w:pPr>
        <w:pStyle w:val="ListParagraph"/>
        <w:numPr>
          <w:ilvl w:val="0"/>
          <w:numId w:val="8"/>
        </w:numPr>
        <w:tabs>
          <w:tab w:val="left" w:pos="1956"/>
        </w:tabs>
        <w:spacing w:before="147" w:line="261" w:lineRule="auto"/>
        <w:ind w:right="712"/>
        <w:jc w:val="both"/>
      </w:pPr>
      <w:r>
        <w:t>When data indicates that 40 percent or more of families within any given unit size are paying more than 30 percent of their adjusted monthly income towards rent, JHA will consider increasing the payment standard for that unit size or within specific payment standard areas. In evaluating rent burdens, JHA will not include families renting a unit larger than the family unit size listed on the voucher.</w:t>
      </w:r>
    </w:p>
    <w:p w14:paraId="579E4B6B" w14:textId="77777777" w:rsidR="0044505D" w:rsidRDefault="00D62A45">
      <w:pPr>
        <w:pStyle w:val="ListParagraph"/>
        <w:numPr>
          <w:ilvl w:val="0"/>
          <w:numId w:val="10"/>
        </w:numPr>
        <w:tabs>
          <w:tab w:val="left" w:pos="1080"/>
        </w:tabs>
        <w:spacing w:before="119"/>
      </w:pPr>
      <w:r>
        <w:t>Quality</w:t>
      </w:r>
      <w:r>
        <w:rPr>
          <w:spacing w:val="-3"/>
        </w:rPr>
        <w:t xml:space="preserve"> </w:t>
      </w:r>
      <w:r>
        <w:t>of</w:t>
      </w:r>
      <w:r>
        <w:rPr>
          <w:spacing w:val="-1"/>
        </w:rPr>
        <w:t xml:space="preserve"> </w:t>
      </w:r>
      <w:r>
        <w:t>Units</w:t>
      </w:r>
      <w:r>
        <w:rPr>
          <w:spacing w:val="-1"/>
        </w:rPr>
        <w:t xml:space="preserve"> </w:t>
      </w:r>
      <w:r>
        <w:rPr>
          <w:spacing w:val="-2"/>
        </w:rPr>
        <w:t>Selected</w:t>
      </w:r>
    </w:p>
    <w:p w14:paraId="579E4B6C" w14:textId="77777777" w:rsidR="0044505D" w:rsidRDefault="00D62A45">
      <w:pPr>
        <w:pStyle w:val="ListParagraph"/>
        <w:numPr>
          <w:ilvl w:val="0"/>
          <w:numId w:val="7"/>
        </w:numPr>
        <w:tabs>
          <w:tab w:val="left" w:pos="1956"/>
        </w:tabs>
        <w:spacing w:before="147" w:line="261" w:lineRule="auto"/>
        <w:ind w:right="716"/>
        <w:jc w:val="both"/>
      </w:pPr>
      <w:r>
        <w:t>JHA</w:t>
      </w:r>
      <w:r>
        <w:rPr>
          <w:spacing w:val="-13"/>
        </w:rPr>
        <w:t xml:space="preserve"> </w:t>
      </w:r>
      <w:r>
        <w:t>may</w:t>
      </w:r>
      <w:r>
        <w:rPr>
          <w:spacing w:val="-12"/>
        </w:rPr>
        <w:t xml:space="preserve"> </w:t>
      </w:r>
      <w:r>
        <w:t>review</w:t>
      </w:r>
      <w:r>
        <w:rPr>
          <w:spacing w:val="-13"/>
        </w:rPr>
        <w:t xml:space="preserve"> </w:t>
      </w:r>
      <w:r>
        <w:t>the</w:t>
      </w:r>
      <w:r>
        <w:rPr>
          <w:spacing w:val="-12"/>
        </w:rPr>
        <w:t xml:space="preserve"> </w:t>
      </w:r>
      <w:r>
        <w:t>quality</w:t>
      </w:r>
      <w:r>
        <w:rPr>
          <w:spacing w:val="-13"/>
        </w:rPr>
        <w:t xml:space="preserve"> </w:t>
      </w:r>
      <w:r>
        <w:t>and</w:t>
      </w:r>
      <w:r>
        <w:rPr>
          <w:spacing w:val="-12"/>
        </w:rPr>
        <w:t xml:space="preserve"> </w:t>
      </w:r>
      <w:r>
        <w:t>location</w:t>
      </w:r>
      <w:r>
        <w:rPr>
          <w:spacing w:val="-13"/>
        </w:rPr>
        <w:t xml:space="preserve"> </w:t>
      </w:r>
      <w:r>
        <w:t>of</w:t>
      </w:r>
      <w:r>
        <w:rPr>
          <w:spacing w:val="-12"/>
        </w:rPr>
        <w:t xml:space="preserve"> </w:t>
      </w:r>
      <w:r>
        <w:t>units</w:t>
      </w:r>
      <w:r>
        <w:rPr>
          <w:spacing w:val="-12"/>
        </w:rPr>
        <w:t xml:space="preserve"> </w:t>
      </w:r>
      <w:r>
        <w:t>selected</w:t>
      </w:r>
      <w:r>
        <w:rPr>
          <w:spacing w:val="-13"/>
        </w:rPr>
        <w:t xml:space="preserve"> </w:t>
      </w:r>
      <w:r>
        <w:t>by</w:t>
      </w:r>
      <w:r>
        <w:rPr>
          <w:spacing w:val="-12"/>
        </w:rPr>
        <w:t xml:space="preserve"> </w:t>
      </w:r>
      <w:r>
        <w:t>participants</w:t>
      </w:r>
      <w:r>
        <w:rPr>
          <w:spacing w:val="-13"/>
        </w:rPr>
        <w:t xml:space="preserve"> </w:t>
      </w:r>
      <w:r>
        <w:t>when</w:t>
      </w:r>
      <w:r>
        <w:rPr>
          <w:spacing w:val="-12"/>
        </w:rPr>
        <w:t xml:space="preserve"> </w:t>
      </w:r>
      <w:r>
        <w:t>assessing rent burdens to ensure that payment standard increases are considered</w:t>
      </w:r>
      <w:r>
        <w:rPr>
          <w:spacing w:val="-1"/>
        </w:rPr>
        <w:t xml:space="preserve"> </w:t>
      </w:r>
      <w:r>
        <w:t>when needed to facilitate access to a broader range of housing opportunities.</w:t>
      </w:r>
    </w:p>
    <w:p w14:paraId="579E4B6D" w14:textId="77777777" w:rsidR="0044505D" w:rsidRDefault="00D62A45">
      <w:pPr>
        <w:pStyle w:val="ListParagraph"/>
        <w:numPr>
          <w:ilvl w:val="0"/>
          <w:numId w:val="10"/>
        </w:numPr>
        <w:tabs>
          <w:tab w:val="left" w:pos="1080"/>
        </w:tabs>
        <w:spacing w:before="121"/>
      </w:pPr>
      <w:r>
        <w:t>Changes</w:t>
      </w:r>
      <w:r>
        <w:rPr>
          <w:spacing w:val="-2"/>
        </w:rPr>
        <w:t xml:space="preserve"> </w:t>
      </w:r>
      <w:r>
        <w:t>in</w:t>
      </w:r>
      <w:r>
        <w:rPr>
          <w:spacing w:val="-4"/>
        </w:rPr>
        <w:t xml:space="preserve"> </w:t>
      </w:r>
      <w:r>
        <w:t>Rent</w:t>
      </w:r>
      <w:r>
        <w:rPr>
          <w:spacing w:val="-5"/>
        </w:rPr>
        <w:t xml:space="preserve"> </w:t>
      </w:r>
      <w:r>
        <w:t>to</w:t>
      </w:r>
      <w:r>
        <w:rPr>
          <w:spacing w:val="-1"/>
        </w:rPr>
        <w:t xml:space="preserve"> </w:t>
      </w:r>
      <w:r>
        <w:rPr>
          <w:spacing w:val="-2"/>
        </w:rPr>
        <w:t>Owner</w:t>
      </w:r>
    </w:p>
    <w:p w14:paraId="579E4B6E" w14:textId="77777777" w:rsidR="0044505D" w:rsidRDefault="00D62A45">
      <w:pPr>
        <w:pStyle w:val="ListParagraph"/>
        <w:numPr>
          <w:ilvl w:val="0"/>
          <w:numId w:val="6"/>
        </w:numPr>
        <w:tabs>
          <w:tab w:val="left" w:pos="1956"/>
        </w:tabs>
        <w:spacing w:before="146" w:line="261" w:lineRule="auto"/>
        <w:ind w:right="719"/>
        <w:jc w:val="both"/>
      </w:pPr>
      <w:r>
        <w:t>JHA may review a sample</w:t>
      </w:r>
      <w:r>
        <w:rPr>
          <w:spacing w:val="-3"/>
        </w:rPr>
        <w:t xml:space="preserve"> </w:t>
      </w:r>
      <w:r>
        <w:t>of units under HAP contract to determine the frequency and average</w:t>
      </w:r>
      <w:r>
        <w:rPr>
          <w:spacing w:val="-2"/>
        </w:rPr>
        <w:t xml:space="preserve"> </w:t>
      </w:r>
      <w:r>
        <w:t>percentage</w:t>
      </w:r>
      <w:r>
        <w:rPr>
          <w:spacing w:val="-2"/>
        </w:rPr>
        <w:t xml:space="preserve"> </w:t>
      </w:r>
      <w:r>
        <w:t>of rent</w:t>
      </w:r>
      <w:r>
        <w:rPr>
          <w:spacing w:val="-3"/>
        </w:rPr>
        <w:t xml:space="preserve"> </w:t>
      </w:r>
      <w:r>
        <w:t>increases</w:t>
      </w:r>
      <w:r>
        <w:rPr>
          <w:spacing w:val="-3"/>
        </w:rPr>
        <w:t xml:space="preserve"> </w:t>
      </w:r>
      <w:r>
        <w:t>or</w:t>
      </w:r>
      <w:r>
        <w:rPr>
          <w:spacing w:val="-3"/>
        </w:rPr>
        <w:t xml:space="preserve"> </w:t>
      </w:r>
      <w:r>
        <w:t>decreases</w:t>
      </w:r>
      <w:r>
        <w:rPr>
          <w:spacing w:val="-3"/>
        </w:rPr>
        <w:t xml:space="preserve"> </w:t>
      </w:r>
      <w:r>
        <w:t>by</w:t>
      </w:r>
      <w:r>
        <w:rPr>
          <w:spacing w:val="-2"/>
        </w:rPr>
        <w:t xml:space="preserve"> </w:t>
      </w:r>
      <w:r>
        <w:t>bedroom</w:t>
      </w:r>
      <w:r>
        <w:rPr>
          <w:spacing w:val="-1"/>
        </w:rPr>
        <w:t xml:space="preserve"> </w:t>
      </w:r>
      <w:r>
        <w:t>size in</w:t>
      </w:r>
      <w:r>
        <w:rPr>
          <w:spacing w:val="-2"/>
        </w:rPr>
        <w:t xml:space="preserve"> </w:t>
      </w:r>
      <w:r>
        <w:t>the local</w:t>
      </w:r>
      <w:r>
        <w:rPr>
          <w:spacing w:val="-2"/>
        </w:rPr>
        <w:t xml:space="preserve"> </w:t>
      </w:r>
      <w:r>
        <w:t>market</w:t>
      </w:r>
    </w:p>
    <w:p w14:paraId="579E4B6F" w14:textId="77777777" w:rsidR="0044505D" w:rsidRDefault="0044505D">
      <w:pPr>
        <w:pStyle w:val="BodyText"/>
        <w:spacing w:before="136"/>
        <w:ind w:left="0"/>
        <w:jc w:val="left"/>
        <w:rPr>
          <w:sz w:val="22"/>
        </w:rPr>
      </w:pPr>
    </w:p>
    <w:p w14:paraId="579E4B70" w14:textId="77777777" w:rsidR="0044505D" w:rsidRDefault="00D62A45">
      <w:pPr>
        <w:pStyle w:val="Heading4"/>
        <w:spacing w:before="0"/>
        <w:jc w:val="both"/>
      </w:pPr>
      <w:r>
        <w:t>Applying</w:t>
      </w:r>
      <w:r>
        <w:rPr>
          <w:spacing w:val="-6"/>
        </w:rPr>
        <w:t xml:space="preserve"> </w:t>
      </w:r>
      <w:r>
        <w:t>Payment</w:t>
      </w:r>
      <w:r>
        <w:rPr>
          <w:spacing w:val="-2"/>
        </w:rPr>
        <w:t xml:space="preserve"> Standards</w:t>
      </w:r>
    </w:p>
    <w:p w14:paraId="579E4B71" w14:textId="77777777" w:rsidR="0044505D" w:rsidRDefault="0044505D">
      <w:pPr>
        <w:pStyle w:val="BodyText"/>
        <w:spacing w:before="31"/>
      </w:pPr>
      <w:hyperlink r:id="rId218">
        <w:r>
          <w:rPr>
            <w:color w:val="009B84"/>
            <w:u w:val="single" w:color="009B84"/>
          </w:rPr>
          <w:t>[24</w:t>
        </w:r>
        <w:r>
          <w:rPr>
            <w:color w:val="009B84"/>
            <w:spacing w:val="-13"/>
            <w:u w:val="single" w:color="009B84"/>
          </w:rPr>
          <w:t xml:space="preserve"> </w:t>
        </w:r>
        <w:r>
          <w:rPr>
            <w:color w:val="009B84"/>
            <w:u w:val="single" w:color="009B84"/>
          </w:rPr>
          <w:t>CFR</w:t>
        </w:r>
        <w:r>
          <w:rPr>
            <w:color w:val="009B84"/>
            <w:spacing w:val="-12"/>
            <w:u w:val="single" w:color="009B84"/>
          </w:rPr>
          <w:t xml:space="preserve"> </w:t>
        </w:r>
        <w:r>
          <w:rPr>
            <w:color w:val="009B84"/>
            <w:u w:val="single" w:color="009B84"/>
          </w:rPr>
          <w:t>982.505</w:t>
        </w:r>
        <w:r>
          <w:rPr>
            <w:color w:val="009B84"/>
            <w:spacing w:val="-6"/>
            <w:u w:val="single" w:color="009B84"/>
          </w:rPr>
          <w:t xml:space="preserve"> </w:t>
        </w:r>
        <w:r>
          <w:rPr>
            <w:color w:val="009B84"/>
            <w:u w:val="single" w:color="009B84"/>
          </w:rPr>
          <w:t>(b-)</w:t>
        </w:r>
        <w:r>
          <w:rPr>
            <w:color w:val="009B84"/>
            <w:spacing w:val="-5"/>
            <w:u w:val="single" w:color="009B84"/>
          </w:rPr>
          <w:t xml:space="preserve"> </w:t>
        </w:r>
        <w:r>
          <w:rPr>
            <w:color w:val="009B84"/>
            <w:spacing w:val="-4"/>
            <w:u w:val="single" w:color="009B84"/>
          </w:rPr>
          <w:t>(d)]</w:t>
        </w:r>
      </w:hyperlink>
    </w:p>
    <w:p w14:paraId="579E4B72" w14:textId="77777777" w:rsidR="0044505D" w:rsidRDefault="00D62A45">
      <w:pPr>
        <w:pStyle w:val="BodyText"/>
        <w:spacing w:before="144" w:line="264" w:lineRule="auto"/>
        <w:ind w:right="717"/>
      </w:pPr>
      <w:r>
        <w:t>The payment standard for a family is based on the lower of the payment standard for the family unit size or the payment standard for the number of bedrooms the family qualifies for based on family composition.</w:t>
      </w:r>
    </w:p>
    <w:p w14:paraId="579E4B73" w14:textId="77777777" w:rsidR="0044505D" w:rsidRDefault="00D62A45">
      <w:pPr>
        <w:pStyle w:val="BodyText"/>
        <w:spacing w:before="123" w:line="264" w:lineRule="auto"/>
        <w:ind w:right="715"/>
      </w:pPr>
      <w:r>
        <w:t>When JHA revises its payment standards during the term of the HAP contract, it will apply the increased payment standard no later than the earliest of the following:</w:t>
      </w:r>
    </w:p>
    <w:p w14:paraId="579E4B74" w14:textId="77777777" w:rsidR="0044505D" w:rsidRDefault="00D62A45">
      <w:pPr>
        <w:pStyle w:val="ListParagraph"/>
        <w:numPr>
          <w:ilvl w:val="0"/>
          <w:numId w:val="10"/>
        </w:numPr>
        <w:tabs>
          <w:tab w:val="left" w:pos="1080"/>
        </w:tabs>
        <w:spacing w:before="120"/>
        <w:rPr>
          <w:sz w:val="21"/>
        </w:rPr>
      </w:pPr>
      <w:r>
        <w:rPr>
          <w:sz w:val="21"/>
        </w:rPr>
        <w:t>The</w:t>
      </w:r>
      <w:r>
        <w:rPr>
          <w:spacing w:val="-7"/>
          <w:sz w:val="21"/>
        </w:rPr>
        <w:t xml:space="preserve"> </w:t>
      </w:r>
      <w:r>
        <w:rPr>
          <w:sz w:val="21"/>
        </w:rPr>
        <w:t>effective</w:t>
      </w:r>
      <w:r>
        <w:rPr>
          <w:spacing w:val="-2"/>
          <w:sz w:val="21"/>
        </w:rPr>
        <w:t xml:space="preserve"> </w:t>
      </w:r>
      <w:r>
        <w:rPr>
          <w:sz w:val="21"/>
        </w:rPr>
        <w:t>date</w:t>
      </w:r>
      <w:r>
        <w:rPr>
          <w:spacing w:val="-3"/>
          <w:sz w:val="21"/>
        </w:rPr>
        <w:t xml:space="preserve"> </w:t>
      </w:r>
      <w:r>
        <w:rPr>
          <w:sz w:val="21"/>
        </w:rPr>
        <w:t>of</w:t>
      </w:r>
      <w:r>
        <w:rPr>
          <w:spacing w:val="-3"/>
          <w:sz w:val="21"/>
        </w:rPr>
        <w:t xml:space="preserve"> </w:t>
      </w:r>
      <w:r>
        <w:rPr>
          <w:sz w:val="21"/>
        </w:rPr>
        <w:t>an</w:t>
      </w:r>
      <w:r>
        <w:rPr>
          <w:spacing w:val="-4"/>
          <w:sz w:val="21"/>
        </w:rPr>
        <w:t xml:space="preserve"> </w:t>
      </w:r>
      <w:r>
        <w:rPr>
          <w:sz w:val="21"/>
        </w:rPr>
        <w:t>increase</w:t>
      </w:r>
      <w:r>
        <w:rPr>
          <w:spacing w:val="-3"/>
          <w:sz w:val="21"/>
        </w:rPr>
        <w:t xml:space="preserve"> </w:t>
      </w:r>
      <w:r>
        <w:rPr>
          <w:sz w:val="21"/>
        </w:rPr>
        <w:t>in</w:t>
      </w:r>
      <w:r>
        <w:rPr>
          <w:spacing w:val="-6"/>
          <w:sz w:val="21"/>
        </w:rPr>
        <w:t xml:space="preserve"> </w:t>
      </w:r>
      <w:r>
        <w:rPr>
          <w:sz w:val="21"/>
        </w:rPr>
        <w:t>the</w:t>
      </w:r>
      <w:r>
        <w:rPr>
          <w:spacing w:val="-6"/>
          <w:sz w:val="21"/>
        </w:rPr>
        <w:t xml:space="preserve"> </w:t>
      </w:r>
      <w:r>
        <w:rPr>
          <w:sz w:val="21"/>
        </w:rPr>
        <w:t>gross</w:t>
      </w:r>
      <w:r>
        <w:rPr>
          <w:spacing w:val="-4"/>
          <w:sz w:val="21"/>
        </w:rPr>
        <w:t xml:space="preserve"> </w:t>
      </w:r>
      <w:r>
        <w:rPr>
          <w:sz w:val="21"/>
        </w:rPr>
        <w:t>rent</w:t>
      </w:r>
      <w:r>
        <w:rPr>
          <w:spacing w:val="-3"/>
          <w:sz w:val="21"/>
        </w:rPr>
        <w:t xml:space="preserve"> </w:t>
      </w:r>
      <w:r>
        <w:rPr>
          <w:sz w:val="21"/>
        </w:rPr>
        <w:t>that</w:t>
      </w:r>
      <w:r>
        <w:rPr>
          <w:spacing w:val="-4"/>
          <w:sz w:val="21"/>
        </w:rPr>
        <w:t xml:space="preserve"> </w:t>
      </w:r>
      <w:r>
        <w:rPr>
          <w:sz w:val="21"/>
        </w:rPr>
        <w:t>would</w:t>
      </w:r>
      <w:r>
        <w:rPr>
          <w:spacing w:val="-3"/>
          <w:sz w:val="21"/>
        </w:rPr>
        <w:t xml:space="preserve"> </w:t>
      </w:r>
      <w:r>
        <w:rPr>
          <w:sz w:val="21"/>
        </w:rPr>
        <w:t>result</w:t>
      </w:r>
      <w:r>
        <w:rPr>
          <w:spacing w:val="-4"/>
          <w:sz w:val="21"/>
        </w:rPr>
        <w:t xml:space="preserve"> </w:t>
      </w:r>
      <w:r>
        <w:rPr>
          <w:sz w:val="21"/>
        </w:rPr>
        <w:t>in</w:t>
      </w:r>
      <w:r>
        <w:rPr>
          <w:spacing w:val="-4"/>
          <w:sz w:val="21"/>
        </w:rPr>
        <w:t xml:space="preserve"> </w:t>
      </w:r>
      <w:r>
        <w:rPr>
          <w:sz w:val="21"/>
        </w:rPr>
        <w:t>an</w:t>
      </w:r>
      <w:r>
        <w:rPr>
          <w:spacing w:val="-3"/>
          <w:sz w:val="21"/>
        </w:rPr>
        <w:t xml:space="preserve"> </w:t>
      </w:r>
      <w:r>
        <w:rPr>
          <w:sz w:val="21"/>
        </w:rPr>
        <w:t>increase</w:t>
      </w:r>
      <w:r>
        <w:rPr>
          <w:spacing w:val="-5"/>
          <w:sz w:val="21"/>
        </w:rPr>
        <w:t xml:space="preserve"> </w:t>
      </w:r>
      <w:r>
        <w:rPr>
          <w:sz w:val="21"/>
        </w:rPr>
        <w:t>in</w:t>
      </w:r>
      <w:r>
        <w:rPr>
          <w:spacing w:val="-6"/>
          <w:sz w:val="21"/>
        </w:rPr>
        <w:t xml:space="preserve"> </w:t>
      </w:r>
      <w:r>
        <w:rPr>
          <w:sz w:val="21"/>
        </w:rPr>
        <w:t>the</w:t>
      </w:r>
      <w:r>
        <w:rPr>
          <w:spacing w:val="-5"/>
          <w:sz w:val="21"/>
        </w:rPr>
        <w:t xml:space="preserve"> </w:t>
      </w:r>
      <w:r>
        <w:rPr>
          <w:sz w:val="21"/>
        </w:rPr>
        <w:t>family</w:t>
      </w:r>
      <w:r>
        <w:rPr>
          <w:spacing w:val="-2"/>
          <w:sz w:val="21"/>
        </w:rPr>
        <w:t xml:space="preserve"> share.</w:t>
      </w:r>
    </w:p>
    <w:p w14:paraId="579E4B75" w14:textId="77777777" w:rsidR="0044505D" w:rsidRDefault="00D62A45">
      <w:pPr>
        <w:pStyle w:val="ListParagraph"/>
        <w:numPr>
          <w:ilvl w:val="0"/>
          <w:numId w:val="10"/>
        </w:numPr>
        <w:tabs>
          <w:tab w:val="left" w:pos="1080"/>
        </w:tabs>
        <w:spacing w:before="148" w:line="259" w:lineRule="auto"/>
        <w:ind w:right="713"/>
        <w:rPr>
          <w:sz w:val="21"/>
        </w:rPr>
      </w:pPr>
      <w:r>
        <w:rPr>
          <w:sz w:val="21"/>
        </w:rPr>
        <w:t>The</w:t>
      </w:r>
      <w:r>
        <w:rPr>
          <w:spacing w:val="-12"/>
          <w:sz w:val="21"/>
        </w:rPr>
        <w:t xml:space="preserve"> </w:t>
      </w:r>
      <w:r>
        <w:rPr>
          <w:sz w:val="21"/>
        </w:rPr>
        <w:t>family's</w:t>
      </w:r>
      <w:r>
        <w:rPr>
          <w:spacing w:val="-13"/>
          <w:sz w:val="21"/>
        </w:rPr>
        <w:t xml:space="preserve"> </w:t>
      </w:r>
      <w:r>
        <w:rPr>
          <w:sz w:val="21"/>
        </w:rPr>
        <w:t>first</w:t>
      </w:r>
      <w:r>
        <w:rPr>
          <w:spacing w:val="-14"/>
          <w:sz w:val="21"/>
        </w:rPr>
        <w:t xml:space="preserve"> </w:t>
      </w:r>
      <w:r>
        <w:rPr>
          <w:sz w:val="21"/>
        </w:rPr>
        <w:t>regular</w:t>
      </w:r>
      <w:r>
        <w:rPr>
          <w:spacing w:val="-12"/>
          <w:sz w:val="21"/>
        </w:rPr>
        <w:t xml:space="preserve"> </w:t>
      </w:r>
      <w:r>
        <w:rPr>
          <w:sz w:val="21"/>
        </w:rPr>
        <w:t>or</w:t>
      </w:r>
      <w:r>
        <w:rPr>
          <w:spacing w:val="-12"/>
          <w:sz w:val="21"/>
        </w:rPr>
        <w:t xml:space="preserve"> </w:t>
      </w:r>
      <w:r>
        <w:rPr>
          <w:sz w:val="21"/>
        </w:rPr>
        <w:t>interim</w:t>
      </w:r>
      <w:r>
        <w:rPr>
          <w:spacing w:val="-13"/>
          <w:sz w:val="21"/>
        </w:rPr>
        <w:t xml:space="preserve"> </w:t>
      </w:r>
      <w:r>
        <w:rPr>
          <w:sz w:val="21"/>
        </w:rPr>
        <w:t>reexamination</w:t>
      </w:r>
      <w:r>
        <w:rPr>
          <w:spacing w:val="-13"/>
          <w:sz w:val="21"/>
        </w:rPr>
        <w:t xml:space="preserve"> </w:t>
      </w:r>
      <w:r>
        <w:rPr>
          <w:sz w:val="21"/>
        </w:rPr>
        <w:t>following</w:t>
      </w:r>
      <w:r>
        <w:rPr>
          <w:spacing w:val="-13"/>
          <w:sz w:val="21"/>
        </w:rPr>
        <w:t xml:space="preserve"> </w:t>
      </w:r>
      <w:r>
        <w:rPr>
          <w:sz w:val="21"/>
        </w:rPr>
        <w:t>the</w:t>
      </w:r>
      <w:r>
        <w:rPr>
          <w:spacing w:val="-14"/>
          <w:sz w:val="21"/>
        </w:rPr>
        <w:t xml:space="preserve"> </w:t>
      </w:r>
      <w:r>
        <w:rPr>
          <w:sz w:val="21"/>
        </w:rPr>
        <w:t>effective</w:t>
      </w:r>
      <w:r>
        <w:rPr>
          <w:spacing w:val="-12"/>
          <w:sz w:val="21"/>
        </w:rPr>
        <w:t xml:space="preserve"> </w:t>
      </w:r>
      <w:r>
        <w:rPr>
          <w:sz w:val="21"/>
        </w:rPr>
        <w:t>date</w:t>
      </w:r>
      <w:r>
        <w:rPr>
          <w:spacing w:val="-14"/>
          <w:sz w:val="21"/>
        </w:rPr>
        <w:t xml:space="preserve"> </w:t>
      </w:r>
      <w:r>
        <w:rPr>
          <w:sz w:val="21"/>
        </w:rPr>
        <w:t>of</w:t>
      </w:r>
      <w:r>
        <w:rPr>
          <w:spacing w:val="-12"/>
          <w:sz w:val="21"/>
        </w:rPr>
        <w:t xml:space="preserve"> </w:t>
      </w:r>
      <w:r>
        <w:rPr>
          <w:sz w:val="21"/>
        </w:rPr>
        <w:t>the</w:t>
      </w:r>
      <w:r>
        <w:rPr>
          <w:spacing w:val="-12"/>
          <w:sz w:val="21"/>
        </w:rPr>
        <w:t xml:space="preserve"> </w:t>
      </w:r>
      <w:r>
        <w:rPr>
          <w:sz w:val="21"/>
        </w:rPr>
        <w:t>payment</w:t>
      </w:r>
      <w:r>
        <w:rPr>
          <w:spacing w:val="-12"/>
          <w:sz w:val="21"/>
        </w:rPr>
        <w:t xml:space="preserve"> </w:t>
      </w:r>
      <w:r>
        <w:rPr>
          <w:sz w:val="21"/>
        </w:rPr>
        <w:t xml:space="preserve">standard </w:t>
      </w:r>
      <w:r>
        <w:rPr>
          <w:spacing w:val="-2"/>
          <w:sz w:val="21"/>
        </w:rPr>
        <w:t>increase.</w:t>
      </w:r>
    </w:p>
    <w:p w14:paraId="579E4B76" w14:textId="77777777" w:rsidR="0044505D" w:rsidRDefault="00D62A45">
      <w:pPr>
        <w:pStyle w:val="ListParagraph"/>
        <w:numPr>
          <w:ilvl w:val="0"/>
          <w:numId w:val="10"/>
        </w:numPr>
        <w:tabs>
          <w:tab w:val="left" w:pos="1080"/>
        </w:tabs>
        <w:spacing w:before="131"/>
        <w:rPr>
          <w:sz w:val="21"/>
        </w:rPr>
      </w:pPr>
      <w:r>
        <w:rPr>
          <w:sz w:val="21"/>
        </w:rPr>
        <w:t>One</w:t>
      </w:r>
      <w:r>
        <w:rPr>
          <w:spacing w:val="-7"/>
          <w:sz w:val="21"/>
        </w:rPr>
        <w:t xml:space="preserve"> </w:t>
      </w:r>
      <w:r>
        <w:rPr>
          <w:sz w:val="21"/>
        </w:rPr>
        <w:t>year</w:t>
      </w:r>
      <w:r>
        <w:rPr>
          <w:spacing w:val="-6"/>
          <w:sz w:val="21"/>
        </w:rPr>
        <w:t xml:space="preserve"> </w:t>
      </w:r>
      <w:r>
        <w:rPr>
          <w:sz w:val="21"/>
        </w:rPr>
        <w:t>following</w:t>
      </w:r>
      <w:r>
        <w:rPr>
          <w:spacing w:val="-5"/>
          <w:sz w:val="21"/>
        </w:rPr>
        <w:t xml:space="preserve"> </w:t>
      </w:r>
      <w:r>
        <w:rPr>
          <w:sz w:val="21"/>
        </w:rPr>
        <w:t>the</w:t>
      </w:r>
      <w:r>
        <w:rPr>
          <w:spacing w:val="-6"/>
          <w:sz w:val="21"/>
        </w:rPr>
        <w:t xml:space="preserve"> </w:t>
      </w:r>
      <w:r>
        <w:rPr>
          <w:sz w:val="21"/>
        </w:rPr>
        <w:t>effective</w:t>
      </w:r>
      <w:r>
        <w:rPr>
          <w:spacing w:val="-4"/>
          <w:sz w:val="21"/>
        </w:rPr>
        <w:t xml:space="preserve"> </w:t>
      </w:r>
      <w:r>
        <w:rPr>
          <w:sz w:val="21"/>
        </w:rPr>
        <w:t>date</w:t>
      </w:r>
      <w:r>
        <w:rPr>
          <w:spacing w:val="-4"/>
          <w:sz w:val="21"/>
        </w:rPr>
        <w:t xml:space="preserve"> </w:t>
      </w:r>
      <w:r>
        <w:rPr>
          <w:sz w:val="21"/>
        </w:rPr>
        <w:t>of</w:t>
      </w:r>
      <w:r>
        <w:rPr>
          <w:spacing w:val="-6"/>
          <w:sz w:val="21"/>
        </w:rPr>
        <w:t xml:space="preserve"> </w:t>
      </w:r>
      <w:r>
        <w:rPr>
          <w:sz w:val="21"/>
        </w:rPr>
        <w:t>the</w:t>
      </w:r>
      <w:r>
        <w:rPr>
          <w:spacing w:val="-4"/>
          <w:sz w:val="21"/>
        </w:rPr>
        <w:t xml:space="preserve"> </w:t>
      </w:r>
      <w:r>
        <w:rPr>
          <w:sz w:val="21"/>
        </w:rPr>
        <w:t>increase</w:t>
      </w:r>
      <w:r>
        <w:rPr>
          <w:spacing w:val="-4"/>
          <w:sz w:val="21"/>
        </w:rPr>
        <w:t xml:space="preserve"> </w:t>
      </w:r>
      <w:r>
        <w:rPr>
          <w:sz w:val="21"/>
        </w:rPr>
        <w:t>in</w:t>
      </w:r>
      <w:r>
        <w:rPr>
          <w:spacing w:val="-8"/>
          <w:sz w:val="21"/>
        </w:rPr>
        <w:t xml:space="preserve"> </w:t>
      </w:r>
      <w:r>
        <w:rPr>
          <w:sz w:val="21"/>
        </w:rPr>
        <w:t>the</w:t>
      </w:r>
      <w:r>
        <w:rPr>
          <w:spacing w:val="-4"/>
          <w:sz w:val="21"/>
        </w:rPr>
        <w:t xml:space="preserve"> </w:t>
      </w:r>
      <w:r>
        <w:rPr>
          <w:sz w:val="21"/>
        </w:rPr>
        <w:t>payment</w:t>
      </w:r>
      <w:r>
        <w:rPr>
          <w:spacing w:val="-5"/>
          <w:sz w:val="21"/>
        </w:rPr>
        <w:t xml:space="preserve"> </w:t>
      </w:r>
      <w:r>
        <w:rPr>
          <w:sz w:val="21"/>
        </w:rPr>
        <w:t>standard</w:t>
      </w:r>
      <w:r>
        <w:rPr>
          <w:spacing w:val="-4"/>
          <w:sz w:val="21"/>
        </w:rPr>
        <w:t xml:space="preserve"> </w:t>
      </w:r>
      <w:r>
        <w:rPr>
          <w:spacing w:val="-2"/>
          <w:sz w:val="21"/>
        </w:rPr>
        <w:t>amount.</w:t>
      </w:r>
    </w:p>
    <w:p w14:paraId="579E4B77" w14:textId="77960869" w:rsidR="0044505D" w:rsidRDefault="00D62A45">
      <w:pPr>
        <w:pStyle w:val="BodyText"/>
        <w:spacing w:before="143" w:line="264" w:lineRule="auto"/>
        <w:ind w:right="711"/>
      </w:pPr>
      <w:r>
        <w:t>JHA</w:t>
      </w:r>
      <w:r>
        <w:rPr>
          <w:spacing w:val="-6"/>
        </w:rPr>
        <w:t xml:space="preserve"> </w:t>
      </w:r>
      <w:r>
        <w:rPr>
          <w:b/>
        </w:rPr>
        <w:t>will</w:t>
      </w:r>
      <w:r>
        <w:rPr>
          <w:b/>
          <w:spacing w:val="-3"/>
        </w:rPr>
        <w:t xml:space="preserve"> </w:t>
      </w:r>
      <w:r>
        <w:t>apply</w:t>
      </w:r>
      <w:r>
        <w:rPr>
          <w:spacing w:val="-4"/>
        </w:rPr>
        <w:t xml:space="preserve"> </w:t>
      </w:r>
      <w:r>
        <w:t>an</w:t>
      </w:r>
      <w:r>
        <w:rPr>
          <w:spacing w:val="-5"/>
        </w:rPr>
        <w:t xml:space="preserve"> </w:t>
      </w:r>
      <w:r>
        <w:t>increased</w:t>
      </w:r>
      <w:r>
        <w:rPr>
          <w:spacing w:val="-7"/>
        </w:rPr>
        <w:t xml:space="preserve"> </w:t>
      </w:r>
      <w:r>
        <w:t>payment</w:t>
      </w:r>
      <w:r>
        <w:rPr>
          <w:spacing w:val="-3"/>
        </w:rPr>
        <w:t xml:space="preserve"> </w:t>
      </w:r>
      <w:r>
        <w:t>standard</w:t>
      </w:r>
      <w:r>
        <w:rPr>
          <w:spacing w:val="-5"/>
        </w:rPr>
        <w:t xml:space="preserve"> </w:t>
      </w:r>
      <w:r>
        <w:t>at</w:t>
      </w:r>
      <w:r>
        <w:rPr>
          <w:spacing w:val="-3"/>
        </w:rPr>
        <w:t xml:space="preserve"> </w:t>
      </w:r>
      <w:r>
        <w:t>the</w:t>
      </w:r>
      <w:r>
        <w:rPr>
          <w:spacing w:val="-4"/>
        </w:rPr>
        <w:t xml:space="preserve"> </w:t>
      </w:r>
      <w:r>
        <w:t>family's</w:t>
      </w:r>
      <w:r>
        <w:rPr>
          <w:spacing w:val="-5"/>
        </w:rPr>
        <w:t xml:space="preserve"> </w:t>
      </w:r>
      <w:r>
        <w:t>first</w:t>
      </w:r>
      <w:r>
        <w:rPr>
          <w:spacing w:val="-4"/>
        </w:rPr>
        <w:t xml:space="preserve"> </w:t>
      </w:r>
      <w:r>
        <w:t>regular</w:t>
      </w:r>
      <w:r>
        <w:rPr>
          <w:spacing w:val="-4"/>
        </w:rPr>
        <w:t xml:space="preserve"> </w:t>
      </w:r>
      <w:r>
        <w:t>or</w:t>
      </w:r>
      <w:r>
        <w:rPr>
          <w:spacing w:val="-4"/>
        </w:rPr>
        <w:t xml:space="preserve"> </w:t>
      </w:r>
      <w:r>
        <w:t>interim</w:t>
      </w:r>
      <w:r>
        <w:rPr>
          <w:spacing w:val="-8"/>
        </w:rPr>
        <w:t xml:space="preserve"> </w:t>
      </w:r>
      <w:r>
        <w:t>reexamination,</w:t>
      </w:r>
      <w:r>
        <w:rPr>
          <w:spacing w:val="-7"/>
        </w:rPr>
        <w:t xml:space="preserve"> </w:t>
      </w:r>
      <w:r>
        <w:t xml:space="preserve">whichever occurs first after the payment standard increase, </w:t>
      </w:r>
      <w:r w:rsidRPr="00FB29AF">
        <w:rPr>
          <w:highlight w:val="yellow"/>
        </w:rPr>
        <w:t>if the increased payment standard would result in a lower family share of the rent.</w:t>
      </w:r>
      <w:ins w:id="259" w:author="Teri Robertson" w:date="2026-05-08T20:48:00Z" w16du:dateUtc="2026-05-09T03:48:00Z">
        <w:r w:rsidR="00C7606C">
          <w:t xml:space="preserve"> You do not need this sentence. Regulations state: it will be applied at the first regular or interim reexa</w:t>
        </w:r>
      </w:ins>
      <w:ins w:id="260" w:author="Teri Robertson" w:date="2026-05-08T20:49:00Z" w16du:dateUtc="2026-05-09T03:49:00Z">
        <w:r w:rsidR="00C7606C">
          <w:t xml:space="preserve">m following the effective date of the payment standard increase. No policy decision here. </w:t>
        </w:r>
      </w:ins>
    </w:p>
    <w:p w14:paraId="572A6770" w14:textId="4A5EF47B" w:rsidR="000F6FA5" w:rsidRDefault="00D62A45">
      <w:pPr>
        <w:pStyle w:val="BodyText"/>
        <w:spacing w:before="90" w:line="264" w:lineRule="auto"/>
        <w:ind w:right="709"/>
      </w:pPr>
      <w:r>
        <w:t>If the Housing Authority reduces the payment standard,</w:t>
      </w:r>
      <w:r>
        <w:rPr>
          <w:spacing w:val="-3"/>
        </w:rPr>
        <w:t xml:space="preserve"> </w:t>
      </w:r>
      <w:r>
        <w:t xml:space="preserve">the reduced payment standard will be applied </w:t>
      </w:r>
      <w:del w:id="261" w:author="Teri Robertson" w:date="2026-05-08T20:49:00Z" w16du:dateUtc="2026-05-09T03:49:00Z">
        <w:r w:rsidDel="00F34784">
          <w:delText>at the second regular reexamination</w:delText>
        </w:r>
      </w:del>
      <w:ins w:id="262" w:author="Teri Robertson" w:date="2026-05-08T20:49:00Z" w16du:dateUtc="2026-05-09T03:49:00Z">
        <w:r w:rsidR="00F34784">
          <w:t>no earlier than two years</w:t>
        </w:r>
      </w:ins>
      <w:r>
        <w:t xml:space="preserve"> following the effective date of the </w:t>
      </w:r>
      <w:ins w:id="263" w:author="Teri Robertson" w:date="2026-05-08T20:49:00Z" w16du:dateUtc="2026-05-09T03:49:00Z">
        <w:r w:rsidR="00F34784">
          <w:t>payment standard</w:t>
        </w:r>
      </w:ins>
      <w:ins w:id="264" w:author="Teri Robertson" w:date="2026-05-08T20:50:00Z" w16du:dateUtc="2026-05-09T03:50:00Z">
        <w:r w:rsidR="00F34784">
          <w:t xml:space="preserve"> </w:t>
        </w:r>
      </w:ins>
      <w:r>
        <w:t xml:space="preserve">decrease for families under an existing HAP contract at the time of the decrease. </w:t>
      </w:r>
    </w:p>
    <w:p w14:paraId="74F8A6AC" w14:textId="77777777" w:rsidR="000F6FA5" w:rsidRDefault="000F6FA5">
      <w:pPr>
        <w:pStyle w:val="BodyText"/>
        <w:spacing w:before="90" w:line="264" w:lineRule="auto"/>
        <w:ind w:right="709"/>
      </w:pPr>
    </w:p>
    <w:p w14:paraId="579E4B79" w14:textId="10CF1F83" w:rsidR="0044505D" w:rsidRDefault="00D62A45">
      <w:pPr>
        <w:pStyle w:val="BodyText"/>
        <w:spacing w:before="90" w:line="264" w:lineRule="auto"/>
        <w:ind w:right="709"/>
      </w:pPr>
      <w:r>
        <w:t>For new admissions, movers, and port-in families executing a new HAP contract after the effective date of the payment standard decrease, the reduced payment standard will be applied at the time of the initial lease-up or move-in.</w:t>
      </w:r>
    </w:p>
    <w:p w14:paraId="579E4B7A" w14:textId="77777777" w:rsidR="0044505D" w:rsidRDefault="00D62A45">
      <w:pPr>
        <w:pStyle w:val="BodyText"/>
        <w:spacing w:before="119" w:line="264" w:lineRule="auto"/>
        <w:ind w:right="709"/>
      </w:pPr>
      <w:r>
        <w:t>Regardless</w:t>
      </w:r>
      <w:r>
        <w:rPr>
          <w:spacing w:val="-5"/>
        </w:rPr>
        <w:t xml:space="preserve"> </w:t>
      </w:r>
      <w:r>
        <w:t>of</w:t>
      </w:r>
      <w:r>
        <w:rPr>
          <w:spacing w:val="-3"/>
        </w:rPr>
        <w:t xml:space="preserve"> </w:t>
      </w:r>
      <w:r>
        <w:t>any</w:t>
      </w:r>
      <w:r>
        <w:rPr>
          <w:spacing w:val="-3"/>
        </w:rPr>
        <w:t xml:space="preserve"> </w:t>
      </w:r>
      <w:r>
        <w:t>increase</w:t>
      </w:r>
      <w:r>
        <w:rPr>
          <w:spacing w:val="-3"/>
        </w:rPr>
        <w:t xml:space="preserve"> </w:t>
      </w:r>
      <w:r>
        <w:t>or</w:t>
      </w:r>
      <w:r>
        <w:rPr>
          <w:spacing w:val="-3"/>
        </w:rPr>
        <w:t xml:space="preserve"> </w:t>
      </w:r>
      <w:r>
        <w:t>decrease</w:t>
      </w:r>
      <w:r>
        <w:rPr>
          <w:spacing w:val="-3"/>
        </w:rPr>
        <w:t xml:space="preserve"> </w:t>
      </w:r>
      <w:r>
        <w:t>in</w:t>
      </w:r>
      <w:r>
        <w:rPr>
          <w:spacing w:val="-7"/>
        </w:rPr>
        <w:t xml:space="preserve"> </w:t>
      </w:r>
      <w:r>
        <w:t>the</w:t>
      </w:r>
      <w:r>
        <w:rPr>
          <w:spacing w:val="-3"/>
        </w:rPr>
        <w:t xml:space="preserve"> </w:t>
      </w:r>
      <w:r>
        <w:t>payment</w:t>
      </w:r>
      <w:r>
        <w:rPr>
          <w:spacing w:val="-3"/>
        </w:rPr>
        <w:t xml:space="preserve"> </w:t>
      </w:r>
      <w:r>
        <w:t>standard,</w:t>
      </w:r>
      <w:r>
        <w:rPr>
          <w:spacing w:val="-4"/>
        </w:rPr>
        <w:t xml:space="preserve"> </w:t>
      </w:r>
      <w:r>
        <w:t>if</w:t>
      </w:r>
      <w:r>
        <w:rPr>
          <w:spacing w:val="-6"/>
        </w:rPr>
        <w:t xml:space="preserve"> </w:t>
      </w:r>
      <w:r>
        <w:t>the</w:t>
      </w:r>
      <w:r>
        <w:rPr>
          <w:spacing w:val="-6"/>
        </w:rPr>
        <w:t xml:space="preserve"> </w:t>
      </w:r>
      <w:r>
        <w:t>family</w:t>
      </w:r>
      <w:r>
        <w:rPr>
          <w:spacing w:val="-3"/>
        </w:rPr>
        <w:t xml:space="preserve"> </w:t>
      </w:r>
      <w:r>
        <w:t>unit</w:t>
      </w:r>
      <w:r>
        <w:rPr>
          <w:spacing w:val="-2"/>
        </w:rPr>
        <w:t xml:space="preserve"> </w:t>
      </w:r>
      <w:r>
        <w:t>size</w:t>
      </w:r>
      <w:r>
        <w:rPr>
          <w:spacing w:val="-3"/>
        </w:rPr>
        <w:t xml:space="preserve"> </w:t>
      </w:r>
      <w:r>
        <w:t>changes</w:t>
      </w:r>
      <w:r>
        <w:rPr>
          <w:spacing w:val="-4"/>
        </w:rPr>
        <w:t xml:space="preserve"> </w:t>
      </w:r>
      <w:r>
        <w:t>during</w:t>
      </w:r>
      <w:r>
        <w:rPr>
          <w:spacing w:val="-7"/>
        </w:rPr>
        <w:t xml:space="preserve"> </w:t>
      </w:r>
      <w:r>
        <w:t>the</w:t>
      </w:r>
      <w:r>
        <w:rPr>
          <w:spacing w:val="-6"/>
        </w:rPr>
        <w:t xml:space="preserve"> </w:t>
      </w:r>
      <w:r>
        <w:t>HAP contract</w:t>
      </w:r>
      <w:r>
        <w:rPr>
          <w:spacing w:val="-2"/>
        </w:rPr>
        <w:t xml:space="preserve"> </w:t>
      </w:r>
      <w:r>
        <w:t>term,</w:t>
      </w:r>
      <w:r>
        <w:rPr>
          <w:spacing w:val="-3"/>
        </w:rPr>
        <w:t xml:space="preserve"> </w:t>
      </w:r>
      <w:r>
        <w:t>the</w:t>
      </w:r>
      <w:r>
        <w:rPr>
          <w:spacing w:val="-3"/>
        </w:rPr>
        <w:t xml:space="preserve"> </w:t>
      </w:r>
      <w:r>
        <w:t>payment</w:t>
      </w:r>
      <w:r>
        <w:rPr>
          <w:spacing w:val="-5"/>
        </w:rPr>
        <w:t xml:space="preserve"> </w:t>
      </w:r>
      <w:r>
        <w:t>standard</w:t>
      </w:r>
      <w:r>
        <w:rPr>
          <w:spacing w:val="-4"/>
        </w:rPr>
        <w:t xml:space="preserve"> </w:t>
      </w:r>
      <w:r>
        <w:t>for</w:t>
      </w:r>
      <w:r>
        <w:rPr>
          <w:spacing w:val="-3"/>
        </w:rPr>
        <w:t xml:space="preserve"> </w:t>
      </w:r>
      <w:r>
        <w:t>the</w:t>
      </w:r>
      <w:r>
        <w:rPr>
          <w:spacing w:val="-3"/>
        </w:rPr>
        <w:t xml:space="preserve"> </w:t>
      </w:r>
      <w:r>
        <w:t>new</w:t>
      </w:r>
      <w:r>
        <w:rPr>
          <w:spacing w:val="-6"/>
        </w:rPr>
        <w:t xml:space="preserve"> </w:t>
      </w:r>
      <w:r>
        <w:t>family</w:t>
      </w:r>
      <w:r>
        <w:rPr>
          <w:spacing w:val="-5"/>
        </w:rPr>
        <w:t xml:space="preserve"> </w:t>
      </w:r>
      <w:r>
        <w:t>unit</w:t>
      </w:r>
      <w:r>
        <w:rPr>
          <w:spacing w:val="-3"/>
        </w:rPr>
        <w:t xml:space="preserve"> </w:t>
      </w:r>
      <w:r>
        <w:t>size</w:t>
      </w:r>
      <w:r>
        <w:rPr>
          <w:spacing w:val="-3"/>
        </w:rPr>
        <w:t xml:space="preserve"> </w:t>
      </w:r>
      <w:r>
        <w:t>will</w:t>
      </w:r>
      <w:r>
        <w:rPr>
          <w:spacing w:val="-4"/>
        </w:rPr>
        <w:t xml:space="preserve"> </w:t>
      </w:r>
      <w:r>
        <w:t>be</w:t>
      </w:r>
      <w:r>
        <w:rPr>
          <w:spacing w:val="-3"/>
        </w:rPr>
        <w:t xml:space="preserve"> </w:t>
      </w:r>
      <w:r>
        <w:t>used</w:t>
      </w:r>
      <w:r>
        <w:rPr>
          <w:spacing w:val="-4"/>
        </w:rPr>
        <w:t xml:space="preserve"> </w:t>
      </w:r>
      <w:r>
        <w:t>to</w:t>
      </w:r>
      <w:r>
        <w:rPr>
          <w:spacing w:val="-4"/>
        </w:rPr>
        <w:t xml:space="preserve"> </w:t>
      </w:r>
      <w:r>
        <w:t>determine</w:t>
      </w:r>
      <w:r>
        <w:rPr>
          <w:spacing w:val="-5"/>
        </w:rPr>
        <w:t xml:space="preserve"> </w:t>
      </w:r>
      <w:r>
        <w:t>the</w:t>
      </w:r>
      <w:r>
        <w:rPr>
          <w:spacing w:val="-3"/>
        </w:rPr>
        <w:t xml:space="preserve"> </w:t>
      </w:r>
      <w:r>
        <w:t>HAP</w:t>
      </w:r>
      <w:r>
        <w:rPr>
          <w:spacing w:val="-2"/>
        </w:rPr>
        <w:t xml:space="preserve"> </w:t>
      </w:r>
      <w:r>
        <w:t>beginning at the family’s first regular reexamination following the change in family unit size.</w:t>
      </w:r>
    </w:p>
    <w:p w14:paraId="579E4B7B" w14:textId="77777777" w:rsidR="0044505D" w:rsidRDefault="00D62A45">
      <w:pPr>
        <w:pStyle w:val="Heading4"/>
        <w:spacing w:before="119"/>
        <w:jc w:val="both"/>
      </w:pPr>
      <w:r>
        <w:t>Exception</w:t>
      </w:r>
      <w:r>
        <w:rPr>
          <w:spacing w:val="-9"/>
        </w:rPr>
        <w:t xml:space="preserve"> </w:t>
      </w:r>
      <w:r>
        <w:t>Payment</w:t>
      </w:r>
      <w:r>
        <w:rPr>
          <w:spacing w:val="-5"/>
        </w:rPr>
        <w:t xml:space="preserve"> </w:t>
      </w:r>
      <w:r>
        <w:rPr>
          <w:spacing w:val="-2"/>
        </w:rPr>
        <w:t>Standards</w:t>
      </w:r>
    </w:p>
    <w:p w14:paraId="579E4B7C" w14:textId="77777777" w:rsidR="0044505D" w:rsidRDefault="0044505D">
      <w:pPr>
        <w:pStyle w:val="BodyText"/>
        <w:spacing w:before="34"/>
      </w:pPr>
      <w:hyperlink r:id="rId219">
        <w:r>
          <w:rPr>
            <w:color w:val="009B84"/>
            <w:u w:val="single" w:color="009B84"/>
          </w:rPr>
          <w:t>[24</w:t>
        </w:r>
        <w:r>
          <w:rPr>
            <w:color w:val="009B84"/>
            <w:spacing w:val="-5"/>
            <w:u w:val="single" w:color="009B84"/>
          </w:rPr>
          <w:t xml:space="preserve"> </w:t>
        </w:r>
        <w:r>
          <w:rPr>
            <w:color w:val="009B84"/>
            <w:u w:val="single" w:color="009B84"/>
          </w:rPr>
          <w:t>CFR</w:t>
        </w:r>
        <w:r>
          <w:rPr>
            <w:color w:val="009B84"/>
            <w:spacing w:val="-5"/>
            <w:u w:val="single" w:color="009B84"/>
          </w:rPr>
          <w:t xml:space="preserve"> </w:t>
        </w:r>
        <w:r>
          <w:rPr>
            <w:color w:val="009B84"/>
            <w:spacing w:val="-2"/>
            <w:u w:val="single" w:color="009B84"/>
          </w:rPr>
          <w:t>982.503(c)]</w:t>
        </w:r>
      </w:hyperlink>
    </w:p>
    <w:p w14:paraId="579E4B7D" w14:textId="77777777" w:rsidR="0044505D" w:rsidRDefault="00D62A45">
      <w:pPr>
        <w:pStyle w:val="BodyText"/>
        <w:spacing w:before="144" w:line="264" w:lineRule="auto"/>
        <w:ind w:right="722"/>
      </w:pPr>
      <w:r>
        <w:t>JHA may establish exception payment standards up to 120% of the applicable FMR or SAFMR through a simplified notification to HUD if JHA meets one of the following criteria:</w:t>
      </w:r>
    </w:p>
    <w:p w14:paraId="579E4B7E" w14:textId="77777777" w:rsidR="0044505D" w:rsidRDefault="00D62A45">
      <w:pPr>
        <w:pStyle w:val="ListParagraph"/>
        <w:numPr>
          <w:ilvl w:val="0"/>
          <w:numId w:val="10"/>
        </w:numPr>
        <w:tabs>
          <w:tab w:val="left" w:pos="1080"/>
        </w:tabs>
        <w:spacing w:before="146" w:line="261" w:lineRule="auto"/>
        <w:ind w:right="715"/>
        <w:rPr>
          <w:sz w:val="21"/>
        </w:rPr>
      </w:pPr>
      <w:r>
        <w:rPr>
          <w:sz w:val="21"/>
        </w:rPr>
        <w:t>Less</w:t>
      </w:r>
      <w:r>
        <w:rPr>
          <w:spacing w:val="-12"/>
          <w:sz w:val="21"/>
        </w:rPr>
        <w:t xml:space="preserve"> </w:t>
      </w:r>
      <w:r>
        <w:rPr>
          <w:sz w:val="21"/>
        </w:rPr>
        <w:t>than</w:t>
      </w:r>
      <w:r>
        <w:rPr>
          <w:spacing w:val="-13"/>
          <w:sz w:val="21"/>
        </w:rPr>
        <w:t xml:space="preserve"> </w:t>
      </w:r>
      <w:r>
        <w:rPr>
          <w:sz w:val="21"/>
        </w:rPr>
        <w:t>75%</w:t>
      </w:r>
      <w:r>
        <w:rPr>
          <w:spacing w:val="-12"/>
          <w:sz w:val="21"/>
        </w:rPr>
        <w:t xml:space="preserve"> </w:t>
      </w:r>
      <w:r>
        <w:rPr>
          <w:sz w:val="21"/>
        </w:rPr>
        <w:t>of</w:t>
      </w:r>
      <w:r>
        <w:rPr>
          <w:spacing w:val="-10"/>
          <w:sz w:val="21"/>
        </w:rPr>
        <w:t xml:space="preserve"> </w:t>
      </w:r>
      <w:r>
        <w:rPr>
          <w:sz w:val="21"/>
        </w:rPr>
        <w:t>newly</w:t>
      </w:r>
      <w:r>
        <w:rPr>
          <w:spacing w:val="-10"/>
          <w:sz w:val="21"/>
        </w:rPr>
        <w:t xml:space="preserve"> </w:t>
      </w:r>
      <w:r>
        <w:rPr>
          <w:sz w:val="21"/>
        </w:rPr>
        <w:t>issued</w:t>
      </w:r>
      <w:r>
        <w:rPr>
          <w:spacing w:val="-11"/>
          <w:sz w:val="21"/>
        </w:rPr>
        <w:t xml:space="preserve"> </w:t>
      </w:r>
      <w:r>
        <w:rPr>
          <w:sz w:val="21"/>
        </w:rPr>
        <w:t>tenant-based</w:t>
      </w:r>
      <w:r>
        <w:rPr>
          <w:spacing w:val="-12"/>
          <w:sz w:val="21"/>
        </w:rPr>
        <w:t xml:space="preserve"> </w:t>
      </w:r>
      <w:r>
        <w:rPr>
          <w:sz w:val="21"/>
        </w:rPr>
        <w:t>vouchers</w:t>
      </w:r>
      <w:r>
        <w:rPr>
          <w:spacing w:val="-12"/>
          <w:sz w:val="21"/>
        </w:rPr>
        <w:t xml:space="preserve"> </w:t>
      </w:r>
      <w:r>
        <w:rPr>
          <w:sz w:val="21"/>
        </w:rPr>
        <w:t>resulted</w:t>
      </w:r>
      <w:r>
        <w:rPr>
          <w:spacing w:val="-11"/>
          <w:sz w:val="21"/>
        </w:rPr>
        <w:t xml:space="preserve"> </w:t>
      </w:r>
      <w:r>
        <w:rPr>
          <w:sz w:val="21"/>
        </w:rPr>
        <w:t>in</w:t>
      </w:r>
      <w:r>
        <w:rPr>
          <w:spacing w:val="-12"/>
          <w:sz w:val="21"/>
        </w:rPr>
        <w:t xml:space="preserve"> </w:t>
      </w:r>
      <w:r>
        <w:rPr>
          <w:sz w:val="21"/>
        </w:rPr>
        <w:t>a</w:t>
      </w:r>
      <w:r>
        <w:rPr>
          <w:spacing w:val="-11"/>
          <w:sz w:val="21"/>
        </w:rPr>
        <w:t xml:space="preserve"> </w:t>
      </w:r>
      <w:r>
        <w:rPr>
          <w:sz w:val="21"/>
        </w:rPr>
        <w:t>successful</w:t>
      </w:r>
      <w:r>
        <w:rPr>
          <w:spacing w:val="-11"/>
          <w:sz w:val="21"/>
        </w:rPr>
        <w:t xml:space="preserve"> </w:t>
      </w:r>
      <w:r>
        <w:rPr>
          <w:sz w:val="21"/>
        </w:rPr>
        <w:t>lease-up</w:t>
      </w:r>
      <w:r>
        <w:rPr>
          <w:spacing w:val="-13"/>
          <w:sz w:val="21"/>
        </w:rPr>
        <w:t xml:space="preserve"> </w:t>
      </w:r>
      <w:r>
        <w:rPr>
          <w:sz w:val="21"/>
        </w:rPr>
        <w:t>during</w:t>
      </w:r>
      <w:r>
        <w:rPr>
          <w:spacing w:val="-12"/>
          <w:sz w:val="21"/>
        </w:rPr>
        <w:t xml:space="preserve"> </w:t>
      </w:r>
      <w:r>
        <w:rPr>
          <w:sz w:val="21"/>
        </w:rPr>
        <w:t>the</w:t>
      </w:r>
      <w:r>
        <w:rPr>
          <w:spacing w:val="-10"/>
          <w:sz w:val="21"/>
        </w:rPr>
        <w:t xml:space="preserve"> </w:t>
      </w:r>
      <w:r>
        <w:rPr>
          <w:sz w:val="21"/>
        </w:rPr>
        <w:t>most recent 12-month period with available data</w:t>
      </w:r>
    </w:p>
    <w:p w14:paraId="579E4B7F" w14:textId="77777777" w:rsidR="0044505D" w:rsidRDefault="00D62A45">
      <w:pPr>
        <w:pStyle w:val="ListParagraph"/>
        <w:numPr>
          <w:ilvl w:val="0"/>
          <w:numId w:val="10"/>
        </w:numPr>
        <w:tabs>
          <w:tab w:val="left" w:pos="1080"/>
        </w:tabs>
        <w:spacing w:before="149" w:line="261" w:lineRule="auto"/>
        <w:ind w:right="720"/>
        <w:rPr>
          <w:sz w:val="21"/>
        </w:rPr>
      </w:pPr>
      <w:r>
        <w:rPr>
          <w:sz w:val="21"/>
        </w:rPr>
        <w:t>More than</w:t>
      </w:r>
      <w:r>
        <w:rPr>
          <w:spacing w:val="-3"/>
          <w:sz w:val="21"/>
        </w:rPr>
        <w:t xml:space="preserve"> </w:t>
      </w:r>
      <w:r>
        <w:rPr>
          <w:sz w:val="21"/>
        </w:rPr>
        <w:t>40% of tenant-based voucher holders are paying more</w:t>
      </w:r>
      <w:r>
        <w:rPr>
          <w:spacing w:val="-2"/>
          <w:sz w:val="21"/>
        </w:rPr>
        <w:t xml:space="preserve"> </w:t>
      </w:r>
      <w:r>
        <w:rPr>
          <w:sz w:val="21"/>
        </w:rPr>
        <w:t>than 30% of their</w:t>
      </w:r>
      <w:r>
        <w:rPr>
          <w:spacing w:val="-2"/>
          <w:sz w:val="21"/>
        </w:rPr>
        <w:t xml:space="preserve"> </w:t>
      </w:r>
      <w:r>
        <w:rPr>
          <w:sz w:val="21"/>
        </w:rPr>
        <w:t>adjusted income towards rent.</w:t>
      </w:r>
    </w:p>
    <w:p w14:paraId="579E4B80" w14:textId="77777777" w:rsidR="0044505D" w:rsidRDefault="00D62A45">
      <w:pPr>
        <w:pStyle w:val="BodyText"/>
        <w:spacing w:before="150" w:line="264" w:lineRule="auto"/>
        <w:ind w:right="720"/>
      </w:pPr>
      <w:r>
        <w:t>JHA will utilize this streamlined notification process when the data indicates a need to increase payment standards to improve lease-up rates or reduce high rent burdens, consistent with the factors outlined in the "Updating Payment Standards" section above.</w:t>
      </w:r>
    </w:p>
    <w:p w14:paraId="579E4B81" w14:textId="77777777" w:rsidR="0044505D" w:rsidRDefault="00D62A45">
      <w:pPr>
        <w:pStyle w:val="BodyText"/>
        <w:spacing w:before="145" w:line="264" w:lineRule="auto"/>
        <w:ind w:right="718"/>
      </w:pPr>
      <w:r>
        <w:t>Information regarding the current exception payment standards, if any, and the criteria for their application are available on the JHA website. Briefing materials provided to families selected for assistance will inform them of the possibility of an increase in the payment standard as a potential reasonable accommodation</w:t>
      </w:r>
    </w:p>
    <w:p w14:paraId="579E4B82" w14:textId="77777777" w:rsidR="0044505D" w:rsidRDefault="00D62A45">
      <w:pPr>
        <w:pStyle w:val="Heading3"/>
        <w:spacing w:before="127" w:line="317" w:lineRule="exact"/>
        <w:jc w:val="both"/>
      </w:pPr>
      <w:bookmarkStart w:id="265" w:name="_TOC_250003"/>
      <w:r>
        <w:rPr>
          <w:color w:val="404040"/>
          <w:spacing w:val="-2"/>
        </w:rPr>
        <w:t>16-II.C.</w:t>
      </w:r>
      <w:r>
        <w:rPr>
          <w:color w:val="404040"/>
          <w:spacing w:val="-5"/>
        </w:rPr>
        <w:t xml:space="preserve"> </w:t>
      </w:r>
      <w:r>
        <w:rPr>
          <w:color w:val="404040"/>
          <w:spacing w:val="-2"/>
        </w:rPr>
        <w:t>Utility</w:t>
      </w:r>
      <w:r>
        <w:rPr>
          <w:color w:val="404040"/>
          <w:spacing w:val="1"/>
        </w:rPr>
        <w:t xml:space="preserve"> </w:t>
      </w:r>
      <w:bookmarkEnd w:id="265"/>
      <w:r>
        <w:rPr>
          <w:color w:val="404040"/>
          <w:spacing w:val="-2"/>
        </w:rPr>
        <w:t>Allowances</w:t>
      </w:r>
    </w:p>
    <w:p w14:paraId="579E4B83" w14:textId="77777777" w:rsidR="0044505D" w:rsidRDefault="0044505D">
      <w:pPr>
        <w:pStyle w:val="BodyText"/>
        <w:spacing w:line="256" w:lineRule="exact"/>
      </w:pPr>
      <w:hyperlink r:id="rId220">
        <w:r>
          <w:rPr>
            <w:color w:val="009B84"/>
            <w:u w:val="single" w:color="009B84"/>
          </w:rPr>
          <w:t>[24</w:t>
        </w:r>
        <w:r>
          <w:rPr>
            <w:color w:val="009B84"/>
            <w:spacing w:val="-5"/>
            <w:u w:val="single" w:color="009B84"/>
          </w:rPr>
          <w:t xml:space="preserve"> </w:t>
        </w:r>
        <w:r>
          <w:rPr>
            <w:color w:val="009B84"/>
            <w:u w:val="single" w:color="009B84"/>
          </w:rPr>
          <w:t>CFR</w:t>
        </w:r>
        <w:r>
          <w:rPr>
            <w:color w:val="009B84"/>
            <w:spacing w:val="-5"/>
            <w:u w:val="single" w:color="009B84"/>
          </w:rPr>
          <w:t xml:space="preserve"> </w:t>
        </w:r>
        <w:r>
          <w:rPr>
            <w:color w:val="009B84"/>
            <w:spacing w:val="-2"/>
            <w:u w:val="single" w:color="009B84"/>
          </w:rPr>
          <w:t>982.517]</w:t>
        </w:r>
      </w:hyperlink>
    </w:p>
    <w:p w14:paraId="579E4B84" w14:textId="77777777" w:rsidR="0044505D" w:rsidRDefault="00D62A45">
      <w:pPr>
        <w:pStyle w:val="BodyText"/>
        <w:spacing w:before="142" w:line="264" w:lineRule="auto"/>
        <w:ind w:right="708"/>
      </w:pPr>
      <w:r>
        <w:t>An established utility allowance schedule is used in determining family share and subsidy. JHA will maintain a utility allowance schedule for all tenant-paid utilities, the cost of tenant-supplied refrigerators and stoves, air conditioning,</w:t>
      </w:r>
      <w:r>
        <w:rPr>
          <w:spacing w:val="-3"/>
        </w:rPr>
        <w:t xml:space="preserve"> </w:t>
      </w:r>
      <w:r>
        <w:t>and</w:t>
      </w:r>
      <w:r>
        <w:rPr>
          <w:spacing w:val="-4"/>
        </w:rPr>
        <w:t xml:space="preserve"> </w:t>
      </w:r>
      <w:r>
        <w:t>other</w:t>
      </w:r>
      <w:r>
        <w:rPr>
          <w:spacing w:val="-5"/>
        </w:rPr>
        <w:t xml:space="preserve"> </w:t>
      </w:r>
      <w:r>
        <w:t>tenant-paid</w:t>
      </w:r>
      <w:r>
        <w:rPr>
          <w:spacing w:val="-4"/>
        </w:rPr>
        <w:t xml:space="preserve"> </w:t>
      </w:r>
      <w:r>
        <w:t>housing</w:t>
      </w:r>
      <w:r>
        <w:rPr>
          <w:spacing w:val="-4"/>
        </w:rPr>
        <w:t xml:space="preserve"> </w:t>
      </w:r>
      <w:r>
        <w:t>services</w:t>
      </w:r>
      <w:r>
        <w:rPr>
          <w:spacing w:val="-4"/>
        </w:rPr>
        <w:t xml:space="preserve"> </w:t>
      </w:r>
      <w:r>
        <w:t>such</w:t>
      </w:r>
      <w:r>
        <w:rPr>
          <w:spacing w:val="-4"/>
        </w:rPr>
        <w:t xml:space="preserve"> </w:t>
      </w:r>
      <w:r>
        <w:t>as</w:t>
      </w:r>
      <w:r>
        <w:rPr>
          <w:spacing w:val="-5"/>
        </w:rPr>
        <w:t xml:space="preserve"> </w:t>
      </w:r>
      <w:r>
        <w:t>trash</w:t>
      </w:r>
      <w:r>
        <w:rPr>
          <w:spacing w:val="-4"/>
        </w:rPr>
        <w:t xml:space="preserve"> </w:t>
      </w:r>
      <w:r>
        <w:t>collection.</w:t>
      </w:r>
      <w:r>
        <w:rPr>
          <w:spacing w:val="-2"/>
        </w:rPr>
        <w:t xml:space="preserve"> </w:t>
      </w:r>
      <w:r>
        <w:t>JHA</w:t>
      </w:r>
      <w:r>
        <w:rPr>
          <w:spacing w:val="-3"/>
        </w:rPr>
        <w:t xml:space="preserve"> </w:t>
      </w:r>
      <w:r>
        <w:t>may</w:t>
      </w:r>
      <w:r>
        <w:rPr>
          <w:spacing w:val="-3"/>
        </w:rPr>
        <w:t xml:space="preserve"> </w:t>
      </w:r>
      <w:r>
        <w:t>approve</w:t>
      </w:r>
      <w:r>
        <w:rPr>
          <w:spacing w:val="-3"/>
        </w:rPr>
        <w:t xml:space="preserve"> </w:t>
      </w:r>
      <w:r>
        <w:t>a</w:t>
      </w:r>
      <w:r>
        <w:rPr>
          <w:spacing w:val="-4"/>
        </w:rPr>
        <w:t xml:space="preserve"> </w:t>
      </w:r>
      <w:r>
        <w:t>higher</w:t>
      </w:r>
      <w:r>
        <w:rPr>
          <w:spacing w:val="-3"/>
        </w:rPr>
        <w:t xml:space="preserve"> </w:t>
      </w:r>
      <w:r>
        <w:t>utility allowance as a reasonable accommodation with supporting documentation and approval.</w:t>
      </w:r>
    </w:p>
    <w:p w14:paraId="579E4B85" w14:textId="77777777" w:rsidR="0044505D" w:rsidRDefault="0044505D">
      <w:pPr>
        <w:pStyle w:val="BodyText"/>
        <w:spacing w:line="264" w:lineRule="auto"/>
        <w:sectPr w:rsidR="0044505D">
          <w:pgSz w:w="12240" w:h="15840"/>
          <w:pgMar w:top="1280" w:right="720" w:bottom="2080" w:left="1080" w:header="188" w:footer="1876" w:gutter="0"/>
          <w:cols w:space="720"/>
        </w:sectPr>
      </w:pPr>
    </w:p>
    <w:p w14:paraId="579E4B86" w14:textId="77777777" w:rsidR="0044505D" w:rsidRDefault="00D62A45">
      <w:pPr>
        <w:pStyle w:val="BodyText"/>
        <w:spacing w:before="181" w:line="264" w:lineRule="auto"/>
        <w:ind w:right="706"/>
      </w:pPr>
      <w:r>
        <w:t>The utility allowance schedule must be determined based on the typical cost of utilities and services paid by energy-conservative</w:t>
      </w:r>
      <w:r>
        <w:rPr>
          <w:spacing w:val="-12"/>
        </w:rPr>
        <w:t xml:space="preserve"> </w:t>
      </w:r>
      <w:r>
        <w:t>households</w:t>
      </w:r>
      <w:r>
        <w:rPr>
          <w:spacing w:val="-12"/>
        </w:rPr>
        <w:t xml:space="preserve"> </w:t>
      </w:r>
      <w:r>
        <w:t>that</w:t>
      </w:r>
      <w:r>
        <w:rPr>
          <w:spacing w:val="-5"/>
        </w:rPr>
        <w:t xml:space="preserve"> </w:t>
      </w:r>
      <w:r>
        <w:t>occupy</w:t>
      </w:r>
      <w:r>
        <w:rPr>
          <w:spacing w:val="-11"/>
        </w:rPr>
        <w:t xml:space="preserve"> </w:t>
      </w:r>
      <w:r>
        <w:t>housing</w:t>
      </w:r>
      <w:r>
        <w:rPr>
          <w:spacing w:val="-12"/>
        </w:rPr>
        <w:t xml:space="preserve"> </w:t>
      </w:r>
      <w:r>
        <w:t>of</w:t>
      </w:r>
      <w:r>
        <w:rPr>
          <w:spacing w:val="-11"/>
        </w:rPr>
        <w:t xml:space="preserve"> </w:t>
      </w:r>
      <w:r>
        <w:t>similar</w:t>
      </w:r>
      <w:r>
        <w:rPr>
          <w:spacing w:val="-8"/>
        </w:rPr>
        <w:t xml:space="preserve"> </w:t>
      </w:r>
      <w:r>
        <w:t>size</w:t>
      </w:r>
      <w:r>
        <w:rPr>
          <w:spacing w:val="-9"/>
        </w:rPr>
        <w:t xml:space="preserve"> </w:t>
      </w:r>
      <w:r>
        <w:t>and</w:t>
      </w:r>
      <w:r>
        <w:rPr>
          <w:spacing w:val="-12"/>
        </w:rPr>
        <w:t xml:space="preserve"> </w:t>
      </w:r>
      <w:r>
        <w:t>type</w:t>
      </w:r>
      <w:r>
        <w:rPr>
          <w:spacing w:val="-11"/>
        </w:rPr>
        <w:t xml:space="preserve"> </w:t>
      </w:r>
      <w:r>
        <w:t>in</w:t>
      </w:r>
      <w:r>
        <w:rPr>
          <w:spacing w:val="-12"/>
        </w:rPr>
        <w:t xml:space="preserve"> </w:t>
      </w:r>
      <w:r>
        <w:t>the</w:t>
      </w:r>
      <w:r>
        <w:rPr>
          <w:spacing w:val="-9"/>
        </w:rPr>
        <w:t xml:space="preserve"> </w:t>
      </w:r>
      <w:r>
        <w:t>same</w:t>
      </w:r>
      <w:r>
        <w:rPr>
          <w:spacing w:val="-9"/>
        </w:rPr>
        <w:t xml:space="preserve"> </w:t>
      </w:r>
      <w:r>
        <w:t>locality.</w:t>
      </w:r>
      <w:r>
        <w:rPr>
          <w:spacing w:val="-8"/>
        </w:rPr>
        <w:t xml:space="preserve"> </w:t>
      </w:r>
      <w:r>
        <w:t>In</w:t>
      </w:r>
      <w:r>
        <w:rPr>
          <w:spacing w:val="-12"/>
        </w:rPr>
        <w:t xml:space="preserve"> </w:t>
      </w:r>
      <w:r>
        <w:t>developing the</w:t>
      </w:r>
      <w:r>
        <w:rPr>
          <w:spacing w:val="-4"/>
        </w:rPr>
        <w:t xml:space="preserve"> </w:t>
      </w:r>
      <w:r>
        <w:t>schedule,</w:t>
      </w:r>
      <w:r>
        <w:rPr>
          <w:spacing w:val="-2"/>
        </w:rPr>
        <w:t xml:space="preserve"> </w:t>
      </w:r>
      <w:r>
        <w:t>JHA</w:t>
      </w:r>
      <w:r>
        <w:rPr>
          <w:spacing w:val="-3"/>
        </w:rPr>
        <w:t xml:space="preserve"> </w:t>
      </w:r>
      <w:r>
        <w:t>must</w:t>
      </w:r>
      <w:r>
        <w:rPr>
          <w:spacing w:val="-3"/>
        </w:rPr>
        <w:t xml:space="preserve"> </w:t>
      </w:r>
      <w:r>
        <w:t>use</w:t>
      </w:r>
      <w:r>
        <w:rPr>
          <w:spacing w:val="-5"/>
        </w:rPr>
        <w:t xml:space="preserve"> </w:t>
      </w:r>
      <w:r>
        <w:t>normal</w:t>
      </w:r>
      <w:r>
        <w:rPr>
          <w:spacing w:val="-3"/>
        </w:rPr>
        <w:t xml:space="preserve"> </w:t>
      </w:r>
      <w:r>
        <w:t>patterns</w:t>
      </w:r>
      <w:r>
        <w:rPr>
          <w:spacing w:val="-3"/>
        </w:rPr>
        <w:t xml:space="preserve"> </w:t>
      </w:r>
      <w:r>
        <w:t>of</w:t>
      </w:r>
      <w:r>
        <w:rPr>
          <w:spacing w:val="-4"/>
        </w:rPr>
        <w:t xml:space="preserve"> </w:t>
      </w:r>
      <w:r>
        <w:t>consumption</w:t>
      </w:r>
      <w:r>
        <w:rPr>
          <w:spacing w:val="-2"/>
        </w:rPr>
        <w:t xml:space="preserve"> </w:t>
      </w:r>
      <w:r>
        <w:t>for</w:t>
      </w:r>
      <w:r>
        <w:rPr>
          <w:spacing w:val="-3"/>
        </w:rPr>
        <w:t xml:space="preserve"> </w:t>
      </w:r>
      <w:r>
        <w:t>the</w:t>
      </w:r>
      <w:r>
        <w:rPr>
          <w:spacing w:val="-4"/>
        </w:rPr>
        <w:t xml:space="preserve"> </w:t>
      </w:r>
      <w:r>
        <w:t>community</w:t>
      </w:r>
      <w:r>
        <w:rPr>
          <w:spacing w:val="-3"/>
        </w:rPr>
        <w:t xml:space="preserve"> </w:t>
      </w:r>
      <w:r>
        <w:t>as</w:t>
      </w:r>
      <w:r>
        <w:rPr>
          <w:spacing w:val="-3"/>
        </w:rPr>
        <w:t xml:space="preserve"> </w:t>
      </w:r>
      <w:r>
        <w:t>a</w:t>
      </w:r>
      <w:r>
        <w:rPr>
          <w:spacing w:val="-6"/>
        </w:rPr>
        <w:t xml:space="preserve"> </w:t>
      </w:r>
      <w:r>
        <w:t>whole,</w:t>
      </w:r>
      <w:r>
        <w:rPr>
          <w:spacing w:val="-3"/>
        </w:rPr>
        <w:t xml:space="preserve"> </w:t>
      </w:r>
      <w:r>
        <w:t>and</w:t>
      </w:r>
      <w:r>
        <w:rPr>
          <w:spacing w:val="-2"/>
        </w:rPr>
        <w:t xml:space="preserve"> </w:t>
      </w:r>
      <w:r>
        <w:t>current</w:t>
      </w:r>
      <w:r>
        <w:rPr>
          <w:spacing w:val="-3"/>
        </w:rPr>
        <w:t xml:space="preserve"> </w:t>
      </w:r>
      <w:r>
        <w:t xml:space="preserve">utility </w:t>
      </w:r>
      <w:r>
        <w:rPr>
          <w:spacing w:val="-2"/>
        </w:rPr>
        <w:t>rates.</w:t>
      </w:r>
    </w:p>
    <w:p w14:paraId="579E4B87" w14:textId="77777777" w:rsidR="0044505D" w:rsidRDefault="00D62A45">
      <w:pPr>
        <w:pStyle w:val="BodyText"/>
        <w:spacing w:before="118" w:line="264" w:lineRule="auto"/>
        <w:ind w:right="718"/>
      </w:pPr>
      <w:r>
        <w:t>JHA</w:t>
      </w:r>
      <w:r>
        <w:rPr>
          <w:spacing w:val="-6"/>
        </w:rPr>
        <w:t xml:space="preserve"> </w:t>
      </w:r>
      <w:r>
        <w:t>must</w:t>
      </w:r>
      <w:r>
        <w:rPr>
          <w:spacing w:val="-7"/>
        </w:rPr>
        <w:t xml:space="preserve"> </w:t>
      </w:r>
      <w:r>
        <w:t>review</w:t>
      </w:r>
      <w:r>
        <w:rPr>
          <w:spacing w:val="-6"/>
        </w:rPr>
        <w:t xml:space="preserve"> </w:t>
      </w:r>
      <w:r>
        <w:t>its</w:t>
      </w:r>
      <w:r>
        <w:rPr>
          <w:spacing w:val="-7"/>
        </w:rPr>
        <w:t xml:space="preserve"> </w:t>
      </w:r>
      <w:r>
        <w:t>schedule</w:t>
      </w:r>
      <w:r>
        <w:rPr>
          <w:spacing w:val="-6"/>
        </w:rPr>
        <w:t xml:space="preserve"> </w:t>
      </w:r>
      <w:r>
        <w:t>of</w:t>
      </w:r>
      <w:r>
        <w:rPr>
          <w:spacing w:val="-6"/>
        </w:rPr>
        <w:t xml:space="preserve"> </w:t>
      </w:r>
      <w:r>
        <w:t>utility</w:t>
      </w:r>
      <w:r>
        <w:rPr>
          <w:spacing w:val="-6"/>
        </w:rPr>
        <w:t xml:space="preserve"> </w:t>
      </w:r>
      <w:r>
        <w:t>allowances</w:t>
      </w:r>
      <w:r>
        <w:rPr>
          <w:spacing w:val="-7"/>
        </w:rPr>
        <w:t xml:space="preserve"> </w:t>
      </w:r>
      <w:r>
        <w:t>each</w:t>
      </w:r>
      <w:r>
        <w:rPr>
          <w:spacing w:val="-9"/>
        </w:rPr>
        <w:t xml:space="preserve"> </w:t>
      </w:r>
      <w:r>
        <w:t>year</w:t>
      </w:r>
      <w:r>
        <w:rPr>
          <w:spacing w:val="-6"/>
        </w:rPr>
        <w:t xml:space="preserve"> </w:t>
      </w:r>
      <w:r>
        <w:t>and</w:t>
      </w:r>
      <w:r>
        <w:rPr>
          <w:spacing w:val="-7"/>
        </w:rPr>
        <w:t xml:space="preserve"> </w:t>
      </w:r>
      <w:r>
        <w:t>must</w:t>
      </w:r>
      <w:r>
        <w:rPr>
          <w:spacing w:val="-7"/>
        </w:rPr>
        <w:t xml:space="preserve"> </w:t>
      </w:r>
      <w:r>
        <w:t>revise</w:t>
      </w:r>
      <w:r>
        <w:rPr>
          <w:spacing w:val="-6"/>
        </w:rPr>
        <w:t xml:space="preserve"> </w:t>
      </w:r>
      <w:r>
        <w:t>its</w:t>
      </w:r>
      <w:r>
        <w:rPr>
          <w:spacing w:val="-7"/>
        </w:rPr>
        <w:t xml:space="preserve"> </w:t>
      </w:r>
      <w:r>
        <w:t>allowance</w:t>
      </w:r>
      <w:r>
        <w:rPr>
          <w:spacing w:val="-7"/>
        </w:rPr>
        <w:t xml:space="preserve"> </w:t>
      </w:r>
      <w:r>
        <w:t>for</w:t>
      </w:r>
      <w:r>
        <w:rPr>
          <w:spacing w:val="-7"/>
        </w:rPr>
        <w:t xml:space="preserve"> </w:t>
      </w:r>
      <w:r>
        <w:t>a</w:t>
      </w:r>
      <w:r>
        <w:rPr>
          <w:spacing w:val="-7"/>
        </w:rPr>
        <w:t xml:space="preserve"> </w:t>
      </w:r>
      <w:r>
        <w:t>utility</w:t>
      </w:r>
      <w:r>
        <w:rPr>
          <w:spacing w:val="-6"/>
        </w:rPr>
        <w:t xml:space="preserve"> </w:t>
      </w:r>
      <w:r>
        <w:t>category if there has been a change of 10 percent or more in the utility rate since the last time the utility allowance schedule was revised.</w:t>
      </w:r>
    </w:p>
    <w:p w14:paraId="579E4B88" w14:textId="77777777" w:rsidR="0044505D" w:rsidRDefault="00D62A45">
      <w:pPr>
        <w:pStyle w:val="Heading2"/>
        <w:spacing w:before="165"/>
      </w:pPr>
      <w:bookmarkStart w:id="266" w:name="_bookmark182"/>
      <w:bookmarkEnd w:id="266"/>
      <w:r>
        <w:rPr>
          <w:color w:val="00502D"/>
        </w:rPr>
        <w:t>Part</w:t>
      </w:r>
      <w:r>
        <w:rPr>
          <w:color w:val="00502D"/>
          <w:spacing w:val="-11"/>
        </w:rPr>
        <w:t xml:space="preserve"> </w:t>
      </w:r>
      <w:r>
        <w:rPr>
          <w:color w:val="00502D"/>
        </w:rPr>
        <w:t>III:</w:t>
      </w:r>
      <w:r>
        <w:rPr>
          <w:color w:val="00502D"/>
          <w:spacing w:val="-5"/>
        </w:rPr>
        <w:t xml:space="preserve"> </w:t>
      </w:r>
      <w:r>
        <w:rPr>
          <w:color w:val="00502D"/>
        </w:rPr>
        <w:t>Informal</w:t>
      </w:r>
      <w:r>
        <w:rPr>
          <w:color w:val="00502D"/>
          <w:spacing w:val="-6"/>
        </w:rPr>
        <w:t xml:space="preserve"> </w:t>
      </w:r>
      <w:r>
        <w:rPr>
          <w:color w:val="00502D"/>
        </w:rPr>
        <w:t>Reviews</w:t>
      </w:r>
      <w:r>
        <w:rPr>
          <w:color w:val="00502D"/>
          <w:spacing w:val="-7"/>
        </w:rPr>
        <w:t xml:space="preserve"> </w:t>
      </w:r>
      <w:r>
        <w:rPr>
          <w:color w:val="00502D"/>
        </w:rPr>
        <w:t>and</w:t>
      </w:r>
      <w:r>
        <w:rPr>
          <w:color w:val="00502D"/>
          <w:spacing w:val="-4"/>
        </w:rPr>
        <w:t xml:space="preserve"> </w:t>
      </w:r>
      <w:r>
        <w:rPr>
          <w:color w:val="00502D"/>
          <w:spacing w:val="-2"/>
        </w:rPr>
        <w:t>Hearings</w:t>
      </w:r>
    </w:p>
    <w:p w14:paraId="579E4B89" w14:textId="77777777" w:rsidR="0044505D" w:rsidRDefault="00D62A45">
      <w:pPr>
        <w:pStyle w:val="Heading3"/>
        <w:spacing w:before="88" w:line="317" w:lineRule="exact"/>
      </w:pPr>
      <w:bookmarkStart w:id="267" w:name="_bookmark183"/>
      <w:bookmarkEnd w:id="267"/>
      <w:r>
        <w:rPr>
          <w:color w:val="404040"/>
          <w:spacing w:val="-2"/>
        </w:rPr>
        <w:t>16-III.A.</w:t>
      </w:r>
      <w:r>
        <w:rPr>
          <w:color w:val="404040"/>
          <w:spacing w:val="-4"/>
        </w:rPr>
        <w:t xml:space="preserve"> </w:t>
      </w:r>
      <w:r>
        <w:rPr>
          <w:color w:val="404040"/>
          <w:spacing w:val="-2"/>
        </w:rPr>
        <w:t>Informal</w:t>
      </w:r>
      <w:r>
        <w:rPr>
          <w:color w:val="404040"/>
          <w:spacing w:val="-4"/>
        </w:rPr>
        <w:t xml:space="preserve"> </w:t>
      </w:r>
      <w:r>
        <w:rPr>
          <w:color w:val="404040"/>
          <w:spacing w:val="-2"/>
        </w:rPr>
        <w:t>Reviews</w:t>
      </w:r>
    </w:p>
    <w:p w14:paraId="579E4B8A" w14:textId="77777777" w:rsidR="0044505D" w:rsidRDefault="0044505D">
      <w:pPr>
        <w:pStyle w:val="BodyText"/>
        <w:spacing w:line="254" w:lineRule="exact"/>
        <w:jc w:val="left"/>
        <w:rPr>
          <w:rFonts w:ascii="Calibri Light"/>
        </w:rPr>
      </w:pPr>
      <w:hyperlink r:id="rId221">
        <w:r>
          <w:rPr>
            <w:rFonts w:ascii="Calibri Light"/>
            <w:color w:val="009B84"/>
            <w:u w:val="single" w:color="009B84"/>
          </w:rPr>
          <w:t>[24</w:t>
        </w:r>
        <w:r>
          <w:rPr>
            <w:rFonts w:ascii="Calibri Light"/>
            <w:color w:val="009B84"/>
            <w:spacing w:val="-5"/>
            <w:u w:val="single" w:color="009B84"/>
          </w:rPr>
          <w:t xml:space="preserve"> </w:t>
        </w:r>
        <w:r>
          <w:rPr>
            <w:rFonts w:ascii="Calibri Light"/>
            <w:color w:val="009B84"/>
            <w:u w:val="single" w:color="009B84"/>
          </w:rPr>
          <w:t>CFR</w:t>
        </w:r>
        <w:r>
          <w:rPr>
            <w:rFonts w:ascii="Calibri Light"/>
            <w:color w:val="009B84"/>
            <w:spacing w:val="-4"/>
            <w:u w:val="single" w:color="009B84"/>
          </w:rPr>
          <w:t xml:space="preserve"> </w:t>
        </w:r>
        <w:r>
          <w:rPr>
            <w:rFonts w:ascii="Calibri Light"/>
            <w:color w:val="009B84"/>
            <w:spacing w:val="-2"/>
            <w:u w:val="single" w:color="009B84"/>
          </w:rPr>
          <w:t>982.554]</w:t>
        </w:r>
      </w:hyperlink>
    </w:p>
    <w:p w14:paraId="579E4B8B" w14:textId="77777777" w:rsidR="0044505D" w:rsidRDefault="00D62A45">
      <w:pPr>
        <w:pStyle w:val="BodyText"/>
        <w:ind w:right="705"/>
      </w:pPr>
      <w:r>
        <w:t>Program applicants who are denied assistance may request an informal review of that decision. Informal reviews</w:t>
      </w:r>
      <w:r>
        <w:rPr>
          <w:spacing w:val="-12"/>
        </w:rPr>
        <w:t xml:space="preserve"> </w:t>
      </w:r>
      <w:r>
        <w:t>are</w:t>
      </w:r>
      <w:r>
        <w:rPr>
          <w:spacing w:val="-12"/>
        </w:rPr>
        <w:t xml:space="preserve"> </w:t>
      </w:r>
      <w:r>
        <w:t>intended</w:t>
      </w:r>
      <w:r>
        <w:rPr>
          <w:spacing w:val="-12"/>
        </w:rPr>
        <w:t xml:space="preserve"> </w:t>
      </w:r>
      <w:r>
        <w:t>to</w:t>
      </w:r>
      <w:r>
        <w:rPr>
          <w:spacing w:val="-12"/>
        </w:rPr>
        <w:t xml:space="preserve"> </w:t>
      </w:r>
      <w:r>
        <w:t>provide</w:t>
      </w:r>
      <w:r>
        <w:rPr>
          <w:spacing w:val="-9"/>
        </w:rPr>
        <w:t xml:space="preserve"> </w:t>
      </w:r>
      <w:r>
        <w:t>a</w:t>
      </w:r>
      <w:r>
        <w:rPr>
          <w:spacing w:val="-12"/>
        </w:rPr>
        <w:t xml:space="preserve"> </w:t>
      </w:r>
      <w:r>
        <w:t>“minimum</w:t>
      </w:r>
      <w:r>
        <w:rPr>
          <w:spacing w:val="-12"/>
        </w:rPr>
        <w:t xml:space="preserve"> </w:t>
      </w:r>
      <w:r>
        <w:t>hearing</w:t>
      </w:r>
      <w:r>
        <w:rPr>
          <w:spacing w:val="-11"/>
        </w:rPr>
        <w:t xml:space="preserve"> </w:t>
      </w:r>
      <w:r>
        <w:t>requirement”</w:t>
      </w:r>
      <w:r>
        <w:rPr>
          <w:spacing w:val="-10"/>
        </w:rPr>
        <w:t xml:space="preserve"> </w:t>
      </w:r>
      <w:r>
        <w:t>and</w:t>
      </w:r>
      <w:r>
        <w:rPr>
          <w:spacing w:val="-12"/>
        </w:rPr>
        <w:t xml:space="preserve"> </w:t>
      </w:r>
      <w:r>
        <w:t>need</w:t>
      </w:r>
      <w:r>
        <w:rPr>
          <w:spacing w:val="-11"/>
        </w:rPr>
        <w:t xml:space="preserve"> </w:t>
      </w:r>
      <w:r>
        <w:t>not</w:t>
      </w:r>
      <w:r>
        <w:rPr>
          <w:spacing w:val="-8"/>
        </w:rPr>
        <w:t xml:space="preserve"> </w:t>
      </w:r>
      <w:r>
        <w:t>be</w:t>
      </w:r>
      <w:r>
        <w:rPr>
          <w:spacing w:val="-11"/>
        </w:rPr>
        <w:t xml:space="preserve"> </w:t>
      </w:r>
      <w:r>
        <w:t>as</w:t>
      </w:r>
      <w:r>
        <w:rPr>
          <w:spacing w:val="-10"/>
        </w:rPr>
        <w:t xml:space="preserve"> </w:t>
      </w:r>
      <w:r>
        <w:t>complex</w:t>
      </w:r>
      <w:r>
        <w:rPr>
          <w:spacing w:val="-11"/>
        </w:rPr>
        <w:t xml:space="preserve"> </w:t>
      </w:r>
      <w:r>
        <w:t>as</w:t>
      </w:r>
      <w:r>
        <w:rPr>
          <w:spacing w:val="-12"/>
        </w:rPr>
        <w:t xml:space="preserve"> </w:t>
      </w:r>
      <w:r>
        <w:t>the</w:t>
      </w:r>
      <w:r>
        <w:rPr>
          <w:spacing w:val="-11"/>
        </w:rPr>
        <w:t xml:space="preserve"> </w:t>
      </w:r>
      <w:r>
        <w:t>informal hearing requirements.</w:t>
      </w:r>
    </w:p>
    <w:p w14:paraId="579E4B8C" w14:textId="77777777" w:rsidR="0044505D" w:rsidRDefault="00D62A45">
      <w:pPr>
        <w:pStyle w:val="Heading4"/>
        <w:spacing w:before="77"/>
      </w:pPr>
      <w:r>
        <w:t>Decisions</w:t>
      </w:r>
      <w:r>
        <w:rPr>
          <w:spacing w:val="-3"/>
        </w:rPr>
        <w:t xml:space="preserve"> </w:t>
      </w:r>
      <w:r>
        <w:t>Subject</w:t>
      </w:r>
      <w:r>
        <w:rPr>
          <w:spacing w:val="-6"/>
        </w:rPr>
        <w:t xml:space="preserve"> </w:t>
      </w:r>
      <w:r>
        <w:t>to</w:t>
      </w:r>
      <w:r>
        <w:rPr>
          <w:spacing w:val="-4"/>
        </w:rPr>
        <w:t xml:space="preserve"> </w:t>
      </w:r>
      <w:r>
        <w:t>Informal</w:t>
      </w:r>
      <w:r>
        <w:rPr>
          <w:spacing w:val="-1"/>
        </w:rPr>
        <w:t xml:space="preserve"> </w:t>
      </w:r>
      <w:r>
        <w:rPr>
          <w:spacing w:val="-2"/>
        </w:rPr>
        <w:t>Review</w:t>
      </w:r>
    </w:p>
    <w:p w14:paraId="579E4B8D" w14:textId="77777777" w:rsidR="0044505D" w:rsidRDefault="00D62A45">
      <w:pPr>
        <w:pStyle w:val="BodyText"/>
        <w:spacing w:before="28"/>
      </w:pPr>
      <w:r>
        <w:t>Denial</w:t>
      </w:r>
      <w:r>
        <w:rPr>
          <w:spacing w:val="-14"/>
        </w:rPr>
        <w:t xml:space="preserve"> </w:t>
      </w:r>
      <w:r>
        <w:t>of</w:t>
      </w:r>
      <w:r>
        <w:rPr>
          <w:spacing w:val="-9"/>
        </w:rPr>
        <w:t xml:space="preserve"> </w:t>
      </w:r>
      <w:r>
        <w:t>assistance</w:t>
      </w:r>
      <w:r>
        <w:rPr>
          <w:spacing w:val="-8"/>
        </w:rPr>
        <w:t xml:space="preserve"> </w:t>
      </w:r>
      <w:r>
        <w:t>may</w:t>
      </w:r>
      <w:r>
        <w:rPr>
          <w:spacing w:val="-8"/>
        </w:rPr>
        <w:t xml:space="preserve"> </w:t>
      </w:r>
      <w:r>
        <w:t>include</w:t>
      </w:r>
      <w:r>
        <w:rPr>
          <w:spacing w:val="-7"/>
        </w:rPr>
        <w:t xml:space="preserve"> </w:t>
      </w:r>
      <w:r>
        <w:t>any</w:t>
      </w:r>
      <w:r>
        <w:rPr>
          <w:spacing w:val="-9"/>
        </w:rPr>
        <w:t xml:space="preserve"> </w:t>
      </w:r>
      <w:r>
        <w:t>or</w:t>
      </w:r>
      <w:r>
        <w:rPr>
          <w:spacing w:val="-8"/>
        </w:rPr>
        <w:t xml:space="preserve"> </w:t>
      </w:r>
      <w:r>
        <w:t>all</w:t>
      </w:r>
      <w:r>
        <w:rPr>
          <w:spacing w:val="-8"/>
        </w:rPr>
        <w:t xml:space="preserve"> </w:t>
      </w:r>
      <w:r>
        <w:t>of</w:t>
      </w:r>
      <w:r>
        <w:rPr>
          <w:spacing w:val="-10"/>
        </w:rPr>
        <w:t xml:space="preserve"> </w:t>
      </w:r>
      <w:r>
        <w:t>the</w:t>
      </w:r>
      <w:r>
        <w:rPr>
          <w:spacing w:val="-11"/>
        </w:rPr>
        <w:t xml:space="preserve"> </w:t>
      </w:r>
      <w:r>
        <w:t>following</w:t>
      </w:r>
      <w:r>
        <w:rPr>
          <w:spacing w:val="-7"/>
        </w:rPr>
        <w:t xml:space="preserve"> </w:t>
      </w:r>
      <w:r>
        <w:t>[</w:t>
      </w:r>
      <w:hyperlink r:id="rId222">
        <w:r w:rsidR="0044505D">
          <w:rPr>
            <w:color w:val="009B84"/>
            <w:u w:val="single" w:color="009B84"/>
          </w:rPr>
          <w:t>24</w:t>
        </w:r>
        <w:r w:rsidR="0044505D">
          <w:rPr>
            <w:color w:val="009B84"/>
            <w:spacing w:val="-10"/>
            <w:u w:val="single" w:color="009B84"/>
          </w:rPr>
          <w:t xml:space="preserve"> </w:t>
        </w:r>
        <w:r w:rsidR="0044505D">
          <w:rPr>
            <w:color w:val="009B84"/>
            <w:u w:val="single" w:color="009B84"/>
          </w:rPr>
          <w:t>CFR</w:t>
        </w:r>
        <w:r w:rsidR="0044505D">
          <w:rPr>
            <w:color w:val="009B84"/>
            <w:spacing w:val="-11"/>
            <w:u w:val="single" w:color="009B84"/>
          </w:rPr>
          <w:t xml:space="preserve"> </w:t>
        </w:r>
        <w:r w:rsidR="0044505D">
          <w:rPr>
            <w:color w:val="009B84"/>
            <w:u w:val="single" w:color="009B84"/>
          </w:rPr>
          <w:t>982.552(a)(2)</w:t>
        </w:r>
      </w:hyperlink>
      <w:r>
        <w:rPr>
          <w:color w:val="009B84"/>
          <w:spacing w:val="-9"/>
          <w:u w:val="single" w:color="009B84"/>
        </w:rPr>
        <w:t xml:space="preserve"> </w:t>
      </w:r>
      <w:r>
        <w:rPr>
          <w:color w:val="009B84"/>
          <w:u w:val="single" w:color="009B84"/>
        </w:rPr>
        <w:t>(c);</w:t>
      </w:r>
      <w:r>
        <w:rPr>
          <w:color w:val="009B84"/>
          <w:spacing w:val="-10"/>
          <w:u w:val="single" w:color="009B84"/>
        </w:rPr>
        <w:t xml:space="preserve"> </w:t>
      </w:r>
      <w:hyperlink r:id="rId223">
        <w:r w:rsidR="0044505D">
          <w:rPr>
            <w:color w:val="009B84"/>
            <w:u w:val="single" w:color="009B84"/>
          </w:rPr>
          <w:t>24</w:t>
        </w:r>
        <w:r w:rsidR="0044505D">
          <w:rPr>
            <w:color w:val="009B84"/>
            <w:spacing w:val="-10"/>
            <w:u w:val="single" w:color="009B84"/>
          </w:rPr>
          <w:t xml:space="preserve"> </w:t>
        </w:r>
        <w:r w:rsidR="0044505D">
          <w:rPr>
            <w:color w:val="009B84"/>
            <w:u w:val="single" w:color="009B84"/>
          </w:rPr>
          <w:t>CFR</w:t>
        </w:r>
        <w:r w:rsidR="0044505D">
          <w:rPr>
            <w:color w:val="009B84"/>
            <w:spacing w:val="-9"/>
            <w:u w:val="single" w:color="009B84"/>
          </w:rPr>
          <w:t xml:space="preserve"> </w:t>
        </w:r>
        <w:r w:rsidR="0044505D">
          <w:rPr>
            <w:color w:val="009B84"/>
            <w:spacing w:val="-2"/>
            <w:u w:val="single" w:color="009B84"/>
          </w:rPr>
          <w:t>982.553</w:t>
        </w:r>
      </w:hyperlink>
      <w:r>
        <w:rPr>
          <w:spacing w:val="-2"/>
        </w:rPr>
        <w:t>]:</w:t>
      </w:r>
    </w:p>
    <w:p w14:paraId="579E4B8E" w14:textId="77777777" w:rsidR="0044505D" w:rsidRDefault="00D62A45">
      <w:pPr>
        <w:pStyle w:val="ListParagraph"/>
        <w:numPr>
          <w:ilvl w:val="0"/>
          <w:numId w:val="10"/>
        </w:numPr>
        <w:tabs>
          <w:tab w:val="left" w:pos="1080"/>
        </w:tabs>
        <w:spacing w:before="148"/>
        <w:rPr>
          <w:sz w:val="21"/>
        </w:rPr>
      </w:pPr>
      <w:r>
        <w:rPr>
          <w:sz w:val="21"/>
        </w:rPr>
        <w:t>Denying</w:t>
      </w:r>
      <w:r>
        <w:rPr>
          <w:spacing w:val="-12"/>
          <w:sz w:val="21"/>
        </w:rPr>
        <w:t xml:space="preserve"> </w:t>
      </w:r>
      <w:r>
        <w:rPr>
          <w:sz w:val="21"/>
        </w:rPr>
        <w:t>listing</w:t>
      </w:r>
      <w:r>
        <w:rPr>
          <w:spacing w:val="-9"/>
          <w:sz w:val="21"/>
        </w:rPr>
        <w:t xml:space="preserve"> </w:t>
      </w:r>
      <w:r>
        <w:rPr>
          <w:sz w:val="21"/>
        </w:rPr>
        <w:t>on</w:t>
      </w:r>
      <w:r>
        <w:rPr>
          <w:spacing w:val="-12"/>
          <w:sz w:val="21"/>
        </w:rPr>
        <w:t xml:space="preserve"> </w:t>
      </w:r>
      <w:r>
        <w:rPr>
          <w:sz w:val="21"/>
        </w:rPr>
        <w:t>the</w:t>
      </w:r>
      <w:r>
        <w:rPr>
          <w:spacing w:val="-8"/>
          <w:sz w:val="21"/>
        </w:rPr>
        <w:t xml:space="preserve"> </w:t>
      </w:r>
      <w:r>
        <w:rPr>
          <w:sz w:val="21"/>
        </w:rPr>
        <w:t>JHA</w:t>
      </w:r>
      <w:r>
        <w:rPr>
          <w:spacing w:val="-10"/>
          <w:sz w:val="21"/>
        </w:rPr>
        <w:t xml:space="preserve"> </w:t>
      </w:r>
      <w:r>
        <w:rPr>
          <w:sz w:val="21"/>
        </w:rPr>
        <w:t>waiting</w:t>
      </w:r>
      <w:r>
        <w:rPr>
          <w:spacing w:val="-9"/>
          <w:sz w:val="21"/>
        </w:rPr>
        <w:t xml:space="preserve"> </w:t>
      </w:r>
      <w:r>
        <w:rPr>
          <w:spacing w:val="-4"/>
          <w:sz w:val="21"/>
        </w:rPr>
        <w:t>list</w:t>
      </w:r>
    </w:p>
    <w:p w14:paraId="579E4B8F" w14:textId="77777777" w:rsidR="0044505D" w:rsidRDefault="00D62A45">
      <w:pPr>
        <w:pStyle w:val="ListParagraph"/>
        <w:numPr>
          <w:ilvl w:val="0"/>
          <w:numId w:val="10"/>
        </w:numPr>
        <w:tabs>
          <w:tab w:val="left" w:pos="1080"/>
        </w:tabs>
        <w:spacing w:before="25"/>
        <w:rPr>
          <w:sz w:val="21"/>
        </w:rPr>
      </w:pPr>
      <w:r>
        <w:rPr>
          <w:sz w:val="21"/>
        </w:rPr>
        <w:t>Denying</w:t>
      </w:r>
      <w:r>
        <w:rPr>
          <w:spacing w:val="-12"/>
          <w:sz w:val="21"/>
        </w:rPr>
        <w:t xml:space="preserve"> </w:t>
      </w:r>
      <w:r>
        <w:rPr>
          <w:sz w:val="21"/>
        </w:rPr>
        <w:t>or</w:t>
      </w:r>
      <w:r>
        <w:rPr>
          <w:spacing w:val="-12"/>
          <w:sz w:val="21"/>
        </w:rPr>
        <w:t xml:space="preserve"> </w:t>
      </w:r>
      <w:r>
        <w:rPr>
          <w:sz w:val="21"/>
        </w:rPr>
        <w:t>withdrawing</w:t>
      </w:r>
      <w:r>
        <w:rPr>
          <w:spacing w:val="-12"/>
          <w:sz w:val="21"/>
        </w:rPr>
        <w:t xml:space="preserve"> </w:t>
      </w:r>
      <w:r>
        <w:rPr>
          <w:sz w:val="21"/>
        </w:rPr>
        <w:t>a</w:t>
      </w:r>
      <w:r>
        <w:rPr>
          <w:spacing w:val="-10"/>
          <w:sz w:val="21"/>
        </w:rPr>
        <w:t xml:space="preserve"> </w:t>
      </w:r>
      <w:r>
        <w:rPr>
          <w:spacing w:val="-2"/>
          <w:sz w:val="21"/>
        </w:rPr>
        <w:t>voucher;</w:t>
      </w:r>
    </w:p>
    <w:p w14:paraId="579E4B90" w14:textId="77777777" w:rsidR="0044505D" w:rsidRDefault="00D62A45">
      <w:pPr>
        <w:pStyle w:val="ListParagraph"/>
        <w:numPr>
          <w:ilvl w:val="0"/>
          <w:numId w:val="10"/>
        </w:numPr>
        <w:tabs>
          <w:tab w:val="left" w:pos="1080"/>
        </w:tabs>
        <w:spacing w:before="25"/>
        <w:rPr>
          <w:sz w:val="21"/>
        </w:rPr>
      </w:pPr>
      <w:r>
        <w:rPr>
          <w:sz w:val="21"/>
        </w:rPr>
        <w:t>Refusing</w:t>
      </w:r>
      <w:r>
        <w:rPr>
          <w:spacing w:val="-12"/>
          <w:sz w:val="21"/>
        </w:rPr>
        <w:t xml:space="preserve"> </w:t>
      </w:r>
      <w:r>
        <w:rPr>
          <w:sz w:val="21"/>
        </w:rPr>
        <w:t>to</w:t>
      </w:r>
      <w:r>
        <w:rPr>
          <w:spacing w:val="-11"/>
          <w:sz w:val="21"/>
        </w:rPr>
        <w:t xml:space="preserve"> </w:t>
      </w:r>
      <w:r>
        <w:rPr>
          <w:sz w:val="21"/>
        </w:rPr>
        <w:t>enter</w:t>
      </w:r>
      <w:r>
        <w:rPr>
          <w:spacing w:val="-7"/>
          <w:sz w:val="21"/>
        </w:rPr>
        <w:t xml:space="preserve"> </w:t>
      </w:r>
      <w:r>
        <w:rPr>
          <w:sz w:val="21"/>
        </w:rPr>
        <w:t>into</w:t>
      </w:r>
      <w:r>
        <w:rPr>
          <w:spacing w:val="-8"/>
          <w:sz w:val="21"/>
        </w:rPr>
        <w:t xml:space="preserve"> </w:t>
      </w:r>
      <w:r>
        <w:rPr>
          <w:sz w:val="21"/>
        </w:rPr>
        <w:t>a</w:t>
      </w:r>
      <w:r>
        <w:rPr>
          <w:spacing w:val="-11"/>
          <w:sz w:val="21"/>
        </w:rPr>
        <w:t xml:space="preserve"> </w:t>
      </w:r>
      <w:r>
        <w:rPr>
          <w:sz w:val="21"/>
        </w:rPr>
        <w:t>HAP</w:t>
      </w:r>
      <w:r>
        <w:rPr>
          <w:spacing w:val="-10"/>
          <w:sz w:val="21"/>
        </w:rPr>
        <w:t xml:space="preserve"> </w:t>
      </w:r>
      <w:r>
        <w:rPr>
          <w:sz w:val="21"/>
        </w:rPr>
        <w:t>contract</w:t>
      </w:r>
      <w:r>
        <w:rPr>
          <w:spacing w:val="-5"/>
          <w:sz w:val="21"/>
        </w:rPr>
        <w:t xml:space="preserve"> </w:t>
      </w:r>
      <w:r>
        <w:rPr>
          <w:sz w:val="21"/>
        </w:rPr>
        <w:t>or</w:t>
      </w:r>
      <w:r>
        <w:rPr>
          <w:spacing w:val="-5"/>
          <w:sz w:val="21"/>
        </w:rPr>
        <w:t xml:space="preserve"> </w:t>
      </w:r>
      <w:r>
        <w:rPr>
          <w:sz w:val="21"/>
        </w:rPr>
        <w:t>approve</w:t>
      </w:r>
      <w:r>
        <w:rPr>
          <w:spacing w:val="-8"/>
          <w:sz w:val="21"/>
        </w:rPr>
        <w:t xml:space="preserve"> </w:t>
      </w:r>
      <w:r>
        <w:rPr>
          <w:sz w:val="21"/>
        </w:rPr>
        <w:t>a</w:t>
      </w:r>
      <w:r>
        <w:rPr>
          <w:spacing w:val="-6"/>
          <w:sz w:val="21"/>
        </w:rPr>
        <w:t xml:space="preserve"> </w:t>
      </w:r>
      <w:r>
        <w:rPr>
          <w:spacing w:val="-2"/>
          <w:sz w:val="21"/>
        </w:rPr>
        <w:t>lease;</w:t>
      </w:r>
    </w:p>
    <w:p w14:paraId="579E4B91" w14:textId="77777777" w:rsidR="0044505D" w:rsidRDefault="00D62A45">
      <w:pPr>
        <w:pStyle w:val="ListParagraph"/>
        <w:numPr>
          <w:ilvl w:val="0"/>
          <w:numId w:val="10"/>
        </w:numPr>
        <w:tabs>
          <w:tab w:val="left" w:pos="1080"/>
        </w:tabs>
        <w:spacing w:before="26"/>
        <w:rPr>
          <w:sz w:val="21"/>
        </w:rPr>
      </w:pPr>
      <w:r>
        <w:rPr>
          <w:spacing w:val="-2"/>
          <w:sz w:val="21"/>
        </w:rPr>
        <w:t>Refusing</w:t>
      </w:r>
      <w:r>
        <w:rPr>
          <w:spacing w:val="-4"/>
          <w:sz w:val="21"/>
        </w:rPr>
        <w:t xml:space="preserve"> </w:t>
      </w:r>
      <w:r>
        <w:rPr>
          <w:spacing w:val="-2"/>
          <w:sz w:val="21"/>
        </w:rPr>
        <w:t>to</w:t>
      </w:r>
      <w:r>
        <w:rPr>
          <w:spacing w:val="-1"/>
          <w:sz w:val="21"/>
        </w:rPr>
        <w:t xml:space="preserve"> </w:t>
      </w:r>
      <w:r>
        <w:rPr>
          <w:spacing w:val="-2"/>
          <w:sz w:val="21"/>
        </w:rPr>
        <w:t>process</w:t>
      </w:r>
      <w:r>
        <w:rPr>
          <w:spacing w:val="-1"/>
          <w:sz w:val="21"/>
        </w:rPr>
        <w:t xml:space="preserve"> </w:t>
      </w:r>
      <w:r>
        <w:rPr>
          <w:spacing w:val="-2"/>
          <w:sz w:val="21"/>
        </w:rPr>
        <w:t>or</w:t>
      </w:r>
      <w:r>
        <w:rPr>
          <w:spacing w:val="2"/>
          <w:sz w:val="21"/>
        </w:rPr>
        <w:t xml:space="preserve"> </w:t>
      </w:r>
      <w:r>
        <w:rPr>
          <w:spacing w:val="-2"/>
          <w:sz w:val="21"/>
        </w:rPr>
        <w:t>provide</w:t>
      </w:r>
      <w:r>
        <w:rPr>
          <w:spacing w:val="2"/>
          <w:sz w:val="21"/>
        </w:rPr>
        <w:t xml:space="preserve"> </w:t>
      </w:r>
      <w:r>
        <w:rPr>
          <w:spacing w:val="-2"/>
          <w:sz w:val="21"/>
        </w:rPr>
        <w:t>assistance under</w:t>
      </w:r>
      <w:r>
        <w:rPr>
          <w:spacing w:val="2"/>
          <w:sz w:val="21"/>
        </w:rPr>
        <w:t xml:space="preserve"> </w:t>
      </w:r>
      <w:r>
        <w:rPr>
          <w:spacing w:val="-2"/>
          <w:sz w:val="21"/>
        </w:rPr>
        <w:t>portability</w:t>
      </w:r>
      <w:r>
        <w:rPr>
          <w:spacing w:val="4"/>
          <w:sz w:val="21"/>
        </w:rPr>
        <w:t xml:space="preserve"> </w:t>
      </w:r>
      <w:r>
        <w:rPr>
          <w:spacing w:val="-2"/>
          <w:sz w:val="21"/>
        </w:rPr>
        <w:t>procedures;</w:t>
      </w:r>
    </w:p>
    <w:p w14:paraId="579E4B92" w14:textId="77777777" w:rsidR="0044505D" w:rsidRDefault="00D62A45">
      <w:pPr>
        <w:pStyle w:val="ListParagraph"/>
        <w:numPr>
          <w:ilvl w:val="0"/>
          <w:numId w:val="10"/>
        </w:numPr>
        <w:tabs>
          <w:tab w:val="left" w:pos="1080"/>
        </w:tabs>
        <w:spacing w:before="25" w:line="261" w:lineRule="auto"/>
        <w:ind w:right="711"/>
        <w:jc w:val="both"/>
        <w:rPr>
          <w:sz w:val="21"/>
        </w:rPr>
      </w:pPr>
      <w:r>
        <w:rPr>
          <w:sz w:val="21"/>
        </w:rPr>
        <w:t xml:space="preserve">Denial of assistance based on unfavorable history involving criminal activity that disturbs the health and safety and peaceful enjoyment of the premises (see </w:t>
      </w:r>
      <w:hyperlink w:anchor="_bookmark44" w:history="1">
        <w:r w:rsidR="0044505D">
          <w:rPr>
            <w:color w:val="009B84"/>
            <w:sz w:val="21"/>
            <w:u w:val="single" w:color="009B84"/>
          </w:rPr>
          <w:t>Section 3-III.C Other Permitted Reasons for</w:t>
        </w:r>
      </w:hyperlink>
      <w:r>
        <w:rPr>
          <w:color w:val="009B84"/>
          <w:sz w:val="21"/>
        </w:rPr>
        <w:t xml:space="preserve"> </w:t>
      </w:r>
      <w:hyperlink w:anchor="_bookmark44" w:history="1">
        <w:r w:rsidR="0044505D">
          <w:rPr>
            <w:color w:val="009B84"/>
            <w:sz w:val="21"/>
            <w:u w:val="single" w:color="009B84"/>
          </w:rPr>
          <w:t>Denials of Assistance</w:t>
        </w:r>
      </w:hyperlink>
      <w:r>
        <w:rPr>
          <w:sz w:val="21"/>
        </w:rPr>
        <w:t>); and</w:t>
      </w:r>
    </w:p>
    <w:p w14:paraId="579E4B93" w14:textId="77777777" w:rsidR="0044505D" w:rsidRDefault="00D62A45">
      <w:pPr>
        <w:pStyle w:val="ListParagraph"/>
        <w:numPr>
          <w:ilvl w:val="0"/>
          <w:numId w:val="10"/>
        </w:numPr>
        <w:tabs>
          <w:tab w:val="left" w:pos="1080"/>
        </w:tabs>
        <w:spacing w:before="10" w:line="259" w:lineRule="auto"/>
        <w:ind w:right="715"/>
        <w:jc w:val="both"/>
        <w:rPr>
          <w:sz w:val="21"/>
        </w:rPr>
      </w:pPr>
      <w:r>
        <w:rPr>
          <w:sz w:val="21"/>
        </w:rPr>
        <w:t xml:space="preserve">Denial of assistance based on information, investigation, background checks, and/or arrests or convictions of an unfavorable history that may be the result of domestic violence, sexual violence, dating violence, sexual assault or stalking (see </w:t>
      </w:r>
      <w:hyperlink w:anchor="_bookmark25" w:history="1">
        <w:r w:rsidR="0044505D">
          <w:rPr>
            <w:color w:val="009B84"/>
            <w:sz w:val="21"/>
            <w:u w:val="single" w:color="009B84"/>
          </w:rPr>
          <w:t>Section 2-III Violence Against Women Act</w:t>
        </w:r>
      </w:hyperlink>
      <w:r>
        <w:rPr>
          <w:sz w:val="21"/>
        </w:rPr>
        <w:t>).</w:t>
      </w:r>
    </w:p>
    <w:p w14:paraId="579E4B94" w14:textId="77777777" w:rsidR="0044505D" w:rsidRDefault="00D62A45">
      <w:pPr>
        <w:pStyle w:val="BodyText"/>
        <w:spacing w:before="132"/>
      </w:pPr>
      <w:r>
        <w:t>JHA</w:t>
      </w:r>
      <w:r>
        <w:rPr>
          <w:spacing w:val="-14"/>
        </w:rPr>
        <w:t xml:space="preserve"> </w:t>
      </w:r>
      <w:r>
        <w:t>will</w:t>
      </w:r>
      <w:r>
        <w:rPr>
          <w:spacing w:val="-8"/>
        </w:rPr>
        <w:t xml:space="preserve"> </w:t>
      </w:r>
      <w:r>
        <w:t>not</w:t>
      </w:r>
      <w:r>
        <w:rPr>
          <w:spacing w:val="-8"/>
        </w:rPr>
        <w:t xml:space="preserve"> </w:t>
      </w:r>
      <w:r>
        <w:t>offer</w:t>
      </w:r>
      <w:r>
        <w:rPr>
          <w:spacing w:val="-5"/>
        </w:rPr>
        <w:t xml:space="preserve"> </w:t>
      </w:r>
      <w:r>
        <w:t>informal</w:t>
      </w:r>
      <w:r>
        <w:rPr>
          <w:spacing w:val="-12"/>
        </w:rPr>
        <w:t xml:space="preserve"> </w:t>
      </w:r>
      <w:r>
        <w:t>reviews</w:t>
      </w:r>
      <w:r>
        <w:rPr>
          <w:spacing w:val="-8"/>
        </w:rPr>
        <w:t xml:space="preserve"> </w:t>
      </w:r>
      <w:r>
        <w:t>for</w:t>
      </w:r>
      <w:r>
        <w:rPr>
          <w:spacing w:val="-10"/>
        </w:rPr>
        <w:t xml:space="preserve"> </w:t>
      </w:r>
      <w:r>
        <w:t>the</w:t>
      </w:r>
      <w:r>
        <w:rPr>
          <w:spacing w:val="-8"/>
        </w:rPr>
        <w:t xml:space="preserve"> </w:t>
      </w:r>
      <w:r>
        <w:t>following</w:t>
      </w:r>
      <w:r>
        <w:rPr>
          <w:spacing w:val="-12"/>
        </w:rPr>
        <w:t xml:space="preserve"> </w:t>
      </w:r>
      <w:r>
        <w:t>reasons</w:t>
      </w:r>
      <w:r>
        <w:rPr>
          <w:spacing w:val="-10"/>
        </w:rPr>
        <w:t xml:space="preserve"> </w:t>
      </w:r>
      <w:r>
        <w:t>[</w:t>
      </w:r>
      <w:hyperlink r:id="rId224">
        <w:r w:rsidR="0044505D">
          <w:rPr>
            <w:color w:val="009B84"/>
            <w:u w:val="single" w:color="009B84"/>
          </w:rPr>
          <w:t>24</w:t>
        </w:r>
        <w:r w:rsidR="0044505D">
          <w:rPr>
            <w:color w:val="009B84"/>
            <w:spacing w:val="-8"/>
            <w:u w:val="single" w:color="009B84"/>
          </w:rPr>
          <w:t xml:space="preserve"> </w:t>
        </w:r>
        <w:r w:rsidR="0044505D">
          <w:rPr>
            <w:color w:val="009B84"/>
            <w:u w:val="single" w:color="009B84"/>
          </w:rPr>
          <w:t>CFR</w:t>
        </w:r>
        <w:r w:rsidR="0044505D">
          <w:rPr>
            <w:color w:val="009B84"/>
            <w:spacing w:val="-10"/>
            <w:u w:val="single" w:color="009B84"/>
          </w:rPr>
          <w:t xml:space="preserve"> </w:t>
        </w:r>
        <w:r w:rsidR="0044505D">
          <w:rPr>
            <w:color w:val="009B84"/>
            <w:spacing w:val="-2"/>
            <w:u w:val="single" w:color="009B84"/>
          </w:rPr>
          <w:t>982.554(c)</w:t>
        </w:r>
      </w:hyperlink>
      <w:r>
        <w:rPr>
          <w:spacing w:val="-2"/>
        </w:rPr>
        <w:t>]:</w:t>
      </w:r>
    </w:p>
    <w:p w14:paraId="579E4B95" w14:textId="77777777" w:rsidR="0044505D" w:rsidRDefault="00D62A45">
      <w:pPr>
        <w:pStyle w:val="ListParagraph"/>
        <w:numPr>
          <w:ilvl w:val="0"/>
          <w:numId w:val="10"/>
        </w:numPr>
        <w:tabs>
          <w:tab w:val="left" w:pos="1080"/>
        </w:tabs>
        <w:spacing w:before="145"/>
        <w:rPr>
          <w:sz w:val="21"/>
        </w:rPr>
      </w:pPr>
      <w:r>
        <w:rPr>
          <w:spacing w:val="-2"/>
          <w:sz w:val="21"/>
        </w:rPr>
        <w:t>Discretionary</w:t>
      </w:r>
      <w:r>
        <w:rPr>
          <w:spacing w:val="1"/>
          <w:sz w:val="21"/>
        </w:rPr>
        <w:t xml:space="preserve"> </w:t>
      </w:r>
      <w:r>
        <w:rPr>
          <w:spacing w:val="-2"/>
          <w:sz w:val="21"/>
        </w:rPr>
        <w:t>administrative</w:t>
      </w:r>
      <w:r>
        <w:rPr>
          <w:spacing w:val="2"/>
          <w:sz w:val="21"/>
        </w:rPr>
        <w:t xml:space="preserve"> </w:t>
      </w:r>
      <w:r>
        <w:rPr>
          <w:spacing w:val="-2"/>
          <w:sz w:val="21"/>
        </w:rPr>
        <w:t>determinations</w:t>
      </w:r>
      <w:r>
        <w:rPr>
          <w:spacing w:val="3"/>
          <w:sz w:val="21"/>
        </w:rPr>
        <w:t xml:space="preserve"> </w:t>
      </w:r>
      <w:r>
        <w:rPr>
          <w:spacing w:val="-2"/>
          <w:sz w:val="21"/>
        </w:rPr>
        <w:t>by</w:t>
      </w:r>
      <w:r>
        <w:rPr>
          <w:spacing w:val="4"/>
          <w:sz w:val="21"/>
        </w:rPr>
        <w:t xml:space="preserve"> </w:t>
      </w:r>
      <w:r>
        <w:rPr>
          <w:spacing w:val="-4"/>
          <w:sz w:val="21"/>
        </w:rPr>
        <w:t>JHA;</w:t>
      </w:r>
    </w:p>
    <w:p w14:paraId="579E4B96" w14:textId="77777777" w:rsidR="0044505D" w:rsidRDefault="00D62A45">
      <w:pPr>
        <w:pStyle w:val="ListParagraph"/>
        <w:numPr>
          <w:ilvl w:val="0"/>
          <w:numId w:val="10"/>
        </w:numPr>
        <w:tabs>
          <w:tab w:val="left" w:pos="1080"/>
        </w:tabs>
        <w:spacing w:before="25"/>
        <w:rPr>
          <w:sz w:val="21"/>
        </w:rPr>
      </w:pPr>
      <w:r>
        <w:rPr>
          <w:sz w:val="21"/>
        </w:rPr>
        <w:t>General</w:t>
      </w:r>
      <w:r>
        <w:rPr>
          <w:spacing w:val="-11"/>
          <w:sz w:val="21"/>
        </w:rPr>
        <w:t xml:space="preserve"> </w:t>
      </w:r>
      <w:r>
        <w:rPr>
          <w:sz w:val="21"/>
        </w:rPr>
        <w:t>policy</w:t>
      </w:r>
      <w:r>
        <w:rPr>
          <w:spacing w:val="-10"/>
          <w:sz w:val="21"/>
        </w:rPr>
        <w:t xml:space="preserve"> </w:t>
      </w:r>
      <w:r>
        <w:rPr>
          <w:sz w:val="21"/>
        </w:rPr>
        <w:t>issues</w:t>
      </w:r>
      <w:r>
        <w:rPr>
          <w:spacing w:val="-10"/>
          <w:sz w:val="21"/>
        </w:rPr>
        <w:t xml:space="preserve"> </w:t>
      </w:r>
      <w:r>
        <w:rPr>
          <w:sz w:val="21"/>
        </w:rPr>
        <w:t>or</w:t>
      </w:r>
      <w:r>
        <w:rPr>
          <w:spacing w:val="-9"/>
          <w:sz w:val="21"/>
        </w:rPr>
        <w:t xml:space="preserve"> </w:t>
      </w:r>
      <w:r>
        <w:rPr>
          <w:sz w:val="21"/>
        </w:rPr>
        <w:t>class</w:t>
      </w:r>
      <w:r>
        <w:rPr>
          <w:spacing w:val="-11"/>
          <w:sz w:val="21"/>
        </w:rPr>
        <w:t xml:space="preserve"> </w:t>
      </w:r>
      <w:r>
        <w:rPr>
          <w:spacing w:val="-2"/>
          <w:sz w:val="21"/>
        </w:rPr>
        <w:t>grievances;</w:t>
      </w:r>
    </w:p>
    <w:p w14:paraId="579E4B97" w14:textId="77777777" w:rsidR="0044505D" w:rsidRDefault="00D62A45">
      <w:pPr>
        <w:pStyle w:val="ListParagraph"/>
        <w:numPr>
          <w:ilvl w:val="0"/>
          <w:numId w:val="10"/>
        </w:numPr>
        <w:tabs>
          <w:tab w:val="left" w:pos="1080"/>
        </w:tabs>
        <w:spacing w:before="28"/>
        <w:rPr>
          <w:sz w:val="21"/>
        </w:rPr>
      </w:pPr>
      <w:r>
        <w:rPr>
          <w:sz w:val="21"/>
        </w:rPr>
        <w:t>Failure</w:t>
      </w:r>
      <w:r>
        <w:rPr>
          <w:spacing w:val="-7"/>
          <w:sz w:val="21"/>
        </w:rPr>
        <w:t xml:space="preserve"> </w:t>
      </w:r>
      <w:r>
        <w:rPr>
          <w:sz w:val="21"/>
        </w:rPr>
        <w:t>to</w:t>
      </w:r>
      <w:r>
        <w:rPr>
          <w:spacing w:val="-9"/>
          <w:sz w:val="21"/>
        </w:rPr>
        <w:t xml:space="preserve"> </w:t>
      </w:r>
      <w:r>
        <w:rPr>
          <w:sz w:val="21"/>
        </w:rPr>
        <w:t>be</w:t>
      </w:r>
      <w:r>
        <w:rPr>
          <w:spacing w:val="-5"/>
          <w:sz w:val="21"/>
        </w:rPr>
        <w:t xml:space="preserve"> </w:t>
      </w:r>
      <w:r>
        <w:rPr>
          <w:sz w:val="21"/>
        </w:rPr>
        <w:t>selected</w:t>
      </w:r>
      <w:r>
        <w:rPr>
          <w:spacing w:val="-5"/>
          <w:sz w:val="21"/>
        </w:rPr>
        <w:t xml:space="preserve"> </w:t>
      </w:r>
      <w:r>
        <w:rPr>
          <w:sz w:val="21"/>
        </w:rPr>
        <w:t>in</w:t>
      </w:r>
      <w:r>
        <w:rPr>
          <w:spacing w:val="-7"/>
          <w:sz w:val="21"/>
        </w:rPr>
        <w:t xml:space="preserve"> </w:t>
      </w:r>
      <w:r>
        <w:rPr>
          <w:sz w:val="21"/>
        </w:rPr>
        <w:t>the</w:t>
      </w:r>
      <w:r>
        <w:rPr>
          <w:spacing w:val="-5"/>
          <w:sz w:val="21"/>
        </w:rPr>
        <w:t xml:space="preserve"> </w:t>
      </w:r>
      <w:r>
        <w:rPr>
          <w:sz w:val="21"/>
        </w:rPr>
        <w:t>waiting</w:t>
      </w:r>
      <w:r>
        <w:rPr>
          <w:spacing w:val="-4"/>
          <w:sz w:val="21"/>
        </w:rPr>
        <w:t xml:space="preserve"> </w:t>
      </w:r>
      <w:r>
        <w:rPr>
          <w:sz w:val="21"/>
        </w:rPr>
        <w:t>list</w:t>
      </w:r>
      <w:r>
        <w:rPr>
          <w:spacing w:val="-3"/>
          <w:sz w:val="21"/>
        </w:rPr>
        <w:t xml:space="preserve"> </w:t>
      </w:r>
      <w:r>
        <w:rPr>
          <w:spacing w:val="-2"/>
          <w:sz w:val="21"/>
        </w:rPr>
        <w:t>lottery</w:t>
      </w:r>
    </w:p>
    <w:p w14:paraId="579E4B98" w14:textId="77777777" w:rsidR="0044505D" w:rsidRDefault="00D62A45">
      <w:pPr>
        <w:pStyle w:val="ListParagraph"/>
        <w:numPr>
          <w:ilvl w:val="0"/>
          <w:numId w:val="10"/>
        </w:numPr>
        <w:tabs>
          <w:tab w:val="left" w:pos="1080"/>
        </w:tabs>
        <w:spacing w:before="25"/>
        <w:rPr>
          <w:sz w:val="21"/>
        </w:rPr>
      </w:pPr>
      <w:r>
        <w:rPr>
          <w:spacing w:val="-2"/>
          <w:sz w:val="21"/>
        </w:rPr>
        <w:t>Removing</w:t>
      </w:r>
      <w:r>
        <w:rPr>
          <w:spacing w:val="-14"/>
          <w:sz w:val="21"/>
        </w:rPr>
        <w:t xml:space="preserve"> </w:t>
      </w:r>
      <w:r>
        <w:rPr>
          <w:spacing w:val="-2"/>
          <w:sz w:val="21"/>
        </w:rPr>
        <w:t>(or “purging”)</w:t>
      </w:r>
      <w:r>
        <w:rPr>
          <w:spacing w:val="2"/>
          <w:sz w:val="21"/>
        </w:rPr>
        <w:t xml:space="preserve"> </w:t>
      </w:r>
      <w:r>
        <w:rPr>
          <w:spacing w:val="-2"/>
          <w:sz w:val="21"/>
        </w:rPr>
        <w:t>applicants</w:t>
      </w:r>
      <w:r>
        <w:rPr>
          <w:spacing w:val="-3"/>
          <w:sz w:val="21"/>
        </w:rPr>
        <w:t xml:space="preserve"> </w:t>
      </w:r>
      <w:r>
        <w:rPr>
          <w:spacing w:val="-2"/>
          <w:sz w:val="21"/>
        </w:rPr>
        <w:t>from</w:t>
      </w:r>
      <w:r>
        <w:rPr>
          <w:spacing w:val="-8"/>
          <w:sz w:val="21"/>
        </w:rPr>
        <w:t xml:space="preserve"> </w:t>
      </w:r>
      <w:r>
        <w:rPr>
          <w:spacing w:val="-2"/>
          <w:sz w:val="21"/>
        </w:rPr>
        <w:t>the</w:t>
      </w:r>
      <w:r>
        <w:rPr>
          <w:spacing w:val="-5"/>
          <w:sz w:val="21"/>
        </w:rPr>
        <w:t xml:space="preserve"> </w:t>
      </w:r>
      <w:r>
        <w:rPr>
          <w:spacing w:val="-2"/>
          <w:sz w:val="21"/>
        </w:rPr>
        <w:t>waiting list</w:t>
      </w:r>
      <w:r>
        <w:rPr>
          <w:spacing w:val="-4"/>
          <w:sz w:val="21"/>
        </w:rPr>
        <w:t xml:space="preserve"> </w:t>
      </w:r>
      <w:r>
        <w:rPr>
          <w:spacing w:val="-2"/>
          <w:sz w:val="21"/>
        </w:rPr>
        <w:t>for</w:t>
      </w:r>
      <w:r>
        <w:rPr>
          <w:spacing w:val="3"/>
          <w:sz w:val="21"/>
        </w:rPr>
        <w:t xml:space="preserve"> </w:t>
      </w:r>
      <w:r>
        <w:rPr>
          <w:spacing w:val="-2"/>
          <w:sz w:val="21"/>
        </w:rPr>
        <w:t>failure</w:t>
      </w:r>
      <w:r>
        <w:rPr>
          <w:spacing w:val="-5"/>
          <w:sz w:val="21"/>
        </w:rPr>
        <w:t xml:space="preserve"> </w:t>
      </w:r>
      <w:r>
        <w:rPr>
          <w:spacing w:val="-2"/>
          <w:sz w:val="21"/>
        </w:rPr>
        <w:t>to</w:t>
      </w:r>
      <w:r>
        <w:rPr>
          <w:spacing w:val="-6"/>
          <w:sz w:val="21"/>
        </w:rPr>
        <w:t xml:space="preserve"> </w:t>
      </w:r>
      <w:r>
        <w:rPr>
          <w:spacing w:val="-2"/>
          <w:sz w:val="21"/>
        </w:rPr>
        <w:t>respond</w:t>
      </w:r>
      <w:r>
        <w:rPr>
          <w:spacing w:val="-9"/>
          <w:sz w:val="21"/>
        </w:rPr>
        <w:t xml:space="preserve"> </w:t>
      </w:r>
      <w:r>
        <w:rPr>
          <w:spacing w:val="-2"/>
          <w:sz w:val="21"/>
        </w:rPr>
        <w:t>to JHA</w:t>
      </w:r>
      <w:r>
        <w:rPr>
          <w:spacing w:val="-3"/>
          <w:sz w:val="21"/>
        </w:rPr>
        <w:t xml:space="preserve"> </w:t>
      </w:r>
      <w:r>
        <w:rPr>
          <w:spacing w:val="-2"/>
          <w:sz w:val="21"/>
        </w:rPr>
        <w:t>communication;</w:t>
      </w:r>
    </w:p>
    <w:p w14:paraId="579E4B99" w14:textId="77777777" w:rsidR="0044505D" w:rsidRDefault="00D62A45">
      <w:pPr>
        <w:pStyle w:val="ListParagraph"/>
        <w:numPr>
          <w:ilvl w:val="0"/>
          <w:numId w:val="10"/>
        </w:numPr>
        <w:tabs>
          <w:tab w:val="left" w:pos="1080"/>
        </w:tabs>
        <w:spacing w:before="26"/>
        <w:rPr>
          <w:sz w:val="21"/>
        </w:rPr>
      </w:pPr>
      <w:r>
        <w:rPr>
          <w:sz w:val="21"/>
        </w:rPr>
        <w:t>A</w:t>
      </w:r>
      <w:r>
        <w:rPr>
          <w:spacing w:val="-14"/>
          <w:sz w:val="21"/>
        </w:rPr>
        <w:t xml:space="preserve"> </w:t>
      </w:r>
      <w:r>
        <w:rPr>
          <w:sz w:val="21"/>
        </w:rPr>
        <w:t>determination</w:t>
      </w:r>
      <w:r>
        <w:rPr>
          <w:spacing w:val="-7"/>
          <w:sz w:val="21"/>
        </w:rPr>
        <w:t xml:space="preserve"> </w:t>
      </w:r>
      <w:r>
        <w:rPr>
          <w:sz w:val="21"/>
        </w:rPr>
        <w:t>of</w:t>
      </w:r>
      <w:r>
        <w:rPr>
          <w:spacing w:val="-12"/>
          <w:sz w:val="21"/>
        </w:rPr>
        <w:t xml:space="preserve"> </w:t>
      </w:r>
      <w:r>
        <w:rPr>
          <w:sz w:val="21"/>
        </w:rPr>
        <w:t>the</w:t>
      </w:r>
      <w:r>
        <w:rPr>
          <w:spacing w:val="-12"/>
          <w:sz w:val="21"/>
        </w:rPr>
        <w:t xml:space="preserve"> </w:t>
      </w:r>
      <w:r>
        <w:rPr>
          <w:sz w:val="21"/>
        </w:rPr>
        <w:t>family</w:t>
      </w:r>
      <w:r>
        <w:rPr>
          <w:spacing w:val="-9"/>
          <w:sz w:val="21"/>
        </w:rPr>
        <w:t xml:space="preserve"> </w:t>
      </w:r>
      <w:r>
        <w:rPr>
          <w:sz w:val="21"/>
        </w:rPr>
        <w:t>unit</w:t>
      </w:r>
      <w:r>
        <w:rPr>
          <w:spacing w:val="-7"/>
          <w:sz w:val="21"/>
        </w:rPr>
        <w:t xml:space="preserve"> </w:t>
      </w:r>
      <w:r>
        <w:rPr>
          <w:sz w:val="21"/>
        </w:rPr>
        <w:t>size</w:t>
      </w:r>
      <w:r>
        <w:rPr>
          <w:spacing w:val="-8"/>
          <w:sz w:val="21"/>
        </w:rPr>
        <w:t xml:space="preserve"> </w:t>
      </w:r>
      <w:r>
        <w:rPr>
          <w:sz w:val="21"/>
        </w:rPr>
        <w:t>under</w:t>
      </w:r>
      <w:r>
        <w:rPr>
          <w:spacing w:val="-10"/>
          <w:sz w:val="21"/>
        </w:rPr>
        <w:t xml:space="preserve"> </w:t>
      </w:r>
      <w:r>
        <w:rPr>
          <w:sz w:val="21"/>
        </w:rPr>
        <w:t>the</w:t>
      </w:r>
      <w:r>
        <w:rPr>
          <w:spacing w:val="-10"/>
          <w:sz w:val="21"/>
        </w:rPr>
        <w:t xml:space="preserve"> </w:t>
      </w:r>
      <w:r>
        <w:rPr>
          <w:sz w:val="21"/>
        </w:rPr>
        <w:t>JHA</w:t>
      </w:r>
      <w:r>
        <w:rPr>
          <w:spacing w:val="-8"/>
          <w:sz w:val="21"/>
        </w:rPr>
        <w:t xml:space="preserve"> </w:t>
      </w:r>
      <w:r>
        <w:rPr>
          <w:sz w:val="21"/>
        </w:rPr>
        <w:t>subsidy</w:t>
      </w:r>
      <w:r>
        <w:rPr>
          <w:spacing w:val="-7"/>
          <w:sz w:val="21"/>
        </w:rPr>
        <w:t xml:space="preserve"> </w:t>
      </w:r>
      <w:r>
        <w:rPr>
          <w:spacing w:val="-2"/>
          <w:sz w:val="21"/>
        </w:rPr>
        <w:t>standards;</w:t>
      </w:r>
    </w:p>
    <w:p w14:paraId="579E4B9A" w14:textId="77777777" w:rsidR="0044505D" w:rsidRDefault="00D62A45">
      <w:pPr>
        <w:pStyle w:val="ListParagraph"/>
        <w:numPr>
          <w:ilvl w:val="0"/>
          <w:numId w:val="10"/>
        </w:numPr>
        <w:tabs>
          <w:tab w:val="left" w:pos="1080"/>
        </w:tabs>
        <w:spacing w:before="25"/>
        <w:rPr>
          <w:sz w:val="21"/>
        </w:rPr>
      </w:pPr>
      <w:r>
        <w:rPr>
          <w:sz w:val="21"/>
        </w:rPr>
        <w:t>A</w:t>
      </w:r>
      <w:r>
        <w:rPr>
          <w:spacing w:val="-9"/>
          <w:sz w:val="21"/>
        </w:rPr>
        <w:t xml:space="preserve"> </w:t>
      </w:r>
      <w:r>
        <w:rPr>
          <w:sz w:val="21"/>
        </w:rPr>
        <w:t>determination</w:t>
      </w:r>
      <w:r>
        <w:rPr>
          <w:spacing w:val="-8"/>
          <w:sz w:val="21"/>
        </w:rPr>
        <w:t xml:space="preserve"> </w:t>
      </w:r>
      <w:r>
        <w:rPr>
          <w:sz w:val="21"/>
        </w:rPr>
        <w:t>not</w:t>
      </w:r>
      <w:r>
        <w:rPr>
          <w:spacing w:val="-9"/>
          <w:sz w:val="21"/>
        </w:rPr>
        <w:t xml:space="preserve"> </w:t>
      </w:r>
      <w:r>
        <w:rPr>
          <w:sz w:val="21"/>
        </w:rPr>
        <w:t>to</w:t>
      </w:r>
      <w:r>
        <w:rPr>
          <w:spacing w:val="-11"/>
          <w:sz w:val="21"/>
        </w:rPr>
        <w:t xml:space="preserve"> </w:t>
      </w:r>
      <w:r>
        <w:rPr>
          <w:sz w:val="21"/>
        </w:rPr>
        <w:t>grant</w:t>
      </w:r>
      <w:r>
        <w:rPr>
          <w:spacing w:val="-7"/>
          <w:sz w:val="21"/>
        </w:rPr>
        <w:t xml:space="preserve"> </w:t>
      </w:r>
      <w:r>
        <w:rPr>
          <w:sz w:val="21"/>
        </w:rPr>
        <w:t>approval</w:t>
      </w:r>
      <w:r>
        <w:rPr>
          <w:spacing w:val="-7"/>
          <w:sz w:val="21"/>
        </w:rPr>
        <w:t xml:space="preserve"> </w:t>
      </w:r>
      <w:r>
        <w:rPr>
          <w:sz w:val="21"/>
        </w:rPr>
        <w:t>of</w:t>
      </w:r>
      <w:r>
        <w:rPr>
          <w:spacing w:val="-11"/>
          <w:sz w:val="21"/>
        </w:rPr>
        <w:t xml:space="preserve"> </w:t>
      </w:r>
      <w:r>
        <w:rPr>
          <w:sz w:val="21"/>
        </w:rPr>
        <w:t>the</w:t>
      </w:r>
      <w:r>
        <w:rPr>
          <w:spacing w:val="-7"/>
          <w:sz w:val="21"/>
        </w:rPr>
        <w:t xml:space="preserve"> </w:t>
      </w:r>
      <w:r>
        <w:rPr>
          <w:spacing w:val="-2"/>
          <w:sz w:val="21"/>
        </w:rPr>
        <w:t>tenancy;</w:t>
      </w:r>
    </w:p>
    <w:p w14:paraId="579E4B9B" w14:textId="77777777" w:rsidR="0044505D" w:rsidRDefault="00D62A45">
      <w:pPr>
        <w:pStyle w:val="ListParagraph"/>
        <w:numPr>
          <w:ilvl w:val="0"/>
          <w:numId w:val="10"/>
        </w:numPr>
        <w:tabs>
          <w:tab w:val="left" w:pos="1080"/>
        </w:tabs>
        <w:spacing w:before="25"/>
        <w:rPr>
          <w:sz w:val="21"/>
        </w:rPr>
      </w:pPr>
      <w:r>
        <w:rPr>
          <w:sz w:val="21"/>
        </w:rPr>
        <w:t>A</w:t>
      </w:r>
      <w:r>
        <w:rPr>
          <w:spacing w:val="-14"/>
          <w:sz w:val="21"/>
        </w:rPr>
        <w:t xml:space="preserve"> </w:t>
      </w:r>
      <w:r>
        <w:rPr>
          <w:sz w:val="21"/>
        </w:rPr>
        <w:t>determination</w:t>
      </w:r>
      <w:r>
        <w:rPr>
          <w:spacing w:val="-9"/>
          <w:sz w:val="21"/>
        </w:rPr>
        <w:t xml:space="preserve"> </w:t>
      </w:r>
      <w:r>
        <w:rPr>
          <w:sz w:val="21"/>
        </w:rPr>
        <w:t>that</w:t>
      </w:r>
      <w:r>
        <w:rPr>
          <w:spacing w:val="-9"/>
          <w:sz w:val="21"/>
        </w:rPr>
        <w:t xml:space="preserve"> </w:t>
      </w:r>
      <w:r>
        <w:rPr>
          <w:sz w:val="21"/>
        </w:rPr>
        <w:t>the</w:t>
      </w:r>
      <w:r>
        <w:rPr>
          <w:spacing w:val="-11"/>
          <w:sz w:val="21"/>
        </w:rPr>
        <w:t xml:space="preserve"> </w:t>
      </w:r>
      <w:r>
        <w:rPr>
          <w:sz w:val="21"/>
        </w:rPr>
        <w:t>unit</w:t>
      </w:r>
      <w:r>
        <w:rPr>
          <w:spacing w:val="-5"/>
          <w:sz w:val="21"/>
        </w:rPr>
        <w:t xml:space="preserve"> </w:t>
      </w:r>
      <w:r>
        <w:rPr>
          <w:sz w:val="21"/>
        </w:rPr>
        <w:t>is</w:t>
      </w:r>
      <w:r>
        <w:rPr>
          <w:spacing w:val="-10"/>
          <w:sz w:val="21"/>
        </w:rPr>
        <w:t xml:space="preserve"> </w:t>
      </w:r>
      <w:r>
        <w:rPr>
          <w:sz w:val="21"/>
        </w:rPr>
        <w:t>not</w:t>
      </w:r>
      <w:r>
        <w:rPr>
          <w:spacing w:val="-10"/>
          <w:sz w:val="21"/>
        </w:rPr>
        <w:t xml:space="preserve"> </w:t>
      </w:r>
      <w:r>
        <w:rPr>
          <w:sz w:val="21"/>
        </w:rPr>
        <w:t>in</w:t>
      </w:r>
      <w:r>
        <w:rPr>
          <w:spacing w:val="-9"/>
          <w:sz w:val="21"/>
        </w:rPr>
        <w:t xml:space="preserve"> </w:t>
      </w:r>
      <w:r>
        <w:rPr>
          <w:sz w:val="21"/>
        </w:rPr>
        <w:t>compliance</w:t>
      </w:r>
      <w:r>
        <w:rPr>
          <w:spacing w:val="-11"/>
          <w:sz w:val="21"/>
        </w:rPr>
        <w:t xml:space="preserve"> </w:t>
      </w:r>
      <w:r>
        <w:rPr>
          <w:sz w:val="21"/>
        </w:rPr>
        <w:t>with</w:t>
      </w:r>
      <w:r>
        <w:rPr>
          <w:spacing w:val="-12"/>
          <w:sz w:val="21"/>
        </w:rPr>
        <w:t xml:space="preserve"> </w:t>
      </w:r>
      <w:r>
        <w:rPr>
          <w:sz w:val="21"/>
        </w:rPr>
        <w:t>the</w:t>
      </w:r>
      <w:r>
        <w:rPr>
          <w:spacing w:val="-8"/>
          <w:sz w:val="21"/>
        </w:rPr>
        <w:t xml:space="preserve"> </w:t>
      </w:r>
      <w:r>
        <w:rPr>
          <w:sz w:val="21"/>
        </w:rPr>
        <w:t>NSPIRE</w:t>
      </w:r>
      <w:r>
        <w:rPr>
          <w:spacing w:val="-5"/>
          <w:sz w:val="21"/>
        </w:rPr>
        <w:t xml:space="preserve"> </w:t>
      </w:r>
      <w:r>
        <w:rPr>
          <w:sz w:val="21"/>
        </w:rPr>
        <w:t>inspection</w:t>
      </w:r>
      <w:r>
        <w:rPr>
          <w:spacing w:val="-5"/>
          <w:sz w:val="21"/>
        </w:rPr>
        <w:t xml:space="preserve"> </w:t>
      </w:r>
      <w:r>
        <w:rPr>
          <w:sz w:val="21"/>
        </w:rPr>
        <w:t>standards;</w:t>
      </w:r>
      <w:r>
        <w:rPr>
          <w:spacing w:val="-3"/>
          <w:sz w:val="21"/>
        </w:rPr>
        <w:t xml:space="preserve"> </w:t>
      </w:r>
      <w:r>
        <w:rPr>
          <w:spacing w:val="-5"/>
          <w:sz w:val="21"/>
        </w:rPr>
        <w:t>or</w:t>
      </w:r>
    </w:p>
    <w:p w14:paraId="579E4B9C" w14:textId="77777777" w:rsidR="0044505D" w:rsidRDefault="00D62A45">
      <w:pPr>
        <w:pStyle w:val="ListParagraph"/>
        <w:numPr>
          <w:ilvl w:val="0"/>
          <w:numId w:val="10"/>
        </w:numPr>
        <w:tabs>
          <w:tab w:val="left" w:pos="1080"/>
        </w:tabs>
        <w:spacing w:before="25"/>
        <w:ind w:right="733"/>
        <w:rPr>
          <w:sz w:val="21"/>
        </w:rPr>
      </w:pPr>
      <w:r>
        <w:rPr>
          <w:sz w:val="21"/>
        </w:rPr>
        <w:t>A</w:t>
      </w:r>
      <w:r>
        <w:rPr>
          <w:spacing w:val="-7"/>
          <w:sz w:val="21"/>
        </w:rPr>
        <w:t xml:space="preserve"> </w:t>
      </w:r>
      <w:r>
        <w:rPr>
          <w:sz w:val="21"/>
        </w:rPr>
        <w:t>determination</w:t>
      </w:r>
      <w:r>
        <w:rPr>
          <w:spacing w:val="-6"/>
          <w:sz w:val="21"/>
        </w:rPr>
        <w:t xml:space="preserve"> </w:t>
      </w:r>
      <w:r>
        <w:rPr>
          <w:sz w:val="21"/>
        </w:rPr>
        <w:t>that</w:t>
      </w:r>
      <w:r>
        <w:rPr>
          <w:spacing w:val="-7"/>
          <w:sz w:val="21"/>
        </w:rPr>
        <w:t xml:space="preserve"> </w:t>
      </w:r>
      <w:r>
        <w:rPr>
          <w:sz w:val="21"/>
        </w:rPr>
        <w:t>the</w:t>
      </w:r>
      <w:r>
        <w:rPr>
          <w:spacing w:val="-9"/>
          <w:sz w:val="21"/>
        </w:rPr>
        <w:t xml:space="preserve"> </w:t>
      </w:r>
      <w:r>
        <w:rPr>
          <w:sz w:val="21"/>
        </w:rPr>
        <w:t>unit</w:t>
      </w:r>
      <w:r>
        <w:rPr>
          <w:spacing w:val="-1"/>
          <w:sz w:val="21"/>
        </w:rPr>
        <w:t xml:space="preserve"> </w:t>
      </w:r>
      <w:r>
        <w:rPr>
          <w:sz w:val="21"/>
        </w:rPr>
        <w:t>is</w:t>
      </w:r>
      <w:r>
        <w:rPr>
          <w:spacing w:val="-8"/>
          <w:sz w:val="21"/>
        </w:rPr>
        <w:t xml:space="preserve"> </w:t>
      </w:r>
      <w:r>
        <w:rPr>
          <w:sz w:val="21"/>
        </w:rPr>
        <w:t>not</w:t>
      </w:r>
      <w:r>
        <w:rPr>
          <w:spacing w:val="-6"/>
          <w:sz w:val="21"/>
        </w:rPr>
        <w:t xml:space="preserve"> </w:t>
      </w:r>
      <w:r>
        <w:rPr>
          <w:sz w:val="21"/>
        </w:rPr>
        <w:t>in</w:t>
      </w:r>
      <w:r>
        <w:rPr>
          <w:spacing w:val="-5"/>
          <w:sz w:val="21"/>
        </w:rPr>
        <w:t xml:space="preserve"> </w:t>
      </w:r>
      <w:r>
        <w:rPr>
          <w:sz w:val="21"/>
        </w:rPr>
        <w:t>compliance</w:t>
      </w:r>
      <w:r>
        <w:rPr>
          <w:spacing w:val="-9"/>
          <w:sz w:val="21"/>
        </w:rPr>
        <w:t xml:space="preserve"> </w:t>
      </w:r>
      <w:r>
        <w:rPr>
          <w:sz w:val="21"/>
        </w:rPr>
        <w:t>with</w:t>
      </w:r>
      <w:r>
        <w:rPr>
          <w:spacing w:val="-9"/>
          <w:sz w:val="21"/>
        </w:rPr>
        <w:t xml:space="preserve"> </w:t>
      </w:r>
      <w:r>
        <w:rPr>
          <w:sz w:val="21"/>
        </w:rPr>
        <w:t>the</w:t>
      </w:r>
      <w:r>
        <w:rPr>
          <w:spacing w:val="-4"/>
          <w:sz w:val="21"/>
        </w:rPr>
        <w:t xml:space="preserve"> </w:t>
      </w:r>
      <w:r>
        <w:rPr>
          <w:sz w:val="21"/>
        </w:rPr>
        <w:t>NSPIRE</w:t>
      </w:r>
      <w:r>
        <w:rPr>
          <w:spacing w:val="-2"/>
          <w:sz w:val="21"/>
        </w:rPr>
        <w:t xml:space="preserve"> </w:t>
      </w:r>
      <w:r>
        <w:rPr>
          <w:sz w:val="21"/>
        </w:rPr>
        <w:t>inspection</w:t>
      </w:r>
      <w:r>
        <w:rPr>
          <w:spacing w:val="-2"/>
          <w:sz w:val="21"/>
        </w:rPr>
        <w:t xml:space="preserve"> </w:t>
      </w:r>
      <w:r>
        <w:rPr>
          <w:sz w:val="21"/>
        </w:rPr>
        <w:t>standards</w:t>
      </w:r>
      <w:r>
        <w:rPr>
          <w:spacing w:val="-2"/>
          <w:sz w:val="21"/>
        </w:rPr>
        <w:t xml:space="preserve"> </w:t>
      </w:r>
      <w:r>
        <w:rPr>
          <w:sz w:val="21"/>
        </w:rPr>
        <w:t>due</w:t>
      </w:r>
      <w:r>
        <w:rPr>
          <w:spacing w:val="-7"/>
          <w:sz w:val="21"/>
        </w:rPr>
        <w:t xml:space="preserve"> </w:t>
      </w:r>
      <w:r>
        <w:rPr>
          <w:sz w:val="21"/>
        </w:rPr>
        <w:t>to</w:t>
      </w:r>
      <w:r>
        <w:rPr>
          <w:spacing w:val="-8"/>
          <w:sz w:val="21"/>
        </w:rPr>
        <w:t xml:space="preserve"> </w:t>
      </w:r>
      <w:r>
        <w:rPr>
          <w:sz w:val="21"/>
        </w:rPr>
        <w:t>family size or composition.</w:t>
      </w:r>
    </w:p>
    <w:p w14:paraId="579E4B9D" w14:textId="77777777" w:rsidR="0044505D" w:rsidRDefault="00D62A45">
      <w:pPr>
        <w:pStyle w:val="Heading4"/>
        <w:spacing w:before="144"/>
      </w:pPr>
      <w:r>
        <w:t>Scheduling</w:t>
      </w:r>
      <w:r>
        <w:rPr>
          <w:spacing w:val="-1"/>
        </w:rPr>
        <w:t xml:space="preserve"> </w:t>
      </w:r>
      <w:r>
        <w:t>and</w:t>
      </w:r>
      <w:r>
        <w:rPr>
          <w:spacing w:val="-3"/>
        </w:rPr>
        <w:t xml:space="preserve"> </w:t>
      </w:r>
      <w:r>
        <w:t xml:space="preserve">Holding an Informal </w:t>
      </w:r>
      <w:r>
        <w:rPr>
          <w:spacing w:val="-2"/>
        </w:rPr>
        <w:t>Review</w:t>
      </w:r>
    </w:p>
    <w:p w14:paraId="579E4B9E" w14:textId="77777777" w:rsidR="0044505D" w:rsidRDefault="00D62A45">
      <w:pPr>
        <w:pStyle w:val="BodyText"/>
        <w:spacing w:before="33" w:line="264" w:lineRule="auto"/>
        <w:ind w:right="1177"/>
      </w:pPr>
      <w:r>
        <w:t>A</w:t>
      </w:r>
      <w:r>
        <w:rPr>
          <w:spacing w:val="-7"/>
        </w:rPr>
        <w:t xml:space="preserve"> </w:t>
      </w:r>
      <w:r>
        <w:t>request</w:t>
      </w:r>
      <w:r>
        <w:rPr>
          <w:spacing w:val="-3"/>
        </w:rPr>
        <w:t xml:space="preserve"> </w:t>
      </w:r>
      <w:r>
        <w:t>for</w:t>
      </w:r>
      <w:r>
        <w:rPr>
          <w:spacing w:val="-4"/>
        </w:rPr>
        <w:t xml:space="preserve"> </w:t>
      </w:r>
      <w:r>
        <w:t>an</w:t>
      </w:r>
      <w:r>
        <w:rPr>
          <w:spacing w:val="-5"/>
        </w:rPr>
        <w:t xml:space="preserve"> </w:t>
      </w:r>
      <w:r>
        <w:t>informal</w:t>
      </w:r>
      <w:r>
        <w:rPr>
          <w:spacing w:val="-7"/>
        </w:rPr>
        <w:t xml:space="preserve"> </w:t>
      </w:r>
      <w:r>
        <w:t>review</w:t>
      </w:r>
      <w:r>
        <w:rPr>
          <w:spacing w:val="-4"/>
        </w:rPr>
        <w:t xml:space="preserve"> </w:t>
      </w:r>
      <w:r>
        <w:t>must</w:t>
      </w:r>
      <w:r>
        <w:rPr>
          <w:spacing w:val="-3"/>
        </w:rPr>
        <w:t xml:space="preserve"> </w:t>
      </w:r>
      <w:r>
        <w:t>be</w:t>
      </w:r>
      <w:r>
        <w:rPr>
          <w:spacing w:val="-4"/>
        </w:rPr>
        <w:t xml:space="preserve"> </w:t>
      </w:r>
      <w:r>
        <w:t>made</w:t>
      </w:r>
      <w:r>
        <w:rPr>
          <w:spacing w:val="-4"/>
        </w:rPr>
        <w:t xml:space="preserve"> </w:t>
      </w:r>
      <w:r>
        <w:t>in</w:t>
      </w:r>
      <w:r>
        <w:rPr>
          <w:spacing w:val="-7"/>
        </w:rPr>
        <w:t xml:space="preserve"> </w:t>
      </w:r>
      <w:r>
        <w:t>writing</w:t>
      </w:r>
      <w:r>
        <w:rPr>
          <w:spacing w:val="-5"/>
        </w:rPr>
        <w:t xml:space="preserve"> </w:t>
      </w:r>
      <w:r>
        <w:t>to</w:t>
      </w:r>
      <w:r>
        <w:rPr>
          <w:spacing w:val="-5"/>
        </w:rPr>
        <w:t xml:space="preserve"> </w:t>
      </w:r>
      <w:r>
        <w:t>JHA</w:t>
      </w:r>
      <w:r>
        <w:rPr>
          <w:spacing w:val="-4"/>
        </w:rPr>
        <w:t xml:space="preserve"> </w:t>
      </w:r>
      <w:r>
        <w:t>by</w:t>
      </w:r>
      <w:r>
        <w:rPr>
          <w:spacing w:val="-7"/>
        </w:rPr>
        <w:t xml:space="preserve"> </w:t>
      </w:r>
      <w:r>
        <w:t>the</w:t>
      </w:r>
      <w:r>
        <w:rPr>
          <w:spacing w:val="-4"/>
        </w:rPr>
        <w:t xml:space="preserve"> </w:t>
      </w:r>
      <w:r>
        <w:t>close</w:t>
      </w:r>
      <w:r>
        <w:rPr>
          <w:spacing w:val="-4"/>
        </w:rPr>
        <w:t xml:space="preserve"> </w:t>
      </w:r>
      <w:r>
        <w:t>of</w:t>
      </w:r>
      <w:r>
        <w:rPr>
          <w:spacing w:val="-6"/>
        </w:rPr>
        <w:t xml:space="preserve"> </w:t>
      </w:r>
      <w:r>
        <w:t>the</w:t>
      </w:r>
      <w:r>
        <w:rPr>
          <w:spacing w:val="-4"/>
        </w:rPr>
        <w:t xml:space="preserve"> </w:t>
      </w:r>
      <w:r>
        <w:t>business</w:t>
      </w:r>
      <w:r>
        <w:rPr>
          <w:spacing w:val="-7"/>
        </w:rPr>
        <w:t xml:space="preserve"> </w:t>
      </w:r>
      <w:r>
        <w:t>day</w:t>
      </w:r>
      <w:r>
        <w:rPr>
          <w:spacing w:val="-4"/>
        </w:rPr>
        <w:t xml:space="preserve"> </w:t>
      </w:r>
      <w:r>
        <w:t>no</w:t>
      </w:r>
      <w:r>
        <w:rPr>
          <w:spacing w:val="-8"/>
        </w:rPr>
        <w:t xml:space="preserve"> </w:t>
      </w:r>
      <w:r>
        <w:t>later than</w:t>
      </w:r>
      <w:r>
        <w:rPr>
          <w:spacing w:val="-1"/>
        </w:rPr>
        <w:t xml:space="preserve"> </w:t>
      </w:r>
      <w:r>
        <w:t>10 calendar days from</w:t>
      </w:r>
      <w:r>
        <w:rPr>
          <w:spacing w:val="-1"/>
        </w:rPr>
        <w:t xml:space="preserve"> </w:t>
      </w:r>
      <w:r>
        <w:t>the date of the JHA’s denial of assistance.</w:t>
      </w:r>
    </w:p>
    <w:p w14:paraId="579E4B9F" w14:textId="77777777" w:rsidR="0044505D" w:rsidRDefault="00D62A45">
      <w:pPr>
        <w:pStyle w:val="BodyText"/>
        <w:spacing w:before="120" w:line="264" w:lineRule="auto"/>
        <w:ind w:right="709"/>
      </w:pPr>
      <w:r>
        <w:t xml:space="preserve">Except as provided in </w:t>
      </w:r>
      <w:hyperlink w:anchor="_bookmark25" w:history="1">
        <w:r w:rsidR="0044505D">
          <w:rPr>
            <w:color w:val="009B84"/>
            <w:u w:val="single" w:color="009B84"/>
          </w:rPr>
          <w:t>Section 2-III Violence Against Women Act</w:t>
        </w:r>
        <w:r w:rsidR="0044505D">
          <w:t>,</w:t>
        </w:r>
      </w:hyperlink>
      <w:r>
        <w:t xml:space="preserve"> JHA will schedule and send written notice of the informal review within a reasonable time of the family’s request and will hold the review within a reasonable time from the date of the family’s request.</w:t>
      </w:r>
    </w:p>
    <w:p w14:paraId="579E4BA0" w14:textId="77777777" w:rsidR="0044505D" w:rsidRDefault="0044505D">
      <w:pPr>
        <w:pStyle w:val="BodyText"/>
        <w:spacing w:line="264" w:lineRule="auto"/>
        <w:sectPr w:rsidR="0044505D">
          <w:headerReference w:type="default" r:id="rId225"/>
          <w:footerReference w:type="default" r:id="rId226"/>
          <w:pgSz w:w="12240" w:h="15840"/>
          <w:pgMar w:top="1280" w:right="720" w:bottom="1400" w:left="1080" w:header="188" w:footer="1209" w:gutter="0"/>
          <w:cols w:space="720"/>
        </w:sectPr>
      </w:pPr>
    </w:p>
    <w:p w14:paraId="579E4BA1" w14:textId="77777777" w:rsidR="0044505D" w:rsidRDefault="00D62A45">
      <w:pPr>
        <w:pStyle w:val="BodyText"/>
        <w:spacing w:before="181"/>
        <w:jc w:val="left"/>
      </w:pPr>
      <w:r>
        <w:t>At</w:t>
      </w:r>
      <w:r>
        <w:rPr>
          <w:spacing w:val="-14"/>
        </w:rPr>
        <w:t xml:space="preserve"> </w:t>
      </w:r>
      <w:r>
        <w:t>the</w:t>
      </w:r>
      <w:r>
        <w:rPr>
          <w:spacing w:val="-11"/>
        </w:rPr>
        <w:t xml:space="preserve"> </w:t>
      </w:r>
      <w:r>
        <w:t>discretion</w:t>
      </w:r>
      <w:r>
        <w:rPr>
          <w:spacing w:val="-9"/>
        </w:rPr>
        <w:t xml:space="preserve"> </w:t>
      </w:r>
      <w:r>
        <w:t>of</w:t>
      </w:r>
      <w:r>
        <w:rPr>
          <w:spacing w:val="-11"/>
        </w:rPr>
        <w:t xml:space="preserve"> </w:t>
      </w:r>
      <w:r>
        <w:t>JHA,</w:t>
      </w:r>
      <w:r>
        <w:rPr>
          <w:spacing w:val="-11"/>
        </w:rPr>
        <w:t xml:space="preserve"> </w:t>
      </w:r>
      <w:r>
        <w:t>mitigating</w:t>
      </w:r>
      <w:r>
        <w:rPr>
          <w:spacing w:val="-11"/>
        </w:rPr>
        <w:t xml:space="preserve"> </w:t>
      </w:r>
      <w:r>
        <w:t>factors</w:t>
      </w:r>
      <w:r>
        <w:rPr>
          <w:spacing w:val="-9"/>
        </w:rPr>
        <w:t xml:space="preserve"> </w:t>
      </w:r>
      <w:r>
        <w:t>may</w:t>
      </w:r>
      <w:r>
        <w:rPr>
          <w:spacing w:val="-8"/>
        </w:rPr>
        <w:t xml:space="preserve"> </w:t>
      </w:r>
      <w:r>
        <w:t>be</w:t>
      </w:r>
      <w:r>
        <w:rPr>
          <w:spacing w:val="-8"/>
        </w:rPr>
        <w:t xml:space="preserve"> </w:t>
      </w:r>
      <w:r>
        <w:t>considered</w:t>
      </w:r>
      <w:r>
        <w:rPr>
          <w:spacing w:val="-10"/>
        </w:rPr>
        <w:t xml:space="preserve"> </w:t>
      </w:r>
      <w:r>
        <w:t>for</w:t>
      </w:r>
      <w:r>
        <w:rPr>
          <w:spacing w:val="-11"/>
        </w:rPr>
        <w:t xml:space="preserve"> </w:t>
      </w:r>
      <w:r>
        <w:t>the</w:t>
      </w:r>
      <w:r>
        <w:rPr>
          <w:spacing w:val="-10"/>
        </w:rPr>
        <w:t xml:space="preserve"> </w:t>
      </w:r>
      <w:r>
        <w:t>admission</w:t>
      </w:r>
      <w:r>
        <w:rPr>
          <w:spacing w:val="-6"/>
        </w:rPr>
        <w:t xml:space="preserve"> </w:t>
      </w:r>
      <w:r>
        <w:t>of</w:t>
      </w:r>
      <w:r>
        <w:rPr>
          <w:spacing w:val="-9"/>
        </w:rPr>
        <w:t xml:space="preserve"> </w:t>
      </w:r>
      <w:r>
        <w:t>the</w:t>
      </w:r>
      <w:r>
        <w:rPr>
          <w:spacing w:val="-6"/>
        </w:rPr>
        <w:t xml:space="preserve"> </w:t>
      </w:r>
      <w:r>
        <w:t>applicant</w:t>
      </w:r>
      <w:r>
        <w:rPr>
          <w:spacing w:val="-5"/>
        </w:rPr>
        <w:t xml:space="preserve"> </w:t>
      </w:r>
      <w:r>
        <w:rPr>
          <w:spacing w:val="-2"/>
        </w:rPr>
        <w:t>family.</w:t>
      </w:r>
    </w:p>
    <w:p w14:paraId="579E4BA2" w14:textId="77777777" w:rsidR="0044505D" w:rsidRDefault="00D62A45">
      <w:pPr>
        <w:pStyle w:val="Heading4"/>
        <w:spacing w:before="145"/>
      </w:pPr>
      <w:r>
        <w:t>Informal</w:t>
      </w:r>
      <w:r>
        <w:rPr>
          <w:spacing w:val="-9"/>
        </w:rPr>
        <w:t xml:space="preserve"> </w:t>
      </w:r>
      <w:r>
        <w:t>Review</w:t>
      </w:r>
      <w:r>
        <w:rPr>
          <w:spacing w:val="-5"/>
        </w:rPr>
        <w:t xml:space="preserve"> </w:t>
      </w:r>
      <w:r>
        <w:rPr>
          <w:spacing w:val="-2"/>
        </w:rPr>
        <w:t>Procedures</w:t>
      </w:r>
    </w:p>
    <w:p w14:paraId="579E4BA3" w14:textId="77777777" w:rsidR="0044505D" w:rsidRDefault="0044505D">
      <w:pPr>
        <w:pStyle w:val="BodyText"/>
        <w:spacing w:before="34"/>
        <w:jc w:val="left"/>
      </w:pPr>
      <w:hyperlink r:id="rId227">
        <w:r>
          <w:rPr>
            <w:color w:val="009B84"/>
            <w:u w:val="single" w:color="009B84"/>
          </w:rPr>
          <w:t>[24</w:t>
        </w:r>
        <w:r>
          <w:rPr>
            <w:color w:val="009B84"/>
            <w:spacing w:val="-5"/>
            <w:u w:val="single" w:color="009B84"/>
          </w:rPr>
          <w:t xml:space="preserve"> </w:t>
        </w:r>
        <w:r>
          <w:rPr>
            <w:color w:val="009B84"/>
            <w:u w:val="single" w:color="009B84"/>
          </w:rPr>
          <w:t>CFR</w:t>
        </w:r>
        <w:r>
          <w:rPr>
            <w:color w:val="009B84"/>
            <w:spacing w:val="-5"/>
            <w:u w:val="single" w:color="009B84"/>
          </w:rPr>
          <w:t xml:space="preserve"> </w:t>
        </w:r>
        <w:r>
          <w:rPr>
            <w:color w:val="009B84"/>
            <w:spacing w:val="-2"/>
            <w:u w:val="single" w:color="009B84"/>
          </w:rPr>
          <w:t>982.554(b)]</w:t>
        </w:r>
      </w:hyperlink>
    </w:p>
    <w:p w14:paraId="579E4BA4" w14:textId="77777777" w:rsidR="0044505D" w:rsidRDefault="00D62A45">
      <w:pPr>
        <w:pStyle w:val="BodyText"/>
        <w:spacing w:before="144" w:line="264" w:lineRule="auto"/>
        <w:ind w:right="707"/>
      </w:pPr>
      <w:r>
        <w:t>The</w:t>
      </w:r>
      <w:r>
        <w:rPr>
          <w:spacing w:val="-12"/>
        </w:rPr>
        <w:t xml:space="preserve"> </w:t>
      </w:r>
      <w:r>
        <w:t>family</w:t>
      </w:r>
      <w:r>
        <w:rPr>
          <w:spacing w:val="-12"/>
        </w:rPr>
        <w:t xml:space="preserve"> </w:t>
      </w:r>
      <w:r>
        <w:t>at</w:t>
      </w:r>
      <w:r>
        <w:rPr>
          <w:spacing w:val="-12"/>
        </w:rPr>
        <w:t xml:space="preserve"> </w:t>
      </w:r>
      <w:r>
        <w:t>their</w:t>
      </w:r>
      <w:r>
        <w:rPr>
          <w:spacing w:val="-12"/>
        </w:rPr>
        <w:t xml:space="preserve"> </w:t>
      </w:r>
      <w:r>
        <w:t>own</w:t>
      </w:r>
      <w:r>
        <w:rPr>
          <w:spacing w:val="-12"/>
        </w:rPr>
        <w:t xml:space="preserve"> </w:t>
      </w:r>
      <w:r>
        <w:t>expense</w:t>
      </w:r>
      <w:r>
        <w:rPr>
          <w:spacing w:val="-12"/>
        </w:rPr>
        <w:t xml:space="preserve"> </w:t>
      </w:r>
      <w:r>
        <w:t>may</w:t>
      </w:r>
      <w:r>
        <w:rPr>
          <w:spacing w:val="-12"/>
        </w:rPr>
        <w:t xml:space="preserve"> </w:t>
      </w:r>
      <w:r>
        <w:t>be</w:t>
      </w:r>
      <w:r>
        <w:rPr>
          <w:spacing w:val="-11"/>
        </w:rPr>
        <w:t xml:space="preserve"> </w:t>
      </w:r>
      <w:r>
        <w:t>represented</w:t>
      </w:r>
      <w:r>
        <w:rPr>
          <w:spacing w:val="-12"/>
        </w:rPr>
        <w:t xml:space="preserve"> </w:t>
      </w:r>
      <w:r>
        <w:t>by</w:t>
      </w:r>
      <w:r>
        <w:rPr>
          <w:spacing w:val="-12"/>
        </w:rPr>
        <w:t xml:space="preserve"> </w:t>
      </w:r>
      <w:r>
        <w:t>a</w:t>
      </w:r>
      <w:r>
        <w:rPr>
          <w:spacing w:val="-12"/>
        </w:rPr>
        <w:t xml:space="preserve"> </w:t>
      </w:r>
      <w:r>
        <w:t>lawyer</w:t>
      </w:r>
      <w:r>
        <w:rPr>
          <w:spacing w:val="-12"/>
        </w:rPr>
        <w:t xml:space="preserve"> </w:t>
      </w:r>
      <w:r>
        <w:t>or</w:t>
      </w:r>
      <w:r>
        <w:rPr>
          <w:spacing w:val="-12"/>
        </w:rPr>
        <w:t xml:space="preserve"> </w:t>
      </w:r>
      <w:r>
        <w:t>other</w:t>
      </w:r>
      <w:r>
        <w:rPr>
          <w:spacing w:val="-12"/>
        </w:rPr>
        <w:t xml:space="preserve"> </w:t>
      </w:r>
      <w:r>
        <w:t>representative</w:t>
      </w:r>
      <w:r>
        <w:rPr>
          <w:spacing w:val="-12"/>
        </w:rPr>
        <w:t xml:space="preserve"> </w:t>
      </w:r>
      <w:r>
        <w:t>at</w:t>
      </w:r>
      <w:r>
        <w:rPr>
          <w:spacing w:val="-11"/>
        </w:rPr>
        <w:t xml:space="preserve"> </w:t>
      </w:r>
      <w:r>
        <w:t>the</w:t>
      </w:r>
      <w:r>
        <w:rPr>
          <w:spacing w:val="-12"/>
        </w:rPr>
        <w:t xml:space="preserve"> </w:t>
      </w:r>
      <w:r>
        <w:t>informal</w:t>
      </w:r>
      <w:r>
        <w:rPr>
          <w:spacing w:val="-12"/>
        </w:rPr>
        <w:t xml:space="preserve"> </w:t>
      </w:r>
      <w:r>
        <w:t>review. Legal</w:t>
      </w:r>
      <w:r>
        <w:rPr>
          <w:spacing w:val="-10"/>
        </w:rPr>
        <w:t xml:space="preserve"> </w:t>
      </w:r>
      <w:r>
        <w:t>representation</w:t>
      </w:r>
      <w:r>
        <w:rPr>
          <w:spacing w:val="-9"/>
        </w:rPr>
        <w:t xml:space="preserve"> </w:t>
      </w:r>
      <w:r>
        <w:t>is</w:t>
      </w:r>
      <w:r>
        <w:rPr>
          <w:spacing w:val="-10"/>
        </w:rPr>
        <w:t xml:space="preserve"> </w:t>
      </w:r>
      <w:r>
        <w:t>not</w:t>
      </w:r>
      <w:r>
        <w:rPr>
          <w:spacing w:val="-5"/>
        </w:rPr>
        <w:t xml:space="preserve"> </w:t>
      </w:r>
      <w:r>
        <w:t>allowed</w:t>
      </w:r>
      <w:r>
        <w:rPr>
          <w:spacing w:val="-8"/>
        </w:rPr>
        <w:t xml:space="preserve"> </w:t>
      </w:r>
      <w:r>
        <w:t>during</w:t>
      </w:r>
      <w:r>
        <w:rPr>
          <w:spacing w:val="-10"/>
        </w:rPr>
        <w:t xml:space="preserve"> </w:t>
      </w:r>
      <w:r>
        <w:t>any</w:t>
      </w:r>
      <w:r>
        <w:rPr>
          <w:spacing w:val="-9"/>
        </w:rPr>
        <w:t xml:space="preserve"> </w:t>
      </w:r>
      <w:r>
        <w:t>of</w:t>
      </w:r>
      <w:r>
        <w:rPr>
          <w:spacing w:val="-9"/>
        </w:rPr>
        <w:t xml:space="preserve"> </w:t>
      </w:r>
      <w:r>
        <w:t>the</w:t>
      </w:r>
      <w:r>
        <w:rPr>
          <w:spacing w:val="-9"/>
        </w:rPr>
        <w:t xml:space="preserve"> </w:t>
      </w:r>
      <w:r>
        <w:t>following</w:t>
      </w:r>
      <w:r>
        <w:rPr>
          <w:spacing w:val="-10"/>
        </w:rPr>
        <w:t xml:space="preserve"> </w:t>
      </w:r>
      <w:r>
        <w:t>events:</w:t>
      </w:r>
      <w:r>
        <w:rPr>
          <w:spacing w:val="-5"/>
        </w:rPr>
        <w:t xml:space="preserve"> </w:t>
      </w:r>
      <w:r>
        <w:t>new</w:t>
      </w:r>
      <w:r>
        <w:rPr>
          <w:spacing w:val="-8"/>
        </w:rPr>
        <w:t xml:space="preserve"> </w:t>
      </w:r>
      <w:r>
        <w:t>admission</w:t>
      </w:r>
      <w:r>
        <w:rPr>
          <w:spacing w:val="-9"/>
        </w:rPr>
        <w:t xml:space="preserve"> </w:t>
      </w:r>
      <w:r>
        <w:t>eligibility</w:t>
      </w:r>
      <w:r>
        <w:rPr>
          <w:spacing w:val="-8"/>
        </w:rPr>
        <w:t xml:space="preserve"> </w:t>
      </w:r>
      <w:r>
        <w:t>appointments, regular re-examination appointments or interim re-examinations requested by the family.</w:t>
      </w:r>
    </w:p>
    <w:p w14:paraId="579E4BA5" w14:textId="77777777" w:rsidR="0044505D" w:rsidRDefault="00D62A45">
      <w:pPr>
        <w:pStyle w:val="BodyText"/>
        <w:spacing w:before="119" w:line="264" w:lineRule="auto"/>
        <w:ind w:right="718"/>
      </w:pPr>
      <w:r>
        <w:t>The informal review must be conducted by a person other than the one who made or approved the decision under review, or a subordinate of that person.</w:t>
      </w:r>
    </w:p>
    <w:p w14:paraId="579E4BA6" w14:textId="77777777" w:rsidR="0044505D" w:rsidRDefault="00D62A45">
      <w:pPr>
        <w:pStyle w:val="BodyText"/>
        <w:spacing w:before="120" w:line="264" w:lineRule="auto"/>
        <w:ind w:right="708"/>
      </w:pPr>
      <w:r>
        <w:t>The</w:t>
      </w:r>
      <w:r>
        <w:rPr>
          <w:spacing w:val="-12"/>
        </w:rPr>
        <w:t xml:space="preserve"> </w:t>
      </w:r>
      <w:r>
        <w:t>applicant</w:t>
      </w:r>
      <w:r>
        <w:rPr>
          <w:spacing w:val="-12"/>
        </w:rPr>
        <w:t xml:space="preserve"> </w:t>
      </w:r>
      <w:r>
        <w:t>must</w:t>
      </w:r>
      <w:r>
        <w:rPr>
          <w:spacing w:val="-12"/>
        </w:rPr>
        <w:t xml:space="preserve"> </w:t>
      </w:r>
      <w:r>
        <w:t>be</w:t>
      </w:r>
      <w:r>
        <w:rPr>
          <w:spacing w:val="-12"/>
        </w:rPr>
        <w:t xml:space="preserve"> </w:t>
      </w:r>
      <w:r>
        <w:t>given</w:t>
      </w:r>
      <w:r>
        <w:rPr>
          <w:spacing w:val="-12"/>
        </w:rPr>
        <w:t xml:space="preserve"> </w:t>
      </w:r>
      <w:r>
        <w:t>a</w:t>
      </w:r>
      <w:r>
        <w:rPr>
          <w:spacing w:val="-12"/>
        </w:rPr>
        <w:t xml:space="preserve"> </w:t>
      </w:r>
      <w:r>
        <w:t>copy</w:t>
      </w:r>
      <w:r>
        <w:rPr>
          <w:spacing w:val="-12"/>
        </w:rPr>
        <w:t xml:space="preserve"> </w:t>
      </w:r>
      <w:r>
        <w:t>of</w:t>
      </w:r>
      <w:r>
        <w:rPr>
          <w:spacing w:val="-11"/>
        </w:rPr>
        <w:t xml:space="preserve"> </w:t>
      </w:r>
      <w:r>
        <w:t>any</w:t>
      </w:r>
      <w:r>
        <w:rPr>
          <w:spacing w:val="-12"/>
        </w:rPr>
        <w:t xml:space="preserve"> </w:t>
      </w:r>
      <w:r>
        <w:t>record,</w:t>
      </w:r>
      <w:r>
        <w:rPr>
          <w:spacing w:val="-12"/>
        </w:rPr>
        <w:t xml:space="preserve"> </w:t>
      </w:r>
      <w:r>
        <w:t>including</w:t>
      </w:r>
      <w:r>
        <w:rPr>
          <w:spacing w:val="-12"/>
        </w:rPr>
        <w:t xml:space="preserve"> </w:t>
      </w:r>
      <w:r>
        <w:t>background</w:t>
      </w:r>
      <w:r>
        <w:rPr>
          <w:spacing w:val="-12"/>
        </w:rPr>
        <w:t xml:space="preserve"> </w:t>
      </w:r>
      <w:r>
        <w:t>checks,</w:t>
      </w:r>
      <w:r>
        <w:rPr>
          <w:spacing w:val="-12"/>
        </w:rPr>
        <w:t xml:space="preserve"> </w:t>
      </w:r>
      <w:r>
        <w:t>if</w:t>
      </w:r>
      <w:r>
        <w:rPr>
          <w:spacing w:val="-12"/>
        </w:rPr>
        <w:t xml:space="preserve"> </w:t>
      </w:r>
      <w:r>
        <w:t>the</w:t>
      </w:r>
      <w:r>
        <w:rPr>
          <w:spacing w:val="-12"/>
        </w:rPr>
        <w:t xml:space="preserve"> </w:t>
      </w:r>
      <w:r>
        <w:t>denial</w:t>
      </w:r>
      <w:r>
        <w:rPr>
          <w:spacing w:val="-11"/>
        </w:rPr>
        <w:t xml:space="preserve"> </w:t>
      </w:r>
      <w:r>
        <w:t>is</w:t>
      </w:r>
      <w:r>
        <w:rPr>
          <w:spacing w:val="-12"/>
        </w:rPr>
        <w:t xml:space="preserve"> </w:t>
      </w:r>
      <w:r>
        <w:t>based</w:t>
      </w:r>
      <w:r>
        <w:rPr>
          <w:spacing w:val="-12"/>
        </w:rPr>
        <w:t xml:space="preserve"> </w:t>
      </w:r>
      <w:r>
        <w:t>on</w:t>
      </w:r>
      <w:r>
        <w:rPr>
          <w:spacing w:val="-12"/>
        </w:rPr>
        <w:t xml:space="preserve"> </w:t>
      </w:r>
      <w:r>
        <w:t>criminal activity.</w:t>
      </w:r>
      <w:r>
        <w:rPr>
          <w:spacing w:val="-6"/>
        </w:rPr>
        <w:t xml:space="preserve"> </w:t>
      </w:r>
      <w:r>
        <w:t>The</w:t>
      </w:r>
      <w:r>
        <w:rPr>
          <w:spacing w:val="-5"/>
        </w:rPr>
        <w:t xml:space="preserve"> </w:t>
      </w:r>
      <w:r>
        <w:t>applicant</w:t>
      </w:r>
      <w:r>
        <w:rPr>
          <w:spacing w:val="-5"/>
        </w:rPr>
        <w:t xml:space="preserve"> </w:t>
      </w:r>
      <w:r>
        <w:t>must</w:t>
      </w:r>
      <w:r>
        <w:rPr>
          <w:spacing w:val="-7"/>
        </w:rPr>
        <w:t xml:space="preserve"> </w:t>
      </w:r>
      <w:r>
        <w:t>be</w:t>
      </w:r>
      <w:r>
        <w:rPr>
          <w:spacing w:val="-5"/>
        </w:rPr>
        <w:t xml:space="preserve"> </w:t>
      </w:r>
      <w:r>
        <w:t>provided</w:t>
      </w:r>
      <w:r>
        <w:rPr>
          <w:spacing w:val="-5"/>
        </w:rPr>
        <w:t xml:space="preserve"> </w:t>
      </w:r>
      <w:r>
        <w:t>an</w:t>
      </w:r>
      <w:r>
        <w:rPr>
          <w:spacing w:val="-6"/>
        </w:rPr>
        <w:t xml:space="preserve"> </w:t>
      </w:r>
      <w:r>
        <w:t>opportunity</w:t>
      </w:r>
      <w:r>
        <w:rPr>
          <w:spacing w:val="-5"/>
        </w:rPr>
        <w:t xml:space="preserve"> </w:t>
      </w:r>
      <w:r>
        <w:t>to</w:t>
      </w:r>
      <w:r>
        <w:rPr>
          <w:spacing w:val="-7"/>
        </w:rPr>
        <w:t xml:space="preserve"> </w:t>
      </w:r>
      <w:r>
        <w:t>present</w:t>
      </w:r>
      <w:r>
        <w:rPr>
          <w:spacing w:val="-4"/>
        </w:rPr>
        <w:t xml:space="preserve"> </w:t>
      </w:r>
      <w:r>
        <w:t>written</w:t>
      </w:r>
      <w:r>
        <w:rPr>
          <w:spacing w:val="-5"/>
        </w:rPr>
        <w:t xml:space="preserve"> </w:t>
      </w:r>
      <w:r>
        <w:t>or</w:t>
      </w:r>
      <w:r>
        <w:rPr>
          <w:spacing w:val="-5"/>
        </w:rPr>
        <w:t xml:space="preserve"> </w:t>
      </w:r>
      <w:r>
        <w:t>oral</w:t>
      </w:r>
      <w:r>
        <w:rPr>
          <w:spacing w:val="-6"/>
        </w:rPr>
        <w:t xml:space="preserve"> </w:t>
      </w:r>
      <w:r>
        <w:t>objections</w:t>
      </w:r>
      <w:r>
        <w:rPr>
          <w:spacing w:val="-9"/>
        </w:rPr>
        <w:t xml:space="preserve"> </w:t>
      </w:r>
      <w:r>
        <w:t>to</w:t>
      </w:r>
      <w:r>
        <w:rPr>
          <w:spacing w:val="-9"/>
        </w:rPr>
        <w:t xml:space="preserve"> </w:t>
      </w:r>
      <w:r>
        <w:t>the</w:t>
      </w:r>
      <w:r>
        <w:rPr>
          <w:spacing w:val="-6"/>
        </w:rPr>
        <w:t xml:space="preserve"> </w:t>
      </w:r>
      <w:r>
        <w:t>decision</w:t>
      </w:r>
      <w:r>
        <w:rPr>
          <w:spacing w:val="-6"/>
        </w:rPr>
        <w:t xml:space="preserve"> </w:t>
      </w:r>
      <w:r>
        <w:t xml:space="preserve">of </w:t>
      </w:r>
      <w:r>
        <w:rPr>
          <w:spacing w:val="-4"/>
        </w:rPr>
        <w:t>JHA.</w:t>
      </w:r>
    </w:p>
    <w:p w14:paraId="579E4BA7" w14:textId="77777777" w:rsidR="0044505D" w:rsidRDefault="00D62A45">
      <w:pPr>
        <w:pStyle w:val="Heading4"/>
      </w:pPr>
      <w:r>
        <w:t>Informal</w:t>
      </w:r>
      <w:r>
        <w:rPr>
          <w:spacing w:val="-9"/>
        </w:rPr>
        <w:t xml:space="preserve"> </w:t>
      </w:r>
      <w:r>
        <w:t>Review</w:t>
      </w:r>
      <w:r>
        <w:rPr>
          <w:spacing w:val="-5"/>
        </w:rPr>
        <w:t xml:space="preserve"> </w:t>
      </w:r>
      <w:r>
        <w:rPr>
          <w:spacing w:val="-2"/>
        </w:rPr>
        <w:t>Decision</w:t>
      </w:r>
    </w:p>
    <w:p w14:paraId="579E4BA8" w14:textId="77777777" w:rsidR="0044505D" w:rsidRDefault="0044505D">
      <w:pPr>
        <w:pStyle w:val="BodyText"/>
        <w:spacing w:before="33"/>
        <w:jc w:val="left"/>
      </w:pPr>
      <w:hyperlink r:id="rId228">
        <w:r>
          <w:rPr>
            <w:color w:val="009B84"/>
            <w:u w:val="single" w:color="009B84"/>
          </w:rPr>
          <w:t>[24</w:t>
        </w:r>
        <w:r>
          <w:rPr>
            <w:color w:val="009B84"/>
            <w:spacing w:val="-14"/>
            <w:u w:val="single" w:color="009B84"/>
          </w:rPr>
          <w:t xml:space="preserve"> </w:t>
        </w:r>
        <w:r>
          <w:rPr>
            <w:color w:val="009B84"/>
            <w:u w:val="single" w:color="009B84"/>
          </w:rPr>
          <w:t>CFR</w:t>
        </w:r>
        <w:r>
          <w:rPr>
            <w:color w:val="009B84"/>
            <w:spacing w:val="-12"/>
            <w:u w:val="single" w:color="009B84"/>
          </w:rPr>
          <w:t xml:space="preserve"> </w:t>
        </w:r>
        <w:r>
          <w:rPr>
            <w:color w:val="009B84"/>
            <w:u w:val="single" w:color="009B84"/>
          </w:rPr>
          <w:t>982.554(b)</w:t>
        </w:r>
      </w:hyperlink>
      <w:r w:rsidR="00D62A45">
        <w:rPr>
          <w:color w:val="009B84"/>
          <w:spacing w:val="-9"/>
          <w:u w:val="single" w:color="009B84"/>
        </w:rPr>
        <w:t xml:space="preserve"> </w:t>
      </w:r>
      <w:r w:rsidR="00D62A45">
        <w:rPr>
          <w:color w:val="009B84"/>
          <w:spacing w:val="-4"/>
          <w:u w:val="single" w:color="009B84"/>
        </w:rPr>
        <w:t>(3)]</w:t>
      </w:r>
    </w:p>
    <w:p w14:paraId="579E4BA9" w14:textId="77777777" w:rsidR="0044505D" w:rsidRDefault="00D62A45">
      <w:pPr>
        <w:pStyle w:val="BodyText"/>
        <w:spacing w:before="142"/>
        <w:jc w:val="left"/>
      </w:pPr>
      <w:r>
        <w:t>In</w:t>
      </w:r>
      <w:r>
        <w:rPr>
          <w:spacing w:val="-14"/>
        </w:rPr>
        <w:t xml:space="preserve"> </w:t>
      </w:r>
      <w:r>
        <w:t>rendering</w:t>
      </w:r>
      <w:r>
        <w:rPr>
          <w:spacing w:val="-9"/>
        </w:rPr>
        <w:t xml:space="preserve"> </w:t>
      </w:r>
      <w:r>
        <w:t>a</w:t>
      </w:r>
      <w:r>
        <w:rPr>
          <w:spacing w:val="-6"/>
        </w:rPr>
        <w:t xml:space="preserve"> </w:t>
      </w:r>
      <w:r>
        <w:t>decision,</w:t>
      </w:r>
      <w:r>
        <w:rPr>
          <w:spacing w:val="-7"/>
        </w:rPr>
        <w:t xml:space="preserve"> </w:t>
      </w:r>
      <w:r>
        <w:t>JHA</w:t>
      </w:r>
      <w:r>
        <w:rPr>
          <w:spacing w:val="-11"/>
        </w:rPr>
        <w:t xml:space="preserve"> </w:t>
      </w:r>
      <w:r>
        <w:t>will</w:t>
      </w:r>
      <w:r>
        <w:rPr>
          <w:spacing w:val="-8"/>
        </w:rPr>
        <w:t xml:space="preserve"> </w:t>
      </w:r>
      <w:r>
        <w:t>evaluate</w:t>
      </w:r>
      <w:r>
        <w:rPr>
          <w:spacing w:val="-8"/>
        </w:rPr>
        <w:t xml:space="preserve"> </w:t>
      </w:r>
      <w:r>
        <w:t>all</w:t>
      </w:r>
      <w:r>
        <w:rPr>
          <w:spacing w:val="-11"/>
        </w:rPr>
        <w:t xml:space="preserve"> </w:t>
      </w:r>
      <w:r>
        <w:t>relevant</w:t>
      </w:r>
      <w:r>
        <w:rPr>
          <w:spacing w:val="-7"/>
        </w:rPr>
        <w:t xml:space="preserve"> </w:t>
      </w:r>
      <w:r>
        <w:t>facts</w:t>
      </w:r>
      <w:r>
        <w:rPr>
          <w:spacing w:val="-10"/>
        </w:rPr>
        <w:t xml:space="preserve"> </w:t>
      </w:r>
      <w:r>
        <w:t>related</w:t>
      </w:r>
      <w:r>
        <w:rPr>
          <w:spacing w:val="-9"/>
        </w:rPr>
        <w:t xml:space="preserve"> </w:t>
      </w:r>
      <w:r>
        <w:t>to</w:t>
      </w:r>
      <w:r>
        <w:rPr>
          <w:spacing w:val="-12"/>
        </w:rPr>
        <w:t xml:space="preserve"> </w:t>
      </w:r>
      <w:r>
        <w:t>the</w:t>
      </w:r>
      <w:r>
        <w:rPr>
          <w:spacing w:val="-5"/>
        </w:rPr>
        <w:t xml:space="preserve"> </w:t>
      </w:r>
      <w:r>
        <w:rPr>
          <w:spacing w:val="-2"/>
        </w:rPr>
        <w:t>denial.</w:t>
      </w:r>
    </w:p>
    <w:p w14:paraId="579E4BAA" w14:textId="77777777" w:rsidR="0044505D" w:rsidRDefault="00D62A45">
      <w:pPr>
        <w:pStyle w:val="BodyText"/>
        <w:spacing w:before="147" w:line="264" w:lineRule="auto"/>
        <w:ind w:right="705"/>
      </w:pPr>
      <w:r>
        <w:t>JHA will notify the applicant of the final decision, including a statement explaining the reason(s) for the decision.</w:t>
      </w:r>
      <w:r>
        <w:rPr>
          <w:spacing w:val="-2"/>
        </w:rPr>
        <w:t xml:space="preserve"> </w:t>
      </w:r>
      <w:r>
        <w:t>Generally, the</w:t>
      </w:r>
      <w:r>
        <w:rPr>
          <w:spacing w:val="-1"/>
        </w:rPr>
        <w:t xml:space="preserve"> </w:t>
      </w:r>
      <w:r>
        <w:t>notice will be</w:t>
      </w:r>
      <w:r>
        <w:rPr>
          <w:spacing w:val="-1"/>
        </w:rPr>
        <w:t xml:space="preserve"> </w:t>
      </w:r>
      <w:r>
        <w:t>mailed</w:t>
      </w:r>
      <w:r>
        <w:rPr>
          <w:spacing w:val="-1"/>
        </w:rPr>
        <w:t xml:space="preserve"> </w:t>
      </w:r>
      <w:r>
        <w:t>within</w:t>
      </w:r>
      <w:r>
        <w:rPr>
          <w:spacing w:val="-4"/>
        </w:rPr>
        <w:t xml:space="preserve"> </w:t>
      </w:r>
      <w:r>
        <w:t>30 calendar days</w:t>
      </w:r>
      <w:r>
        <w:rPr>
          <w:spacing w:val="-2"/>
        </w:rPr>
        <w:t xml:space="preserve"> </w:t>
      </w:r>
      <w:r>
        <w:t>of</w:t>
      </w:r>
      <w:r>
        <w:rPr>
          <w:spacing w:val="-3"/>
        </w:rPr>
        <w:t xml:space="preserve"> </w:t>
      </w:r>
      <w:r>
        <w:t>the</w:t>
      </w:r>
      <w:r>
        <w:rPr>
          <w:spacing w:val="-1"/>
        </w:rPr>
        <w:t xml:space="preserve"> </w:t>
      </w:r>
      <w:r>
        <w:t>informal</w:t>
      </w:r>
      <w:r>
        <w:rPr>
          <w:spacing w:val="-6"/>
        </w:rPr>
        <w:t xml:space="preserve"> </w:t>
      </w:r>
      <w:r>
        <w:t>review.</w:t>
      </w:r>
      <w:r>
        <w:rPr>
          <w:spacing w:val="-9"/>
        </w:rPr>
        <w:t xml:space="preserve"> </w:t>
      </w:r>
      <w:r>
        <w:t>If</w:t>
      </w:r>
      <w:r>
        <w:rPr>
          <w:spacing w:val="-5"/>
        </w:rPr>
        <w:t xml:space="preserve"> </w:t>
      </w:r>
      <w:r>
        <w:t>the</w:t>
      </w:r>
      <w:r>
        <w:rPr>
          <w:spacing w:val="-1"/>
        </w:rPr>
        <w:t xml:space="preserve"> </w:t>
      </w:r>
      <w:r>
        <w:t>decision</w:t>
      </w:r>
      <w:r>
        <w:rPr>
          <w:spacing w:val="-1"/>
        </w:rPr>
        <w:t xml:space="preserve"> </w:t>
      </w:r>
      <w:r>
        <w:t>to deny is overturned as a result of the informal review, processing for admission will resume.</w:t>
      </w:r>
    </w:p>
    <w:p w14:paraId="579E4BAB" w14:textId="77777777" w:rsidR="0044505D" w:rsidRDefault="00D62A45">
      <w:pPr>
        <w:pStyle w:val="BodyText"/>
        <w:spacing w:before="119" w:line="264" w:lineRule="auto"/>
        <w:ind w:right="706"/>
      </w:pPr>
      <w:r>
        <w:t xml:space="preserve">If the family does not appear at the scheduled time, and was unable to reschedule the informal review in advance due to the nature of the conflict, the family must contact JHA by telephone or in writing within 24 </w:t>
      </w:r>
      <w:r>
        <w:rPr>
          <w:spacing w:val="-2"/>
        </w:rPr>
        <w:t>hours</w:t>
      </w:r>
      <w:r>
        <w:rPr>
          <w:spacing w:val="-4"/>
        </w:rPr>
        <w:t xml:space="preserve"> </w:t>
      </w:r>
      <w:r>
        <w:rPr>
          <w:spacing w:val="-2"/>
        </w:rPr>
        <w:t>of</w:t>
      </w:r>
      <w:r>
        <w:rPr>
          <w:spacing w:val="-3"/>
        </w:rPr>
        <w:t xml:space="preserve"> </w:t>
      </w:r>
      <w:r>
        <w:rPr>
          <w:spacing w:val="-2"/>
        </w:rPr>
        <w:t>the</w:t>
      </w:r>
      <w:r>
        <w:rPr>
          <w:spacing w:val="-5"/>
        </w:rPr>
        <w:t xml:space="preserve"> </w:t>
      </w:r>
      <w:r>
        <w:rPr>
          <w:spacing w:val="-2"/>
        </w:rPr>
        <w:t>scheduled</w:t>
      </w:r>
      <w:r>
        <w:rPr>
          <w:spacing w:val="-7"/>
        </w:rPr>
        <w:t xml:space="preserve"> </w:t>
      </w:r>
      <w:r>
        <w:rPr>
          <w:spacing w:val="-2"/>
        </w:rPr>
        <w:t>informal</w:t>
      </w:r>
      <w:r>
        <w:rPr>
          <w:spacing w:val="-4"/>
        </w:rPr>
        <w:t xml:space="preserve"> </w:t>
      </w:r>
      <w:r>
        <w:rPr>
          <w:spacing w:val="-2"/>
        </w:rPr>
        <w:t>review date,</w:t>
      </w:r>
      <w:r>
        <w:rPr>
          <w:spacing w:val="-3"/>
        </w:rPr>
        <w:t xml:space="preserve"> </w:t>
      </w:r>
      <w:r>
        <w:rPr>
          <w:spacing w:val="-2"/>
        </w:rPr>
        <w:t>excluding</w:t>
      </w:r>
      <w:r>
        <w:rPr>
          <w:spacing w:val="-10"/>
        </w:rPr>
        <w:t xml:space="preserve"> </w:t>
      </w:r>
      <w:r>
        <w:rPr>
          <w:spacing w:val="-2"/>
        </w:rPr>
        <w:t>weekends</w:t>
      </w:r>
      <w:r>
        <w:rPr>
          <w:spacing w:val="-4"/>
        </w:rPr>
        <w:t xml:space="preserve"> </w:t>
      </w:r>
      <w:r>
        <w:rPr>
          <w:spacing w:val="-2"/>
        </w:rPr>
        <w:t>and</w:t>
      </w:r>
      <w:r>
        <w:rPr>
          <w:spacing w:val="-7"/>
        </w:rPr>
        <w:t xml:space="preserve"> </w:t>
      </w:r>
      <w:r>
        <w:rPr>
          <w:spacing w:val="-2"/>
        </w:rPr>
        <w:t>holidays.</w:t>
      </w:r>
      <w:r>
        <w:rPr>
          <w:spacing w:val="-4"/>
        </w:rPr>
        <w:t xml:space="preserve"> </w:t>
      </w:r>
      <w:r>
        <w:rPr>
          <w:spacing w:val="-2"/>
        </w:rPr>
        <w:t>JHA</w:t>
      </w:r>
      <w:r>
        <w:rPr>
          <w:spacing w:val="-5"/>
        </w:rPr>
        <w:t xml:space="preserve"> </w:t>
      </w:r>
      <w:r>
        <w:rPr>
          <w:spacing w:val="-2"/>
        </w:rPr>
        <w:t>will</w:t>
      </w:r>
      <w:r>
        <w:rPr>
          <w:spacing w:val="-8"/>
        </w:rPr>
        <w:t xml:space="preserve"> </w:t>
      </w:r>
      <w:r>
        <w:rPr>
          <w:spacing w:val="-2"/>
        </w:rPr>
        <w:t>reschedule</w:t>
      </w:r>
      <w:r>
        <w:rPr>
          <w:spacing w:val="-5"/>
        </w:rPr>
        <w:t xml:space="preserve"> </w:t>
      </w:r>
      <w:r>
        <w:rPr>
          <w:spacing w:val="-2"/>
        </w:rPr>
        <w:t>the</w:t>
      </w:r>
      <w:r>
        <w:rPr>
          <w:spacing w:val="11"/>
        </w:rPr>
        <w:t xml:space="preserve"> </w:t>
      </w:r>
      <w:r>
        <w:rPr>
          <w:spacing w:val="-2"/>
        </w:rPr>
        <w:t xml:space="preserve">informal </w:t>
      </w:r>
      <w:r>
        <w:t>review only</w:t>
      </w:r>
      <w:r>
        <w:rPr>
          <w:spacing w:val="-1"/>
        </w:rPr>
        <w:t xml:space="preserve"> </w:t>
      </w:r>
      <w:r>
        <w:t>if</w:t>
      </w:r>
      <w:r>
        <w:rPr>
          <w:spacing w:val="-1"/>
        </w:rPr>
        <w:t xml:space="preserve"> </w:t>
      </w:r>
      <w:r>
        <w:t>the</w:t>
      </w:r>
      <w:r>
        <w:rPr>
          <w:spacing w:val="-1"/>
        </w:rPr>
        <w:t xml:space="preserve"> </w:t>
      </w:r>
      <w:r>
        <w:t>family</w:t>
      </w:r>
      <w:r>
        <w:rPr>
          <w:spacing w:val="-1"/>
        </w:rPr>
        <w:t xml:space="preserve"> </w:t>
      </w:r>
      <w:r>
        <w:t>can</w:t>
      </w:r>
      <w:r>
        <w:rPr>
          <w:spacing w:val="-1"/>
        </w:rPr>
        <w:t xml:space="preserve"> </w:t>
      </w:r>
      <w:r>
        <w:t>show good cause</w:t>
      </w:r>
      <w:r>
        <w:rPr>
          <w:spacing w:val="-1"/>
        </w:rPr>
        <w:t xml:space="preserve"> </w:t>
      </w:r>
      <w:r>
        <w:t>for</w:t>
      </w:r>
      <w:r>
        <w:rPr>
          <w:spacing w:val="-3"/>
        </w:rPr>
        <w:t xml:space="preserve"> </w:t>
      </w:r>
      <w:r>
        <w:t>the</w:t>
      </w:r>
      <w:r>
        <w:rPr>
          <w:spacing w:val="-1"/>
        </w:rPr>
        <w:t xml:space="preserve"> </w:t>
      </w:r>
      <w:r>
        <w:t>failure to</w:t>
      </w:r>
      <w:r>
        <w:rPr>
          <w:spacing w:val="-2"/>
        </w:rPr>
        <w:t xml:space="preserve"> </w:t>
      </w:r>
      <w:r>
        <w:t>appear.</w:t>
      </w:r>
      <w:r>
        <w:rPr>
          <w:spacing w:val="-1"/>
        </w:rPr>
        <w:t xml:space="preserve"> </w:t>
      </w:r>
      <w:r>
        <w:t>The</w:t>
      </w:r>
      <w:r>
        <w:rPr>
          <w:spacing w:val="-1"/>
        </w:rPr>
        <w:t xml:space="preserve"> </w:t>
      </w:r>
      <w:r>
        <w:t>family must provide</w:t>
      </w:r>
      <w:r>
        <w:rPr>
          <w:spacing w:val="-1"/>
        </w:rPr>
        <w:t xml:space="preserve"> </w:t>
      </w:r>
      <w:r>
        <w:t>all</w:t>
      </w:r>
      <w:r>
        <w:rPr>
          <w:spacing w:val="-2"/>
        </w:rPr>
        <w:t xml:space="preserve"> </w:t>
      </w:r>
      <w:r>
        <w:t>requested documentation</w:t>
      </w:r>
      <w:r>
        <w:rPr>
          <w:spacing w:val="-7"/>
        </w:rPr>
        <w:t xml:space="preserve"> </w:t>
      </w:r>
      <w:r>
        <w:t>of</w:t>
      </w:r>
      <w:r>
        <w:rPr>
          <w:spacing w:val="-4"/>
        </w:rPr>
        <w:t xml:space="preserve"> </w:t>
      </w:r>
      <w:r>
        <w:t>good</w:t>
      </w:r>
      <w:r>
        <w:rPr>
          <w:spacing w:val="-5"/>
        </w:rPr>
        <w:t xml:space="preserve"> </w:t>
      </w:r>
      <w:r>
        <w:t>cause</w:t>
      </w:r>
      <w:r>
        <w:rPr>
          <w:spacing w:val="-4"/>
        </w:rPr>
        <w:t xml:space="preserve"> </w:t>
      </w:r>
      <w:r>
        <w:t>in</w:t>
      </w:r>
      <w:r>
        <w:rPr>
          <w:spacing w:val="-5"/>
        </w:rPr>
        <w:t xml:space="preserve"> </w:t>
      </w:r>
      <w:r>
        <w:t>writing</w:t>
      </w:r>
      <w:r>
        <w:rPr>
          <w:spacing w:val="-5"/>
        </w:rPr>
        <w:t xml:space="preserve"> </w:t>
      </w:r>
      <w:r>
        <w:t>within</w:t>
      </w:r>
      <w:r>
        <w:rPr>
          <w:spacing w:val="-5"/>
        </w:rPr>
        <w:t xml:space="preserve"> </w:t>
      </w:r>
      <w:r>
        <w:t>10</w:t>
      </w:r>
      <w:r>
        <w:rPr>
          <w:spacing w:val="11"/>
        </w:rPr>
        <w:t xml:space="preserve"> </w:t>
      </w:r>
      <w:r>
        <w:t>business</w:t>
      </w:r>
      <w:r>
        <w:rPr>
          <w:spacing w:val="-12"/>
        </w:rPr>
        <w:t xml:space="preserve"> </w:t>
      </w:r>
      <w:r>
        <w:t>days.</w:t>
      </w:r>
      <w:r>
        <w:rPr>
          <w:spacing w:val="-4"/>
        </w:rPr>
        <w:t xml:space="preserve"> </w:t>
      </w:r>
      <w:r>
        <w:t>If</w:t>
      </w:r>
      <w:r>
        <w:rPr>
          <w:spacing w:val="-4"/>
        </w:rPr>
        <w:t xml:space="preserve"> </w:t>
      </w:r>
      <w:r>
        <w:t>the</w:t>
      </w:r>
      <w:r>
        <w:rPr>
          <w:spacing w:val="-6"/>
        </w:rPr>
        <w:t xml:space="preserve"> </w:t>
      </w:r>
      <w:r>
        <w:t>family</w:t>
      </w:r>
      <w:r>
        <w:rPr>
          <w:spacing w:val="-4"/>
        </w:rPr>
        <w:t xml:space="preserve"> </w:t>
      </w:r>
      <w:r>
        <w:t>misses</w:t>
      </w:r>
      <w:r>
        <w:rPr>
          <w:spacing w:val="-6"/>
        </w:rPr>
        <w:t xml:space="preserve"> </w:t>
      </w:r>
      <w:r>
        <w:t>the</w:t>
      </w:r>
      <w:r>
        <w:rPr>
          <w:spacing w:val="-5"/>
        </w:rPr>
        <w:t xml:space="preserve"> </w:t>
      </w:r>
      <w:r>
        <w:t>rescheduled</w:t>
      </w:r>
      <w:r>
        <w:rPr>
          <w:spacing w:val="-4"/>
        </w:rPr>
        <w:t xml:space="preserve"> </w:t>
      </w:r>
      <w:r>
        <w:t>informal review, the family’s assistance will be denied.</w:t>
      </w:r>
    </w:p>
    <w:p w14:paraId="579E4BAC" w14:textId="77777777" w:rsidR="0044505D" w:rsidRDefault="00D62A45">
      <w:pPr>
        <w:pStyle w:val="Heading3"/>
        <w:spacing w:before="120" w:line="240" w:lineRule="auto"/>
      </w:pPr>
      <w:bookmarkStart w:id="268" w:name="_bookmark184"/>
      <w:bookmarkEnd w:id="268"/>
      <w:r>
        <w:rPr>
          <w:color w:val="404040"/>
          <w:spacing w:val="-2"/>
        </w:rPr>
        <w:t>16-III.B.</w:t>
      </w:r>
      <w:r>
        <w:rPr>
          <w:color w:val="404040"/>
          <w:spacing w:val="-1"/>
        </w:rPr>
        <w:t xml:space="preserve"> </w:t>
      </w:r>
      <w:r>
        <w:rPr>
          <w:color w:val="404040"/>
          <w:spacing w:val="-2"/>
        </w:rPr>
        <w:t>Informal</w:t>
      </w:r>
      <w:r>
        <w:rPr>
          <w:color w:val="404040"/>
          <w:spacing w:val="1"/>
        </w:rPr>
        <w:t xml:space="preserve"> </w:t>
      </w:r>
      <w:r>
        <w:rPr>
          <w:color w:val="404040"/>
          <w:spacing w:val="-2"/>
        </w:rPr>
        <w:t>Hearings</w:t>
      </w:r>
      <w:r>
        <w:rPr>
          <w:color w:val="404040"/>
          <w:spacing w:val="-3"/>
        </w:rPr>
        <w:t xml:space="preserve"> </w:t>
      </w:r>
      <w:r>
        <w:rPr>
          <w:color w:val="404040"/>
          <w:spacing w:val="-2"/>
        </w:rPr>
        <w:t>for</w:t>
      </w:r>
      <w:r>
        <w:rPr>
          <w:color w:val="404040"/>
          <w:spacing w:val="-8"/>
        </w:rPr>
        <w:t xml:space="preserve"> </w:t>
      </w:r>
      <w:r>
        <w:rPr>
          <w:color w:val="404040"/>
          <w:spacing w:val="-2"/>
        </w:rPr>
        <w:t>Participants</w:t>
      </w:r>
    </w:p>
    <w:p w14:paraId="579E4BAD" w14:textId="77777777" w:rsidR="0044505D" w:rsidRDefault="0044505D">
      <w:pPr>
        <w:pStyle w:val="BodyText"/>
        <w:spacing w:before="2"/>
        <w:jc w:val="left"/>
      </w:pPr>
      <w:hyperlink r:id="rId229">
        <w:r>
          <w:rPr>
            <w:color w:val="009B84"/>
            <w:u w:val="single" w:color="009B84"/>
          </w:rPr>
          <w:t>[24</w:t>
        </w:r>
        <w:r>
          <w:rPr>
            <w:color w:val="009B84"/>
            <w:spacing w:val="-5"/>
            <w:u w:val="single" w:color="009B84"/>
          </w:rPr>
          <w:t xml:space="preserve"> </w:t>
        </w:r>
        <w:r>
          <w:rPr>
            <w:color w:val="009B84"/>
            <w:u w:val="single" w:color="009B84"/>
          </w:rPr>
          <w:t>CFR</w:t>
        </w:r>
        <w:r>
          <w:rPr>
            <w:color w:val="009B84"/>
            <w:spacing w:val="-5"/>
            <w:u w:val="single" w:color="009B84"/>
          </w:rPr>
          <w:t xml:space="preserve"> </w:t>
        </w:r>
        <w:r>
          <w:rPr>
            <w:color w:val="009B84"/>
            <w:spacing w:val="-2"/>
            <w:u w:val="single" w:color="009B84"/>
          </w:rPr>
          <w:t>982.555]</w:t>
        </w:r>
      </w:hyperlink>
    </w:p>
    <w:p w14:paraId="579E4BAE" w14:textId="77777777" w:rsidR="0044505D" w:rsidRDefault="00D62A45">
      <w:pPr>
        <w:pStyle w:val="BodyText"/>
        <w:spacing w:before="147" w:line="264" w:lineRule="auto"/>
        <w:ind w:right="710"/>
      </w:pPr>
      <w:r>
        <w:t>JHA must offer an informal hearing for certain determinations relating to a participant family. A participant is defined</w:t>
      </w:r>
      <w:r>
        <w:rPr>
          <w:spacing w:val="-2"/>
        </w:rPr>
        <w:t xml:space="preserve"> </w:t>
      </w:r>
      <w:r>
        <w:t>as</w:t>
      </w:r>
      <w:r>
        <w:rPr>
          <w:spacing w:val="-5"/>
        </w:rPr>
        <w:t xml:space="preserve"> </w:t>
      </w:r>
      <w:r>
        <w:t>a</w:t>
      </w:r>
      <w:r>
        <w:rPr>
          <w:spacing w:val="-6"/>
        </w:rPr>
        <w:t xml:space="preserve"> </w:t>
      </w:r>
      <w:r>
        <w:t>family</w:t>
      </w:r>
      <w:r>
        <w:rPr>
          <w:spacing w:val="-5"/>
        </w:rPr>
        <w:t xml:space="preserve"> </w:t>
      </w:r>
      <w:r>
        <w:t>that</w:t>
      </w:r>
      <w:r>
        <w:rPr>
          <w:spacing w:val="-1"/>
        </w:rPr>
        <w:t xml:space="preserve"> </w:t>
      </w:r>
      <w:r>
        <w:t>has</w:t>
      </w:r>
      <w:r>
        <w:rPr>
          <w:spacing w:val="-9"/>
        </w:rPr>
        <w:t xml:space="preserve"> </w:t>
      </w:r>
      <w:r>
        <w:t>been</w:t>
      </w:r>
      <w:r>
        <w:rPr>
          <w:spacing w:val="-2"/>
        </w:rPr>
        <w:t xml:space="preserve"> </w:t>
      </w:r>
      <w:r>
        <w:t>admitted</w:t>
      </w:r>
      <w:r>
        <w:rPr>
          <w:spacing w:val="-6"/>
        </w:rPr>
        <w:t xml:space="preserve"> </w:t>
      </w:r>
      <w:r>
        <w:t>to</w:t>
      </w:r>
      <w:r>
        <w:rPr>
          <w:spacing w:val="-6"/>
        </w:rPr>
        <w:t xml:space="preserve"> </w:t>
      </w:r>
      <w:r>
        <w:t>JHA’s</w:t>
      </w:r>
      <w:r>
        <w:rPr>
          <w:spacing w:val="-5"/>
        </w:rPr>
        <w:t xml:space="preserve"> </w:t>
      </w:r>
      <w:r>
        <w:t>HCV</w:t>
      </w:r>
      <w:r>
        <w:rPr>
          <w:spacing w:val="-5"/>
        </w:rPr>
        <w:t xml:space="preserve"> </w:t>
      </w:r>
      <w:r>
        <w:t>program</w:t>
      </w:r>
      <w:r>
        <w:rPr>
          <w:spacing w:val="-4"/>
        </w:rPr>
        <w:t xml:space="preserve"> </w:t>
      </w:r>
      <w:r>
        <w:t>and</w:t>
      </w:r>
      <w:r>
        <w:rPr>
          <w:spacing w:val="-5"/>
        </w:rPr>
        <w:t xml:space="preserve"> </w:t>
      </w:r>
      <w:r>
        <w:t>is</w:t>
      </w:r>
      <w:r>
        <w:rPr>
          <w:spacing w:val="-6"/>
        </w:rPr>
        <w:t xml:space="preserve"> </w:t>
      </w:r>
      <w:r>
        <w:t>currently</w:t>
      </w:r>
      <w:r>
        <w:rPr>
          <w:spacing w:val="-1"/>
        </w:rPr>
        <w:t xml:space="preserve"> </w:t>
      </w:r>
      <w:r>
        <w:t>assisted</w:t>
      </w:r>
      <w:r>
        <w:rPr>
          <w:spacing w:val="-3"/>
        </w:rPr>
        <w:t xml:space="preserve"> </w:t>
      </w:r>
      <w:r>
        <w:t>in</w:t>
      </w:r>
      <w:r>
        <w:rPr>
          <w:spacing w:val="-8"/>
        </w:rPr>
        <w:t xml:space="preserve"> </w:t>
      </w:r>
      <w:r>
        <w:t>the</w:t>
      </w:r>
      <w:r>
        <w:rPr>
          <w:spacing w:val="-1"/>
        </w:rPr>
        <w:t xml:space="preserve"> </w:t>
      </w:r>
      <w:r>
        <w:t>program.</w:t>
      </w:r>
      <w:r>
        <w:rPr>
          <w:spacing w:val="-2"/>
        </w:rPr>
        <w:t xml:space="preserve"> </w:t>
      </w:r>
      <w:r>
        <w:t>The purpose of the informal hearing is to consider whether JHA’s decisions related to the family’s circumstances are in accordance with the law, HUD regulations and JHA policies.</w:t>
      </w:r>
    </w:p>
    <w:p w14:paraId="579E4BAF" w14:textId="77777777" w:rsidR="0044505D" w:rsidRDefault="00D62A45">
      <w:pPr>
        <w:pStyle w:val="Heading4"/>
        <w:spacing w:before="118"/>
      </w:pPr>
      <w:r>
        <w:t>Decisions</w:t>
      </w:r>
      <w:r>
        <w:rPr>
          <w:spacing w:val="-3"/>
        </w:rPr>
        <w:t xml:space="preserve"> </w:t>
      </w:r>
      <w:r>
        <w:t>Subject</w:t>
      </w:r>
      <w:r>
        <w:rPr>
          <w:spacing w:val="-6"/>
        </w:rPr>
        <w:t xml:space="preserve"> </w:t>
      </w:r>
      <w:r>
        <w:t>to</w:t>
      </w:r>
      <w:r>
        <w:rPr>
          <w:spacing w:val="-4"/>
        </w:rPr>
        <w:t xml:space="preserve"> </w:t>
      </w:r>
      <w:r>
        <w:t>Informal</w:t>
      </w:r>
      <w:r>
        <w:rPr>
          <w:spacing w:val="-3"/>
        </w:rPr>
        <w:t xml:space="preserve"> </w:t>
      </w:r>
      <w:r>
        <w:rPr>
          <w:spacing w:val="-2"/>
        </w:rPr>
        <w:t>Hearing</w:t>
      </w:r>
    </w:p>
    <w:p w14:paraId="579E4BB0" w14:textId="77777777" w:rsidR="0044505D" w:rsidRDefault="00D62A45">
      <w:pPr>
        <w:pStyle w:val="BodyText"/>
        <w:spacing w:before="30"/>
        <w:jc w:val="left"/>
      </w:pPr>
      <w:r>
        <w:rPr>
          <w:spacing w:val="-2"/>
        </w:rPr>
        <w:t>Circumstances</w:t>
      </w:r>
      <w:r>
        <w:rPr>
          <w:spacing w:val="-5"/>
        </w:rPr>
        <w:t xml:space="preserve"> </w:t>
      </w:r>
      <w:r>
        <w:rPr>
          <w:spacing w:val="-2"/>
        </w:rPr>
        <w:t>for</w:t>
      </w:r>
      <w:r>
        <w:t xml:space="preserve"> </w:t>
      </w:r>
      <w:r>
        <w:rPr>
          <w:spacing w:val="-2"/>
        </w:rPr>
        <w:t>which</w:t>
      </w:r>
      <w:r>
        <w:rPr>
          <w:spacing w:val="-1"/>
        </w:rPr>
        <w:t xml:space="preserve"> </w:t>
      </w:r>
      <w:r>
        <w:rPr>
          <w:spacing w:val="-2"/>
        </w:rPr>
        <w:t>JHA</w:t>
      </w:r>
      <w:r>
        <w:rPr>
          <w:spacing w:val="-3"/>
        </w:rPr>
        <w:t xml:space="preserve"> </w:t>
      </w:r>
      <w:r>
        <w:rPr>
          <w:spacing w:val="-2"/>
        </w:rPr>
        <w:t>will give</w:t>
      </w:r>
      <w:r>
        <w:rPr>
          <w:spacing w:val="-1"/>
        </w:rPr>
        <w:t xml:space="preserve"> </w:t>
      </w:r>
      <w:r>
        <w:rPr>
          <w:spacing w:val="-2"/>
        </w:rPr>
        <w:t>a participant family</w:t>
      </w:r>
      <w:r>
        <w:rPr>
          <w:spacing w:val="-7"/>
        </w:rPr>
        <w:t xml:space="preserve"> </w:t>
      </w:r>
      <w:r>
        <w:rPr>
          <w:spacing w:val="-2"/>
        </w:rPr>
        <w:t>an opportunity</w:t>
      </w:r>
      <w:r>
        <w:rPr>
          <w:spacing w:val="-3"/>
        </w:rPr>
        <w:t xml:space="preserve"> </w:t>
      </w:r>
      <w:r>
        <w:rPr>
          <w:spacing w:val="-2"/>
        </w:rPr>
        <w:t>for</w:t>
      </w:r>
      <w:r>
        <w:rPr>
          <w:spacing w:val="-3"/>
        </w:rPr>
        <w:t xml:space="preserve"> </w:t>
      </w:r>
      <w:r>
        <w:rPr>
          <w:spacing w:val="-2"/>
        </w:rPr>
        <w:t>an informal hearing</w:t>
      </w:r>
      <w:r>
        <w:rPr>
          <w:spacing w:val="-6"/>
        </w:rPr>
        <w:t xml:space="preserve"> </w:t>
      </w:r>
      <w:r>
        <w:rPr>
          <w:spacing w:val="-2"/>
        </w:rPr>
        <w:t>are</w:t>
      </w:r>
      <w:r>
        <w:rPr>
          <w:spacing w:val="-1"/>
        </w:rPr>
        <w:t xml:space="preserve"> </w:t>
      </w:r>
      <w:r>
        <w:rPr>
          <w:spacing w:val="-2"/>
        </w:rPr>
        <w:t>as</w:t>
      </w:r>
      <w:r>
        <w:rPr>
          <w:spacing w:val="1"/>
        </w:rPr>
        <w:t xml:space="preserve"> </w:t>
      </w:r>
      <w:r>
        <w:rPr>
          <w:spacing w:val="-2"/>
        </w:rPr>
        <w:t>follows:</w:t>
      </w:r>
    </w:p>
    <w:p w14:paraId="579E4BB1" w14:textId="77777777" w:rsidR="0044505D" w:rsidRDefault="00D62A45">
      <w:pPr>
        <w:pStyle w:val="ListParagraph"/>
        <w:numPr>
          <w:ilvl w:val="0"/>
          <w:numId w:val="10"/>
        </w:numPr>
        <w:tabs>
          <w:tab w:val="left" w:pos="1080"/>
        </w:tabs>
        <w:spacing w:before="148"/>
        <w:rPr>
          <w:sz w:val="21"/>
        </w:rPr>
      </w:pPr>
      <w:r>
        <w:rPr>
          <w:sz w:val="21"/>
        </w:rPr>
        <w:t>A</w:t>
      </w:r>
      <w:r>
        <w:rPr>
          <w:spacing w:val="-6"/>
          <w:sz w:val="21"/>
        </w:rPr>
        <w:t xml:space="preserve"> </w:t>
      </w:r>
      <w:r>
        <w:rPr>
          <w:sz w:val="21"/>
        </w:rPr>
        <w:t>determination</w:t>
      </w:r>
      <w:r>
        <w:rPr>
          <w:spacing w:val="-4"/>
          <w:sz w:val="21"/>
        </w:rPr>
        <w:t xml:space="preserve"> </w:t>
      </w:r>
      <w:r>
        <w:rPr>
          <w:sz w:val="21"/>
        </w:rPr>
        <w:t>of</w:t>
      </w:r>
      <w:r>
        <w:rPr>
          <w:spacing w:val="-6"/>
          <w:sz w:val="21"/>
        </w:rPr>
        <w:t xml:space="preserve"> </w:t>
      </w:r>
      <w:r>
        <w:rPr>
          <w:sz w:val="21"/>
        </w:rPr>
        <w:t>the</w:t>
      </w:r>
      <w:r>
        <w:rPr>
          <w:spacing w:val="-6"/>
          <w:sz w:val="21"/>
        </w:rPr>
        <w:t xml:space="preserve"> </w:t>
      </w:r>
      <w:r>
        <w:rPr>
          <w:sz w:val="21"/>
        </w:rPr>
        <w:t>family’s</w:t>
      </w:r>
      <w:r>
        <w:rPr>
          <w:spacing w:val="-5"/>
          <w:sz w:val="21"/>
        </w:rPr>
        <w:t xml:space="preserve"> </w:t>
      </w:r>
      <w:r>
        <w:rPr>
          <w:sz w:val="21"/>
        </w:rPr>
        <w:t>annual</w:t>
      </w:r>
      <w:r>
        <w:rPr>
          <w:spacing w:val="-4"/>
          <w:sz w:val="21"/>
        </w:rPr>
        <w:t xml:space="preserve"> </w:t>
      </w:r>
      <w:r>
        <w:rPr>
          <w:sz w:val="21"/>
        </w:rPr>
        <w:t>or</w:t>
      </w:r>
      <w:r>
        <w:rPr>
          <w:spacing w:val="-6"/>
          <w:sz w:val="21"/>
        </w:rPr>
        <w:t xml:space="preserve"> </w:t>
      </w:r>
      <w:r>
        <w:rPr>
          <w:sz w:val="21"/>
        </w:rPr>
        <w:t>adjusted</w:t>
      </w:r>
      <w:r>
        <w:rPr>
          <w:spacing w:val="-3"/>
          <w:sz w:val="21"/>
        </w:rPr>
        <w:t xml:space="preserve"> </w:t>
      </w:r>
      <w:r>
        <w:rPr>
          <w:sz w:val="21"/>
        </w:rPr>
        <w:t>income,</w:t>
      </w:r>
      <w:r>
        <w:rPr>
          <w:spacing w:val="-4"/>
          <w:sz w:val="21"/>
        </w:rPr>
        <w:t xml:space="preserve"> </w:t>
      </w:r>
      <w:r>
        <w:rPr>
          <w:sz w:val="21"/>
        </w:rPr>
        <w:t>and</w:t>
      </w:r>
      <w:r>
        <w:rPr>
          <w:spacing w:val="-7"/>
          <w:sz w:val="21"/>
        </w:rPr>
        <w:t xml:space="preserve"> </w:t>
      </w:r>
      <w:r>
        <w:rPr>
          <w:sz w:val="21"/>
        </w:rPr>
        <w:t>the</w:t>
      </w:r>
      <w:r>
        <w:rPr>
          <w:spacing w:val="-7"/>
          <w:sz w:val="21"/>
        </w:rPr>
        <w:t xml:space="preserve"> </w:t>
      </w:r>
      <w:r>
        <w:rPr>
          <w:sz w:val="21"/>
        </w:rPr>
        <w:t>use</w:t>
      </w:r>
      <w:r>
        <w:rPr>
          <w:spacing w:val="-4"/>
          <w:sz w:val="21"/>
        </w:rPr>
        <w:t xml:space="preserve"> </w:t>
      </w:r>
      <w:r>
        <w:rPr>
          <w:sz w:val="21"/>
        </w:rPr>
        <w:t>of</w:t>
      </w:r>
      <w:r>
        <w:rPr>
          <w:spacing w:val="-4"/>
          <w:sz w:val="21"/>
        </w:rPr>
        <w:t xml:space="preserve"> </w:t>
      </w:r>
      <w:r>
        <w:rPr>
          <w:sz w:val="21"/>
        </w:rPr>
        <w:t>such</w:t>
      </w:r>
      <w:r>
        <w:rPr>
          <w:spacing w:val="-4"/>
          <w:sz w:val="21"/>
        </w:rPr>
        <w:t xml:space="preserve"> </w:t>
      </w:r>
      <w:r>
        <w:rPr>
          <w:sz w:val="21"/>
        </w:rPr>
        <w:t>income</w:t>
      </w:r>
      <w:r>
        <w:rPr>
          <w:spacing w:val="-4"/>
          <w:sz w:val="21"/>
        </w:rPr>
        <w:t xml:space="preserve"> </w:t>
      </w:r>
      <w:r>
        <w:rPr>
          <w:sz w:val="21"/>
        </w:rPr>
        <w:t>to</w:t>
      </w:r>
      <w:r>
        <w:rPr>
          <w:spacing w:val="-4"/>
          <w:sz w:val="21"/>
        </w:rPr>
        <w:t xml:space="preserve"> </w:t>
      </w:r>
      <w:r>
        <w:rPr>
          <w:spacing w:val="-2"/>
          <w:sz w:val="21"/>
        </w:rPr>
        <w:t>compute</w:t>
      </w:r>
    </w:p>
    <w:p w14:paraId="579E4BB2" w14:textId="77777777" w:rsidR="0044505D" w:rsidRDefault="00D62A45">
      <w:pPr>
        <w:pStyle w:val="BodyText"/>
        <w:spacing w:before="22"/>
        <w:ind w:left="1080"/>
        <w:jc w:val="left"/>
      </w:pPr>
      <w:r>
        <w:t>the</w:t>
      </w:r>
      <w:r>
        <w:rPr>
          <w:spacing w:val="-3"/>
        </w:rPr>
        <w:t xml:space="preserve"> </w:t>
      </w:r>
      <w:r>
        <w:rPr>
          <w:spacing w:val="-4"/>
        </w:rPr>
        <w:t>HAP;</w:t>
      </w:r>
    </w:p>
    <w:p w14:paraId="579E4BB3" w14:textId="77777777" w:rsidR="0044505D" w:rsidRDefault="00D62A45">
      <w:pPr>
        <w:pStyle w:val="ListParagraph"/>
        <w:numPr>
          <w:ilvl w:val="0"/>
          <w:numId w:val="10"/>
        </w:numPr>
        <w:tabs>
          <w:tab w:val="left" w:pos="1080"/>
        </w:tabs>
        <w:spacing w:before="28" w:line="259" w:lineRule="auto"/>
        <w:ind w:right="898"/>
        <w:rPr>
          <w:sz w:val="21"/>
        </w:rPr>
      </w:pPr>
      <w:r>
        <w:rPr>
          <w:sz w:val="21"/>
        </w:rPr>
        <w:t>A</w:t>
      </w:r>
      <w:r>
        <w:rPr>
          <w:spacing w:val="-2"/>
          <w:sz w:val="21"/>
        </w:rPr>
        <w:t xml:space="preserve"> </w:t>
      </w:r>
      <w:r>
        <w:rPr>
          <w:sz w:val="21"/>
        </w:rPr>
        <w:t>determination</w:t>
      </w:r>
      <w:r>
        <w:rPr>
          <w:spacing w:val="-2"/>
          <w:sz w:val="21"/>
        </w:rPr>
        <w:t xml:space="preserve"> </w:t>
      </w:r>
      <w:r>
        <w:rPr>
          <w:sz w:val="21"/>
        </w:rPr>
        <w:t>of</w:t>
      </w:r>
      <w:r>
        <w:rPr>
          <w:spacing w:val="-4"/>
          <w:sz w:val="21"/>
        </w:rPr>
        <w:t xml:space="preserve"> </w:t>
      </w:r>
      <w:r>
        <w:rPr>
          <w:sz w:val="21"/>
        </w:rPr>
        <w:t>the</w:t>
      </w:r>
      <w:r>
        <w:rPr>
          <w:spacing w:val="-2"/>
          <w:sz w:val="21"/>
        </w:rPr>
        <w:t xml:space="preserve"> </w:t>
      </w:r>
      <w:r>
        <w:rPr>
          <w:sz w:val="21"/>
        </w:rPr>
        <w:t>appropriate</w:t>
      </w:r>
      <w:r>
        <w:rPr>
          <w:spacing w:val="-2"/>
          <w:sz w:val="21"/>
        </w:rPr>
        <w:t xml:space="preserve"> </w:t>
      </w:r>
      <w:r>
        <w:rPr>
          <w:sz w:val="21"/>
        </w:rPr>
        <w:t>utility</w:t>
      </w:r>
      <w:r>
        <w:rPr>
          <w:spacing w:val="-4"/>
          <w:sz w:val="21"/>
        </w:rPr>
        <w:t xml:space="preserve"> </w:t>
      </w:r>
      <w:r>
        <w:rPr>
          <w:sz w:val="21"/>
        </w:rPr>
        <w:t>allowance</w:t>
      </w:r>
      <w:r>
        <w:rPr>
          <w:spacing w:val="-5"/>
          <w:sz w:val="21"/>
        </w:rPr>
        <w:t xml:space="preserve"> </w:t>
      </w:r>
      <w:r>
        <w:rPr>
          <w:sz w:val="21"/>
        </w:rPr>
        <w:t>(if</w:t>
      </w:r>
      <w:r>
        <w:rPr>
          <w:spacing w:val="-2"/>
          <w:sz w:val="21"/>
        </w:rPr>
        <w:t xml:space="preserve"> </w:t>
      </w:r>
      <w:r>
        <w:rPr>
          <w:sz w:val="21"/>
        </w:rPr>
        <w:t>any)</w:t>
      </w:r>
      <w:r>
        <w:rPr>
          <w:spacing w:val="-2"/>
          <w:sz w:val="21"/>
        </w:rPr>
        <w:t xml:space="preserve"> </w:t>
      </w:r>
      <w:r>
        <w:rPr>
          <w:sz w:val="21"/>
        </w:rPr>
        <w:t>for</w:t>
      </w:r>
      <w:r>
        <w:rPr>
          <w:spacing w:val="-4"/>
          <w:sz w:val="21"/>
        </w:rPr>
        <w:t xml:space="preserve"> </w:t>
      </w:r>
      <w:r>
        <w:rPr>
          <w:sz w:val="21"/>
        </w:rPr>
        <w:t>tenant-paid</w:t>
      </w:r>
      <w:r>
        <w:rPr>
          <w:spacing w:val="-3"/>
          <w:sz w:val="21"/>
        </w:rPr>
        <w:t xml:space="preserve"> </w:t>
      </w:r>
      <w:r>
        <w:rPr>
          <w:sz w:val="21"/>
        </w:rPr>
        <w:t>utilities</w:t>
      </w:r>
      <w:r>
        <w:rPr>
          <w:spacing w:val="-3"/>
          <w:sz w:val="21"/>
        </w:rPr>
        <w:t xml:space="preserve"> </w:t>
      </w:r>
      <w:r>
        <w:rPr>
          <w:sz w:val="21"/>
        </w:rPr>
        <w:t>from</w:t>
      </w:r>
      <w:r>
        <w:rPr>
          <w:spacing w:val="-3"/>
          <w:sz w:val="21"/>
        </w:rPr>
        <w:t xml:space="preserve"> </w:t>
      </w:r>
      <w:r>
        <w:rPr>
          <w:sz w:val="21"/>
        </w:rPr>
        <w:t>the</w:t>
      </w:r>
      <w:r>
        <w:rPr>
          <w:spacing w:val="-2"/>
          <w:sz w:val="21"/>
        </w:rPr>
        <w:t xml:space="preserve"> </w:t>
      </w:r>
      <w:r>
        <w:rPr>
          <w:sz w:val="21"/>
        </w:rPr>
        <w:t>utility allowance schedule;</w:t>
      </w:r>
    </w:p>
    <w:p w14:paraId="579E4BB4" w14:textId="77777777" w:rsidR="0044505D" w:rsidRDefault="00D62A45">
      <w:pPr>
        <w:pStyle w:val="ListParagraph"/>
        <w:numPr>
          <w:ilvl w:val="0"/>
          <w:numId w:val="10"/>
        </w:numPr>
        <w:tabs>
          <w:tab w:val="left" w:pos="1080"/>
        </w:tabs>
        <w:spacing w:before="11"/>
        <w:rPr>
          <w:sz w:val="21"/>
        </w:rPr>
      </w:pPr>
      <w:r>
        <w:rPr>
          <w:sz w:val="21"/>
        </w:rPr>
        <w:t>A</w:t>
      </w:r>
      <w:r>
        <w:rPr>
          <w:spacing w:val="-12"/>
          <w:sz w:val="21"/>
        </w:rPr>
        <w:t xml:space="preserve"> </w:t>
      </w:r>
      <w:r>
        <w:rPr>
          <w:sz w:val="21"/>
        </w:rPr>
        <w:t>determination</w:t>
      </w:r>
      <w:r>
        <w:rPr>
          <w:spacing w:val="-6"/>
          <w:sz w:val="21"/>
        </w:rPr>
        <w:t xml:space="preserve"> </w:t>
      </w:r>
      <w:r>
        <w:rPr>
          <w:sz w:val="21"/>
        </w:rPr>
        <w:t>of</w:t>
      </w:r>
      <w:r>
        <w:rPr>
          <w:spacing w:val="-11"/>
          <w:sz w:val="21"/>
        </w:rPr>
        <w:t xml:space="preserve"> </w:t>
      </w:r>
      <w:r>
        <w:rPr>
          <w:sz w:val="21"/>
        </w:rPr>
        <w:t>the</w:t>
      </w:r>
      <w:r>
        <w:rPr>
          <w:spacing w:val="-11"/>
          <w:sz w:val="21"/>
        </w:rPr>
        <w:t xml:space="preserve"> </w:t>
      </w:r>
      <w:r>
        <w:rPr>
          <w:sz w:val="21"/>
        </w:rPr>
        <w:t>family</w:t>
      </w:r>
      <w:r>
        <w:rPr>
          <w:spacing w:val="-6"/>
          <w:sz w:val="21"/>
        </w:rPr>
        <w:t xml:space="preserve"> </w:t>
      </w:r>
      <w:r>
        <w:rPr>
          <w:sz w:val="21"/>
        </w:rPr>
        <w:t>unit</w:t>
      </w:r>
      <w:r>
        <w:rPr>
          <w:spacing w:val="-5"/>
          <w:sz w:val="21"/>
        </w:rPr>
        <w:t xml:space="preserve"> </w:t>
      </w:r>
      <w:r>
        <w:rPr>
          <w:spacing w:val="-4"/>
          <w:sz w:val="21"/>
        </w:rPr>
        <w:t>size;</w:t>
      </w:r>
    </w:p>
    <w:p w14:paraId="579E4BB5" w14:textId="77777777" w:rsidR="0044505D" w:rsidRDefault="00D62A45">
      <w:pPr>
        <w:pStyle w:val="ListParagraph"/>
        <w:numPr>
          <w:ilvl w:val="0"/>
          <w:numId w:val="10"/>
        </w:numPr>
        <w:tabs>
          <w:tab w:val="left" w:pos="1080"/>
        </w:tabs>
        <w:spacing w:before="23" w:line="261" w:lineRule="auto"/>
        <w:ind w:right="811"/>
        <w:rPr>
          <w:sz w:val="21"/>
        </w:rPr>
      </w:pPr>
      <w:r>
        <w:rPr>
          <w:sz w:val="21"/>
        </w:rPr>
        <w:t>A determination to terminate assistance for a participant family because of the family’s actions or failure to act, including but not limited to criminal activity;</w:t>
      </w:r>
    </w:p>
    <w:p w14:paraId="579E4BB6" w14:textId="77777777" w:rsidR="0044505D" w:rsidRDefault="0044505D">
      <w:pPr>
        <w:pStyle w:val="ListParagraph"/>
        <w:spacing w:line="261" w:lineRule="auto"/>
        <w:rPr>
          <w:sz w:val="21"/>
        </w:rPr>
        <w:sectPr w:rsidR="0044505D">
          <w:pgSz w:w="12240" w:h="15840"/>
          <w:pgMar w:top="1280" w:right="720" w:bottom="1400" w:left="1080" w:header="188" w:footer="1209" w:gutter="0"/>
          <w:cols w:space="720"/>
        </w:sectPr>
      </w:pPr>
    </w:p>
    <w:p w14:paraId="579E4BB7" w14:textId="77777777" w:rsidR="0044505D" w:rsidRDefault="00D62A45">
      <w:pPr>
        <w:pStyle w:val="ListParagraph"/>
        <w:numPr>
          <w:ilvl w:val="0"/>
          <w:numId w:val="10"/>
        </w:numPr>
        <w:tabs>
          <w:tab w:val="left" w:pos="1080"/>
        </w:tabs>
        <w:spacing w:before="183" w:line="261" w:lineRule="auto"/>
        <w:ind w:right="892"/>
        <w:rPr>
          <w:sz w:val="21"/>
        </w:rPr>
      </w:pPr>
      <w:r>
        <w:rPr>
          <w:sz w:val="21"/>
        </w:rPr>
        <w:t>A</w:t>
      </w:r>
      <w:r>
        <w:rPr>
          <w:spacing w:val="-3"/>
          <w:sz w:val="21"/>
        </w:rPr>
        <w:t xml:space="preserve"> </w:t>
      </w:r>
      <w:r>
        <w:rPr>
          <w:sz w:val="21"/>
        </w:rPr>
        <w:t>determination</w:t>
      </w:r>
      <w:r>
        <w:rPr>
          <w:spacing w:val="-3"/>
          <w:sz w:val="21"/>
        </w:rPr>
        <w:t xml:space="preserve"> </w:t>
      </w:r>
      <w:r>
        <w:rPr>
          <w:sz w:val="21"/>
        </w:rPr>
        <w:t>to</w:t>
      </w:r>
      <w:r>
        <w:rPr>
          <w:spacing w:val="-6"/>
          <w:sz w:val="21"/>
        </w:rPr>
        <w:t xml:space="preserve"> </w:t>
      </w:r>
      <w:r>
        <w:rPr>
          <w:sz w:val="21"/>
        </w:rPr>
        <w:t>terminate</w:t>
      </w:r>
      <w:r>
        <w:rPr>
          <w:spacing w:val="-3"/>
          <w:sz w:val="21"/>
        </w:rPr>
        <w:t xml:space="preserve"> </w:t>
      </w:r>
      <w:r>
        <w:rPr>
          <w:sz w:val="21"/>
        </w:rPr>
        <w:t>assistance</w:t>
      </w:r>
      <w:r>
        <w:rPr>
          <w:spacing w:val="-5"/>
          <w:sz w:val="21"/>
        </w:rPr>
        <w:t xml:space="preserve"> </w:t>
      </w:r>
      <w:r>
        <w:rPr>
          <w:sz w:val="21"/>
        </w:rPr>
        <w:t>because</w:t>
      </w:r>
      <w:r>
        <w:rPr>
          <w:spacing w:val="-5"/>
          <w:sz w:val="21"/>
        </w:rPr>
        <w:t xml:space="preserve"> </w:t>
      </w:r>
      <w:r>
        <w:rPr>
          <w:sz w:val="21"/>
        </w:rPr>
        <w:t>the</w:t>
      </w:r>
      <w:r>
        <w:rPr>
          <w:spacing w:val="-3"/>
          <w:sz w:val="21"/>
        </w:rPr>
        <w:t xml:space="preserve"> </w:t>
      </w:r>
      <w:r>
        <w:rPr>
          <w:sz w:val="21"/>
        </w:rPr>
        <w:t>participant</w:t>
      </w:r>
      <w:r>
        <w:rPr>
          <w:spacing w:val="-4"/>
          <w:sz w:val="21"/>
        </w:rPr>
        <w:t xml:space="preserve"> </w:t>
      </w:r>
      <w:r>
        <w:rPr>
          <w:sz w:val="21"/>
        </w:rPr>
        <w:t>has</w:t>
      </w:r>
      <w:r>
        <w:rPr>
          <w:spacing w:val="-5"/>
          <w:sz w:val="21"/>
        </w:rPr>
        <w:t xml:space="preserve"> </w:t>
      </w:r>
      <w:r>
        <w:rPr>
          <w:sz w:val="21"/>
        </w:rPr>
        <w:t>been</w:t>
      </w:r>
      <w:r>
        <w:rPr>
          <w:spacing w:val="-3"/>
          <w:sz w:val="21"/>
        </w:rPr>
        <w:t xml:space="preserve"> </w:t>
      </w:r>
      <w:r>
        <w:rPr>
          <w:sz w:val="21"/>
        </w:rPr>
        <w:t>absent</w:t>
      </w:r>
      <w:r>
        <w:rPr>
          <w:spacing w:val="-2"/>
          <w:sz w:val="21"/>
        </w:rPr>
        <w:t xml:space="preserve"> </w:t>
      </w:r>
      <w:r>
        <w:rPr>
          <w:sz w:val="21"/>
        </w:rPr>
        <w:t>from</w:t>
      </w:r>
      <w:r>
        <w:rPr>
          <w:spacing w:val="-4"/>
          <w:sz w:val="21"/>
        </w:rPr>
        <w:t xml:space="preserve"> </w:t>
      </w:r>
      <w:r>
        <w:rPr>
          <w:sz w:val="21"/>
        </w:rPr>
        <w:t>the</w:t>
      </w:r>
      <w:r>
        <w:rPr>
          <w:spacing w:val="-6"/>
          <w:sz w:val="21"/>
        </w:rPr>
        <w:t xml:space="preserve"> </w:t>
      </w:r>
      <w:r>
        <w:rPr>
          <w:sz w:val="21"/>
        </w:rPr>
        <w:t>assisted unit for longer than the maximum period permitted under JHA policy and HUD rules;</w:t>
      </w:r>
    </w:p>
    <w:p w14:paraId="579E4BB8" w14:textId="77777777" w:rsidR="0044505D" w:rsidRDefault="00D62A45">
      <w:pPr>
        <w:pStyle w:val="ListParagraph"/>
        <w:numPr>
          <w:ilvl w:val="0"/>
          <w:numId w:val="10"/>
        </w:numPr>
        <w:tabs>
          <w:tab w:val="left" w:pos="1080"/>
        </w:tabs>
        <w:spacing w:before="5" w:line="261" w:lineRule="auto"/>
        <w:ind w:right="807"/>
        <w:rPr>
          <w:sz w:val="21"/>
        </w:rPr>
      </w:pPr>
      <w:r>
        <w:rPr>
          <w:sz w:val="21"/>
        </w:rPr>
        <w:t>A determination to terminate a family’s Family Self Sufficiency (FSS) contract, withhold supportive services, or propose forfeiture of the family’s escrow account; and</w:t>
      </w:r>
    </w:p>
    <w:p w14:paraId="579E4BB9" w14:textId="77777777" w:rsidR="0044505D" w:rsidRDefault="00D62A45">
      <w:pPr>
        <w:pStyle w:val="ListParagraph"/>
        <w:numPr>
          <w:ilvl w:val="0"/>
          <w:numId w:val="10"/>
        </w:numPr>
        <w:tabs>
          <w:tab w:val="left" w:pos="1080"/>
        </w:tabs>
        <w:spacing w:before="6" w:line="261" w:lineRule="auto"/>
        <w:ind w:right="753"/>
        <w:rPr>
          <w:sz w:val="21"/>
        </w:rPr>
      </w:pPr>
      <w:r>
        <w:rPr>
          <w:sz w:val="21"/>
        </w:rPr>
        <w:t>A</w:t>
      </w:r>
      <w:r>
        <w:rPr>
          <w:spacing w:val="-12"/>
          <w:sz w:val="21"/>
        </w:rPr>
        <w:t xml:space="preserve"> </w:t>
      </w:r>
      <w:r>
        <w:rPr>
          <w:sz w:val="21"/>
        </w:rPr>
        <w:t>determination</w:t>
      </w:r>
      <w:r>
        <w:rPr>
          <w:spacing w:val="-12"/>
          <w:sz w:val="21"/>
        </w:rPr>
        <w:t xml:space="preserve"> </w:t>
      </w:r>
      <w:r>
        <w:rPr>
          <w:sz w:val="21"/>
        </w:rPr>
        <w:t>based</w:t>
      </w:r>
      <w:r>
        <w:rPr>
          <w:spacing w:val="-12"/>
          <w:sz w:val="21"/>
        </w:rPr>
        <w:t xml:space="preserve"> </w:t>
      </w:r>
      <w:r>
        <w:rPr>
          <w:sz w:val="21"/>
        </w:rPr>
        <w:t>on</w:t>
      </w:r>
      <w:r>
        <w:rPr>
          <w:spacing w:val="-13"/>
          <w:sz w:val="21"/>
        </w:rPr>
        <w:t xml:space="preserve"> </w:t>
      </w:r>
      <w:r>
        <w:rPr>
          <w:sz w:val="21"/>
        </w:rPr>
        <w:t>information,</w:t>
      </w:r>
      <w:r>
        <w:rPr>
          <w:spacing w:val="-12"/>
          <w:sz w:val="21"/>
        </w:rPr>
        <w:t xml:space="preserve"> </w:t>
      </w:r>
      <w:r>
        <w:rPr>
          <w:sz w:val="21"/>
        </w:rPr>
        <w:t>investigation,</w:t>
      </w:r>
      <w:r>
        <w:rPr>
          <w:spacing w:val="-12"/>
          <w:sz w:val="21"/>
        </w:rPr>
        <w:t xml:space="preserve"> </w:t>
      </w:r>
      <w:r>
        <w:rPr>
          <w:sz w:val="21"/>
        </w:rPr>
        <w:t>background</w:t>
      </w:r>
      <w:r>
        <w:rPr>
          <w:spacing w:val="-12"/>
          <w:sz w:val="21"/>
        </w:rPr>
        <w:t xml:space="preserve"> </w:t>
      </w:r>
      <w:r>
        <w:rPr>
          <w:sz w:val="21"/>
        </w:rPr>
        <w:t>checks</w:t>
      </w:r>
      <w:r>
        <w:rPr>
          <w:spacing w:val="-13"/>
          <w:sz w:val="21"/>
        </w:rPr>
        <w:t xml:space="preserve"> </w:t>
      </w:r>
      <w:r>
        <w:rPr>
          <w:sz w:val="21"/>
        </w:rPr>
        <w:t>and/or</w:t>
      </w:r>
      <w:r>
        <w:rPr>
          <w:spacing w:val="-12"/>
          <w:sz w:val="21"/>
        </w:rPr>
        <w:t xml:space="preserve"> </w:t>
      </w:r>
      <w:r>
        <w:rPr>
          <w:sz w:val="21"/>
        </w:rPr>
        <w:t>arrests</w:t>
      </w:r>
      <w:r>
        <w:rPr>
          <w:spacing w:val="-12"/>
          <w:sz w:val="21"/>
        </w:rPr>
        <w:t xml:space="preserve"> </w:t>
      </w:r>
      <w:r>
        <w:rPr>
          <w:sz w:val="21"/>
        </w:rPr>
        <w:t>or</w:t>
      </w:r>
      <w:r>
        <w:rPr>
          <w:spacing w:val="-12"/>
          <w:sz w:val="21"/>
        </w:rPr>
        <w:t xml:space="preserve"> </w:t>
      </w:r>
      <w:r>
        <w:rPr>
          <w:sz w:val="21"/>
        </w:rPr>
        <w:t>convictions to terminate assistance based on an unfavorable history.</w:t>
      </w:r>
    </w:p>
    <w:p w14:paraId="579E4BBA" w14:textId="77777777" w:rsidR="0044505D" w:rsidRDefault="00D62A45">
      <w:pPr>
        <w:pStyle w:val="BodyText"/>
        <w:spacing w:before="121" w:line="264" w:lineRule="auto"/>
        <w:ind w:right="709"/>
        <w:jc w:val="left"/>
      </w:pPr>
      <w:r>
        <w:t>Circumstances</w:t>
      </w:r>
      <w:r>
        <w:rPr>
          <w:spacing w:val="-2"/>
        </w:rPr>
        <w:t xml:space="preserve"> </w:t>
      </w:r>
      <w:r>
        <w:t>for</w:t>
      </w:r>
      <w:r>
        <w:rPr>
          <w:spacing w:val="-2"/>
        </w:rPr>
        <w:t xml:space="preserve"> </w:t>
      </w:r>
      <w:r>
        <w:t>which</w:t>
      </w:r>
      <w:r>
        <w:rPr>
          <w:spacing w:val="-4"/>
        </w:rPr>
        <w:t xml:space="preserve"> </w:t>
      </w:r>
      <w:r>
        <w:t>JHA</w:t>
      </w:r>
      <w:r>
        <w:rPr>
          <w:spacing w:val="-4"/>
        </w:rPr>
        <w:t xml:space="preserve"> </w:t>
      </w:r>
      <w:r>
        <w:t>will</w:t>
      </w:r>
      <w:r>
        <w:rPr>
          <w:spacing w:val="-2"/>
        </w:rPr>
        <w:t xml:space="preserve"> </w:t>
      </w:r>
      <w:r>
        <w:t>not</w:t>
      </w:r>
      <w:r>
        <w:rPr>
          <w:spacing w:val="-1"/>
        </w:rPr>
        <w:t xml:space="preserve"> </w:t>
      </w:r>
      <w:r>
        <w:t>give</w:t>
      </w:r>
      <w:r>
        <w:rPr>
          <w:spacing w:val="-1"/>
        </w:rPr>
        <w:t xml:space="preserve"> </w:t>
      </w:r>
      <w:r>
        <w:t>a</w:t>
      </w:r>
      <w:r>
        <w:rPr>
          <w:spacing w:val="-5"/>
        </w:rPr>
        <w:t xml:space="preserve"> </w:t>
      </w:r>
      <w:r>
        <w:t>participant</w:t>
      </w:r>
      <w:r>
        <w:rPr>
          <w:spacing w:val="-1"/>
        </w:rPr>
        <w:t xml:space="preserve"> </w:t>
      </w:r>
      <w:r>
        <w:t>family</w:t>
      </w:r>
      <w:r>
        <w:rPr>
          <w:spacing w:val="-2"/>
        </w:rPr>
        <w:t xml:space="preserve"> </w:t>
      </w:r>
      <w:r>
        <w:t>an</w:t>
      </w:r>
      <w:r>
        <w:rPr>
          <w:spacing w:val="-2"/>
        </w:rPr>
        <w:t xml:space="preserve"> </w:t>
      </w:r>
      <w:r>
        <w:t>opportunity</w:t>
      </w:r>
      <w:r>
        <w:rPr>
          <w:spacing w:val="-2"/>
        </w:rPr>
        <w:t xml:space="preserve"> </w:t>
      </w:r>
      <w:r>
        <w:t>for</w:t>
      </w:r>
      <w:r>
        <w:rPr>
          <w:spacing w:val="-2"/>
        </w:rPr>
        <w:t xml:space="preserve"> </w:t>
      </w:r>
      <w:r>
        <w:t>an</w:t>
      </w:r>
      <w:r>
        <w:rPr>
          <w:spacing w:val="-2"/>
        </w:rPr>
        <w:t xml:space="preserve"> </w:t>
      </w:r>
      <w:r>
        <w:t>informal</w:t>
      </w:r>
      <w:r>
        <w:rPr>
          <w:spacing w:val="-2"/>
        </w:rPr>
        <w:t xml:space="preserve"> </w:t>
      </w:r>
      <w:r>
        <w:t>hearing</w:t>
      </w:r>
      <w:r>
        <w:rPr>
          <w:spacing w:val="-3"/>
        </w:rPr>
        <w:t xml:space="preserve"> </w:t>
      </w:r>
      <w:r>
        <w:t>are</w:t>
      </w:r>
      <w:r>
        <w:rPr>
          <w:spacing w:val="-2"/>
        </w:rPr>
        <w:t xml:space="preserve"> </w:t>
      </w:r>
      <w:r>
        <w:t xml:space="preserve">as </w:t>
      </w:r>
      <w:r>
        <w:rPr>
          <w:spacing w:val="-2"/>
        </w:rPr>
        <w:t>follows:</w:t>
      </w:r>
    </w:p>
    <w:p w14:paraId="579E4BBB" w14:textId="77777777" w:rsidR="0044505D" w:rsidRDefault="00D62A45">
      <w:pPr>
        <w:pStyle w:val="ListParagraph"/>
        <w:numPr>
          <w:ilvl w:val="0"/>
          <w:numId w:val="10"/>
        </w:numPr>
        <w:tabs>
          <w:tab w:val="left" w:pos="1080"/>
        </w:tabs>
        <w:spacing w:before="123"/>
        <w:rPr>
          <w:sz w:val="21"/>
        </w:rPr>
      </w:pPr>
      <w:r>
        <w:rPr>
          <w:spacing w:val="-2"/>
          <w:sz w:val="21"/>
        </w:rPr>
        <w:t>Discretionary</w:t>
      </w:r>
      <w:r>
        <w:rPr>
          <w:spacing w:val="1"/>
          <w:sz w:val="21"/>
        </w:rPr>
        <w:t xml:space="preserve"> </w:t>
      </w:r>
      <w:r>
        <w:rPr>
          <w:spacing w:val="-2"/>
          <w:sz w:val="21"/>
        </w:rPr>
        <w:t>administrative</w:t>
      </w:r>
      <w:r>
        <w:rPr>
          <w:spacing w:val="2"/>
          <w:sz w:val="21"/>
        </w:rPr>
        <w:t xml:space="preserve"> </w:t>
      </w:r>
      <w:r>
        <w:rPr>
          <w:spacing w:val="-2"/>
          <w:sz w:val="21"/>
        </w:rPr>
        <w:t>determinations</w:t>
      </w:r>
      <w:r>
        <w:rPr>
          <w:spacing w:val="3"/>
          <w:sz w:val="21"/>
        </w:rPr>
        <w:t xml:space="preserve"> </w:t>
      </w:r>
      <w:r>
        <w:rPr>
          <w:spacing w:val="-2"/>
          <w:sz w:val="21"/>
        </w:rPr>
        <w:t>by</w:t>
      </w:r>
      <w:r>
        <w:rPr>
          <w:spacing w:val="4"/>
          <w:sz w:val="21"/>
        </w:rPr>
        <w:t xml:space="preserve"> </w:t>
      </w:r>
      <w:r>
        <w:rPr>
          <w:spacing w:val="-4"/>
          <w:sz w:val="21"/>
        </w:rPr>
        <w:t>JHA;</w:t>
      </w:r>
    </w:p>
    <w:p w14:paraId="579E4BBC" w14:textId="77777777" w:rsidR="0044505D" w:rsidRDefault="00D62A45">
      <w:pPr>
        <w:pStyle w:val="ListParagraph"/>
        <w:numPr>
          <w:ilvl w:val="0"/>
          <w:numId w:val="10"/>
        </w:numPr>
        <w:tabs>
          <w:tab w:val="left" w:pos="1080"/>
        </w:tabs>
        <w:spacing w:before="25"/>
        <w:rPr>
          <w:sz w:val="21"/>
        </w:rPr>
      </w:pPr>
      <w:r>
        <w:rPr>
          <w:sz w:val="21"/>
        </w:rPr>
        <w:t>General</w:t>
      </w:r>
      <w:r>
        <w:rPr>
          <w:spacing w:val="-11"/>
          <w:sz w:val="21"/>
        </w:rPr>
        <w:t xml:space="preserve"> </w:t>
      </w:r>
      <w:r>
        <w:rPr>
          <w:sz w:val="21"/>
        </w:rPr>
        <w:t>policy</w:t>
      </w:r>
      <w:r>
        <w:rPr>
          <w:spacing w:val="-10"/>
          <w:sz w:val="21"/>
        </w:rPr>
        <w:t xml:space="preserve"> </w:t>
      </w:r>
      <w:r>
        <w:rPr>
          <w:sz w:val="21"/>
        </w:rPr>
        <w:t>issues</w:t>
      </w:r>
      <w:r>
        <w:rPr>
          <w:spacing w:val="-10"/>
          <w:sz w:val="21"/>
        </w:rPr>
        <w:t xml:space="preserve"> </w:t>
      </w:r>
      <w:r>
        <w:rPr>
          <w:sz w:val="21"/>
        </w:rPr>
        <w:t>or</w:t>
      </w:r>
      <w:r>
        <w:rPr>
          <w:spacing w:val="-9"/>
          <w:sz w:val="21"/>
        </w:rPr>
        <w:t xml:space="preserve"> </w:t>
      </w:r>
      <w:r>
        <w:rPr>
          <w:sz w:val="21"/>
        </w:rPr>
        <w:t>class</w:t>
      </w:r>
      <w:r>
        <w:rPr>
          <w:spacing w:val="-11"/>
          <w:sz w:val="21"/>
        </w:rPr>
        <w:t xml:space="preserve"> </w:t>
      </w:r>
      <w:r>
        <w:rPr>
          <w:spacing w:val="-2"/>
          <w:sz w:val="21"/>
        </w:rPr>
        <w:t>grievances;</w:t>
      </w:r>
    </w:p>
    <w:p w14:paraId="579E4BBD" w14:textId="77777777" w:rsidR="0044505D" w:rsidRDefault="00D62A45">
      <w:pPr>
        <w:pStyle w:val="ListParagraph"/>
        <w:numPr>
          <w:ilvl w:val="0"/>
          <w:numId w:val="10"/>
        </w:numPr>
        <w:tabs>
          <w:tab w:val="left" w:pos="1080"/>
        </w:tabs>
        <w:spacing w:before="28"/>
        <w:rPr>
          <w:sz w:val="21"/>
        </w:rPr>
      </w:pPr>
      <w:r>
        <w:rPr>
          <w:sz w:val="21"/>
        </w:rPr>
        <w:t>Establishment</w:t>
      </w:r>
      <w:r>
        <w:rPr>
          <w:spacing w:val="-14"/>
          <w:sz w:val="21"/>
        </w:rPr>
        <w:t xml:space="preserve"> </w:t>
      </w:r>
      <w:r>
        <w:rPr>
          <w:sz w:val="21"/>
        </w:rPr>
        <w:t>of</w:t>
      </w:r>
      <w:r>
        <w:rPr>
          <w:spacing w:val="-12"/>
          <w:sz w:val="21"/>
        </w:rPr>
        <w:t xml:space="preserve"> </w:t>
      </w:r>
      <w:r>
        <w:rPr>
          <w:sz w:val="21"/>
        </w:rPr>
        <w:t>the</w:t>
      </w:r>
      <w:r>
        <w:rPr>
          <w:spacing w:val="-12"/>
          <w:sz w:val="21"/>
        </w:rPr>
        <w:t xml:space="preserve"> </w:t>
      </w:r>
      <w:r>
        <w:rPr>
          <w:sz w:val="21"/>
        </w:rPr>
        <w:t>schedule</w:t>
      </w:r>
      <w:r>
        <w:rPr>
          <w:spacing w:val="-10"/>
          <w:sz w:val="21"/>
        </w:rPr>
        <w:t xml:space="preserve"> </w:t>
      </w:r>
      <w:r>
        <w:rPr>
          <w:sz w:val="21"/>
        </w:rPr>
        <w:t>of</w:t>
      </w:r>
      <w:r>
        <w:rPr>
          <w:spacing w:val="-9"/>
          <w:sz w:val="21"/>
        </w:rPr>
        <w:t xml:space="preserve"> </w:t>
      </w:r>
      <w:r>
        <w:rPr>
          <w:sz w:val="21"/>
        </w:rPr>
        <w:t>utility</w:t>
      </w:r>
      <w:r>
        <w:rPr>
          <w:spacing w:val="-9"/>
          <w:sz w:val="21"/>
        </w:rPr>
        <w:t xml:space="preserve"> </w:t>
      </w:r>
      <w:r>
        <w:rPr>
          <w:sz w:val="21"/>
        </w:rPr>
        <w:t>allowances</w:t>
      </w:r>
      <w:r>
        <w:rPr>
          <w:spacing w:val="-10"/>
          <w:sz w:val="21"/>
        </w:rPr>
        <w:t xml:space="preserve"> </w:t>
      </w:r>
      <w:r>
        <w:rPr>
          <w:sz w:val="21"/>
        </w:rPr>
        <w:t>for</w:t>
      </w:r>
      <w:r>
        <w:rPr>
          <w:spacing w:val="-11"/>
          <w:sz w:val="21"/>
        </w:rPr>
        <w:t xml:space="preserve"> </w:t>
      </w:r>
      <w:r>
        <w:rPr>
          <w:sz w:val="21"/>
        </w:rPr>
        <w:t>families</w:t>
      </w:r>
      <w:r>
        <w:rPr>
          <w:spacing w:val="-11"/>
          <w:sz w:val="21"/>
        </w:rPr>
        <w:t xml:space="preserve"> </w:t>
      </w:r>
      <w:r>
        <w:rPr>
          <w:sz w:val="21"/>
        </w:rPr>
        <w:t>in</w:t>
      </w:r>
      <w:r>
        <w:rPr>
          <w:spacing w:val="-10"/>
          <w:sz w:val="21"/>
        </w:rPr>
        <w:t xml:space="preserve"> </w:t>
      </w:r>
      <w:r>
        <w:rPr>
          <w:sz w:val="21"/>
        </w:rPr>
        <w:t>the</w:t>
      </w:r>
      <w:r>
        <w:rPr>
          <w:spacing w:val="-9"/>
          <w:sz w:val="21"/>
        </w:rPr>
        <w:t xml:space="preserve"> </w:t>
      </w:r>
      <w:r>
        <w:rPr>
          <w:spacing w:val="-2"/>
          <w:sz w:val="21"/>
        </w:rPr>
        <w:t>program;</w:t>
      </w:r>
    </w:p>
    <w:p w14:paraId="579E4BBE" w14:textId="77777777" w:rsidR="0044505D" w:rsidRDefault="00D62A45">
      <w:pPr>
        <w:pStyle w:val="ListParagraph"/>
        <w:numPr>
          <w:ilvl w:val="0"/>
          <w:numId w:val="10"/>
        </w:numPr>
        <w:tabs>
          <w:tab w:val="left" w:pos="1080"/>
        </w:tabs>
        <w:spacing w:before="25"/>
        <w:rPr>
          <w:sz w:val="21"/>
        </w:rPr>
      </w:pPr>
      <w:r>
        <w:rPr>
          <w:sz w:val="21"/>
        </w:rPr>
        <w:t>A</w:t>
      </w:r>
      <w:r>
        <w:rPr>
          <w:spacing w:val="-14"/>
          <w:sz w:val="21"/>
        </w:rPr>
        <w:t xml:space="preserve"> </w:t>
      </w:r>
      <w:r>
        <w:rPr>
          <w:sz w:val="21"/>
        </w:rPr>
        <w:t>determination</w:t>
      </w:r>
      <w:r>
        <w:rPr>
          <w:spacing w:val="-12"/>
          <w:sz w:val="21"/>
        </w:rPr>
        <w:t xml:space="preserve"> </w:t>
      </w:r>
      <w:r>
        <w:rPr>
          <w:sz w:val="21"/>
        </w:rPr>
        <w:t>not</w:t>
      </w:r>
      <w:r>
        <w:rPr>
          <w:spacing w:val="-10"/>
          <w:sz w:val="21"/>
        </w:rPr>
        <w:t xml:space="preserve"> </w:t>
      </w:r>
      <w:r>
        <w:rPr>
          <w:sz w:val="21"/>
        </w:rPr>
        <w:t>to</w:t>
      </w:r>
      <w:r>
        <w:rPr>
          <w:spacing w:val="-10"/>
          <w:sz w:val="21"/>
        </w:rPr>
        <w:t xml:space="preserve"> </w:t>
      </w:r>
      <w:r>
        <w:rPr>
          <w:sz w:val="21"/>
        </w:rPr>
        <w:t>approve</w:t>
      </w:r>
      <w:r>
        <w:rPr>
          <w:spacing w:val="-6"/>
          <w:sz w:val="21"/>
        </w:rPr>
        <w:t xml:space="preserve"> </w:t>
      </w:r>
      <w:r>
        <w:rPr>
          <w:sz w:val="21"/>
        </w:rPr>
        <w:t>an</w:t>
      </w:r>
      <w:r>
        <w:rPr>
          <w:spacing w:val="-12"/>
          <w:sz w:val="21"/>
        </w:rPr>
        <w:t xml:space="preserve"> </w:t>
      </w:r>
      <w:r>
        <w:rPr>
          <w:sz w:val="21"/>
        </w:rPr>
        <w:t>extension</w:t>
      </w:r>
      <w:r>
        <w:rPr>
          <w:spacing w:val="-10"/>
          <w:sz w:val="21"/>
        </w:rPr>
        <w:t xml:space="preserve"> </w:t>
      </w:r>
      <w:r>
        <w:rPr>
          <w:sz w:val="21"/>
        </w:rPr>
        <w:t>of</w:t>
      </w:r>
      <w:r>
        <w:rPr>
          <w:spacing w:val="-8"/>
          <w:sz w:val="21"/>
        </w:rPr>
        <w:t xml:space="preserve"> </w:t>
      </w:r>
      <w:r>
        <w:rPr>
          <w:sz w:val="21"/>
        </w:rPr>
        <w:t>a</w:t>
      </w:r>
      <w:r>
        <w:rPr>
          <w:spacing w:val="-12"/>
          <w:sz w:val="21"/>
        </w:rPr>
        <w:t xml:space="preserve"> </w:t>
      </w:r>
      <w:r>
        <w:rPr>
          <w:sz w:val="21"/>
        </w:rPr>
        <w:t>voucher</w:t>
      </w:r>
      <w:r>
        <w:rPr>
          <w:spacing w:val="-9"/>
          <w:sz w:val="21"/>
        </w:rPr>
        <w:t xml:space="preserve"> </w:t>
      </w:r>
      <w:r>
        <w:rPr>
          <w:spacing w:val="-2"/>
          <w:sz w:val="21"/>
        </w:rPr>
        <w:t>term;</w:t>
      </w:r>
    </w:p>
    <w:p w14:paraId="579E4BBF" w14:textId="77777777" w:rsidR="0044505D" w:rsidRDefault="00D62A45">
      <w:pPr>
        <w:pStyle w:val="ListParagraph"/>
        <w:numPr>
          <w:ilvl w:val="0"/>
          <w:numId w:val="10"/>
        </w:numPr>
        <w:tabs>
          <w:tab w:val="left" w:pos="1080"/>
        </w:tabs>
        <w:spacing w:before="26"/>
        <w:rPr>
          <w:sz w:val="21"/>
        </w:rPr>
      </w:pPr>
      <w:r>
        <w:rPr>
          <w:sz w:val="21"/>
        </w:rPr>
        <w:t>A</w:t>
      </w:r>
      <w:r>
        <w:rPr>
          <w:spacing w:val="-9"/>
          <w:sz w:val="21"/>
        </w:rPr>
        <w:t xml:space="preserve"> </w:t>
      </w:r>
      <w:r>
        <w:rPr>
          <w:sz w:val="21"/>
        </w:rPr>
        <w:t>determination</w:t>
      </w:r>
      <w:r>
        <w:rPr>
          <w:spacing w:val="-8"/>
          <w:sz w:val="21"/>
        </w:rPr>
        <w:t xml:space="preserve"> </w:t>
      </w:r>
      <w:r>
        <w:rPr>
          <w:sz w:val="21"/>
        </w:rPr>
        <w:t>not</w:t>
      </w:r>
      <w:r>
        <w:rPr>
          <w:spacing w:val="-8"/>
          <w:sz w:val="21"/>
        </w:rPr>
        <w:t xml:space="preserve"> </w:t>
      </w:r>
      <w:r>
        <w:rPr>
          <w:sz w:val="21"/>
        </w:rPr>
        <w:t>to</w:t>
      </w:r>
      <w:r>
        <w:rPr>
          <w:spacing w:val="-12"/>
          <w:sz w:val="21"/>
        </w:rPr>
        <w:t xml:space="preserve"> </w:t>
      </w:r>
      <w:r>
        <w:rPr>
          <w:sz w:val="21"/>
        </w:rPr>
        <w:t>approve</w:t>
      </w:r>
      <w:r>
        <w:rPr>
          <w:spacing w:val="-5"/>
          <w:sz w:val="21"/>
        </w:rPr>
        <w:t xml:space="preserve"> </w:t>
      </w:r>
      <w:r>
        <w:rPr>
          <w:sz w:val="21"/>
        </w:rPr>
        <w:t>a</w:t>
      </w:r>
      <w:r>
        <w:rPr>
          <w:spacing w:val="-9"/>
          <w:sz w:val="21"/>
        </w:rPr>
        <w:t xml:space="preserve"> </w:t>
      </w:r>
      <w:r>
        <w:rPr>
          <w:sz w:val="21"/>
        </w:rPr>
        <w:t>unit</w:t>
      </w:r>
      <w:r>
        <w:rPr>
          <w:spacing w:val="-5"/>
          <w:sz w:val="21"/>
        </w:rPr>
        <w:t xml:space="preserve"> </w:t>
      </w:r>
      <w:r>
        <w:rPr>
          <w:sz w:val="21"/>
        </w:rPr>
        <w:t>or</w:t>
      </w:r>
      <w:r>
        <w:rPr>
          <w:spacing w:val="-7"/>
          <w:sz w:val="21"/>
        </w:rPr>
        <w:t xml:space="preserve"> </w:t>
      </w:r>
      <w:r>
        <w:rPr>
          <w:spacing w:val="-2"/>
          <w:sz w:val="21"/>
        </w:rPr>
        <w:t>tenancy;</w:t>
      </w:r>
    </w:p>
    <w:p w14:paraId="579E4BC0" w14:textId="77777777" w:rsidR="0044505D" w:rsidRDefault="00D62A45">
      <w:pPr>
        <w:pStyle w:val="ListParagraph"/>
        <w:numPr>
          <w:ilvl w:val="0"/>
          <w:numId w:val="10"/>
        </w:numPr>
        <w:tabs>
          <w:tab w:val="left" w:pos="1080"/>
        </w:tabs>
        <w:spacing w:before="25"/>
        <w:ind w:right="1169"/>
        <w:rPr>
          <w:sz w:val="21"/>
        </w:rPr>
      </w:pPr>
      <w:r>
        <w:rPr>
          <w:sz w:val="21"/>
        </w:rPr>
        <w:t>A</w:t>
      </w:r>
      <w:r>
        <w:rPr>
          <w:spacing w:val="-10"/>
          <w:sz w:val="21"/>
        </w:rPr>
        <w:t xml:space="preserve"> </w:t>
      </w:r>
      <w:r>
        <w:rPr>
          <w:sz w:val="21"/>
        </w:rPr>
        <w:t>determination</w:t>
      </w:r>
      <w:r>
        <w:rPr>
          <w:spacing w:val="-8"/>
          <w:sz w:val="21"/>
        </w:rPr>
        <w:t xml:space="preserve"> </w:t>
      </w:r>
      <w:r>
        <w:rPr>
          <w:sz w:val="21"/>
        </w:rPr>
        <w:t>that</w:t>
      </w:r>
      <w:r>
        <w:rPr>
          <w:spacing w:val="-7"/>
          <w:sz w:val="21"/>
        </w:rPr>
        <w:t xml:space="preserve"> </w:t>
      </w:r>
      <w:r>
        <w:rPr>
          <w:sz w:val="21"/>
        </w:rPr>
        <w:t>a</w:t>
      </w:r>
      <w:r>
        <w:rPr>
          <w:spacing w:val="-11"/>
          <w:sz w:val="21"/>
        </w:rPr>
        <w:t xml:space="preserve"> </w:t>
      </w:r>
      <w:r>
        <w:rPr>
          <w:sz w:val="21"/>
        </w:rPr>
        <w:t>unit</w:t>
      </w:r>
      <w:r>
        <w:rPr>
          <w:spacing w:val="-9"/>
          <w:sz w:val="21"/>
        </w:rPr>
        <w:t xml:space="preserve"> </w:t>
      </w:r>
      <w:r>
        <w:rPr>
          <w:sz w:val="21"/>
        </w:rPr>
        <w:t>selected</w:t>
      </w:r>
      <w:r>
        <w:rPr>
          <w:spacing w:val="-8"/>
          <w:sz w:val="21"/>
        </w:rPr>
        <w:t xml:space="preserve"> </w:t>
      </w:r>
      <w:r>
        <w:rPr>
          <w:sz w:val="21"/>
        </w:rPr>
        <w:t>by</w:t>
      </w:r>
      <w:r>
        <w:rPr>
          <w:spacing w:val="-10"/>
          <w:sz w:val="21"/>
        </w:rPr>
        <w:t xml:space="preserve"> </w:t>
      </w:r>
      <w:r>
        <w:rPr>
          <w:sz w:val="21"/>
        </w:rPr>
        <w:t>the</w:t>
      </w:r>
      <w:r>
        <w:rPr>
          <w:spacing w:val="-8"/>
          <w:sz w:val="21"/>
        </w:rPr>
        <w:t xml:space="preserve"> </w:t>
      </w:r>
      <w:r>
        <w:rPr>
          <w:sz w:val="21"/>
        </w:rPr>
        <w:t>applicant</w:t>
      </w:r>
      <w:r>
        <w:rPr>
          <w:spacing w:val="-7"/>
          <w:sz w:val="21"/>
        </w:rPr>
        <w:t xml:space="preserve"> </w:t>
      </w:r>
      <w:r>
        <w:rPr>
          <w:sz w:val="21"/>
        </w:rPr>
        <w:t>is</w:t>
      </w:r>
      <w:r>
        <w:rPr>
          <w:spacing w:val="-11"/>
          <w:sz w:val="21"/>
        </w:rPr>
        <w:t xml:space="preserve"> </w:t>
      </w:r>
      <w:r>
        <w:rPr>
          <w:sz w:val="21"/>
        </w:rPr>
        <w:t>not</w:t>
      </w:r>
      <w:r>
        <w:rPr>
          <w:spacing w:val="-5"/>
          <w:sz w:val="21"/>
        </w:rPr>
        <w:t xml:space="preserve"> </w:t>
      </w:r>
      <w:r>
        <w:rPr>
          <w:sz w:val="21"/>
        </w:rPr>
        <w:t>in</w:t>
      </w:r>
      <w:r>
        <w:rPr>
          <w:spacing w:val="-9"/>
          <w:sz w:val="21"/>
        </w:rPr>
        <w:t xml:space="preserve"> </w:t>
      </w:r>
      <w:r>
        <w:rPr>
          <w:sz w:val="21"/>
        </w:rPr>
        <w:t>compliance</w:t>
      </w:r>
      <w:r>
        <w:rPr>
          <w:spacing w:val="-10"/>
          <w:sz w:val="21"/>
        </w:rPr>
        <w:t xml:space="preserve"> </w:t>
      </w:r>
      <w:r>
        <w:rPr>
          <w:sz w:val="21"/>
        </w:rPr>
        <w:t>with</w:t>
      </w:r>
      <w:r>
        <w:rPr>
          <w:spacing w:val="-9"/>
          <w:sz w:val="21"/>
        </w:rPr>
        <w:t xml:space="preserve"> </w:t>
      </w:r>
      <w:r>
        <w:rPr>
          <w:sz w:val="21"/>
        </w:rPr>
        <w:t>NSPIRE</w:t>
      </w:r>
      <w:r>
        <w:rPr>
          <w:spacing w:val="-12"/>
          <w:sz w:val="21"/>
        </w:rPr>
        <w:t xml:space="preserve"> </w:t>
      </w:r>
      <w:r>
        <w:rPr>
          <w:sz w:val="21"/>
        </w:rPr>
        <w:t xml:space="preserve">inspection </w:t>
      </w:r>
      <w:r>
        <w:rPr>
          <w:spacing w:val="-2"/>
          <w:sz w:val="21"/>
        </w:rPr>
        <w:t>standards;</w:t>
      </w:r>
    </w:p>
    <w:p w14:paraId="579E4BC1" w14:textId="77777777" w:rsidR="0044505D" w:rsidRDefault="00D62A45">
      <w:pPr>
        <w:pStyle w:val="ListParagraph"/>
        <w:numPr>
          <w:ilvl w:val="0"/>
          <w:numId w:val="10"/>
        </w:numPr>
        <w:tabs>
          <w:tab w:val="left" w:pos="1080"/>
        </w:tabs>
        <w:spacing w:before="26"/>
        <w:ind w:right="699"/>
        <w:rPr>
          <w:sz w:val="21"/>
        </w:rPr>
      </w:pPr>
      <w:r>
        <w:rPr>
          <w:sz w:val="21"/>
        </w:rPr>
        <w:t>A</w:t>
      </w:r>
      <w:r>
        <w:rPr>
          <w:spacing w:val="-9"/>
          <w:sz w:val="21"/>
        </w:rPr>
        <w:t xml:space="preserve"> </w:t>
      </w:r>
      <w:r>
        <w:rPr>
          <w:sz w:val="21"/>
        </w:rPr>
        <w:t>determination</w:t>
      </w:r>
      <w:r>
        <w:rPr>
          <w:spacing w:val="-6"/>
          <w:sz w:val="21"/>
        </w:rPr>
        <w:t xml:space="preserve"> </w:t>
      </w:r>
      <w:r>
        <w:rPr>
          <w:sz w:val="21"/>
        </w:rPr>
        <w:t>that</w:t>
      </w:r>
      <w:r>
        <w:rPr>
          <w:spacing w:val="-7"/>
          <w:sz w:val="21"/>
        </w:rPr>
        <w:t xml:space="preserve"> </w:t>
      </w:r>
      <w:r>
        <w:rPr>
          <w:sz w:val="21"/>
        </w:rPr>
        <w:t>the</w:t>
      </w:r>
      <w:r>
        <w:rPr>
          <w:spacing w:val="-9"/>
          <w:sz w:val="21"/>
        </w:rPr>
        <w:t xml:space="preserve"> </w:t>
      </w:r>
      <w:r>
        <w:rPr>
          <w:sz w:val="21"/>
        </w:rPr>
        <w:t>unit</w:t>
      </w:r>
      <w:r>
        <w:rPr>
          <w:spacing w:val="-4"/>
          <w:sz w:val="21"/>
        </w:rPr>
        <w:t xml:space="preserve"> </w:t>
      </w:r>
      <w:r>
        <w:rPr>
          <w:sz w:val="21"/>
        </w:rPr>
        <w:t>is</w:t>
      </w:r>
      <w:r>
        <w:rPr>
          <w:spacing w:val="-5"/>
          <w:sz w:val="21"/>
        </w:rPr>
        <w:t xml:space="preserve"> </w:t>
      </w:r>
      <w:r>
        <w:rPr>
          <w:sz w:val="21"/>
        </w:rPr>
        <w:t>not</w:t>
      </w:r>
      <w:r>
        <w:rPr>
          <w:spacing w:val="-8"/>
          <w:sz w:val="21"/>
        </w:rPr>
        <w:t xml:space="preserve"> </w:t>
      </w:r>
      <w:r>
        <w:rPr>
          <w:sz w:val="21"/>
        </w:rPr>
        <w:t>in</w:t>
      </w:r>
      <w:r>
        <w:rPr>
          <w:spacing w:val="-7"/>
          <w:sz w:val="21"/>
        </w:rPr>
        <w:t xml:space="preserve"> </w:t>
      </w:r>
      <w:r>
        <w:rPr>
          <w:sz w:val="21"/>
        </w:rPr>
        <w:t>accordance</w:t>
      </w:r>
      <w:r>
        <w:rPr>
          <w:spacing w:val="-6"/>
          <w:sz w:val="21"/>
        </w:rPr>
        <w:t xml:space="preserve"> </w:t>
      </w:r>
      <w:r>
        <w:rPr>
          <w:sz w:val="21"/>
        </w:rPr>
        <w:t>with</w:t>
      </w:r>
      <w:r>
        <w:rPr>
          <w:spacing w:val="-9"/>
          <w:sz w:val="21"/>
        </w:rPr>
        <w:t xml:space="preserve"> </w:t>
      </w:r>
      <w:r>
        <w:rPr>
          <w:sz w:val="21"/>
        </w:rPr>
        <w:t>NSPIRE</w:t>
      </w:r>
      <w:r>
        <w:rPr>
          <w:spacing w:val="-4"/>
          <w:sz w:val="21"/>
        </w:rPr>
        <w:t xml:space="preserve"> </w:t>
      </w:r>
      <w:r>
        <w:rPr>
          <w:sz w:val="21"/>
        </w:rPr>
        <w:t>inspection</w:t>
      </w:r>
      <w:r>
        <w:rPr>
          <w:spacing w:val="-3"/>
          <w:sz w:val="21"/>
        </w:rPr>
        <w:t xml:space="preserve"> </w:t>
      </w:r>
      <w:r>
        <w:rPr>
          <w:sz w:val="21"/>
        </w:rPr>
        <w:t>standards</w:t>
      </w:r>
      <w:r>
        <w:rPr>
          <w:spacing w:val="-3"/>
          <w:sz w:val="21"/>
        </w:rPr>
        <w:t xml:space="preserve"> </w:t>
      </w:r>
      <w:r>
        <w:rPr>
          <w:sz w:val="21"/>
        </w:rPr>
        <w:t>because</w:t>
      </w:r>
      <w:r>
        <w:rPr>
          <w:spacing w:val="-6"/>
          <w:sz w:val="21"/>
        </w:rPr>
        <w:t xml:space="preserve"> </w:t>
      </w:r>
      <w:r>
        <w:rPr>
          <w:sz w:val="21"/>
        </w:rPr>
        <w:t>of</w:t>
      </w:r>
      <w:r>
        <w:rPr>
          <w:spacing w:val="-6"/>
          <w:sz w:val="21"/>
        </w:rPr>
        <w:t xml:space="preserve"> </w:t>
      </w:r>
      <w:r>
        <w:rPr>
          <w:sz w:val="21"/>
        </w:rPr>
        <w:t>family size; and</w:t>
      </w:r>
    </w:p>
    <w:p w14:paraId="579E4BC2" w14:textId="77777777" w:rsidR="0044505D" w:rsidRDefault="00D62A45">
      <w:pPr>
        <w:pStyle w:val="ListParagraph"/>
        <w:numPr>
          <w:ilvl w:val="0"/>
          <w:numId w:val="10"/>
        </w:numPr>
        <w:tabs>
          <w:tab w:val="left" w:pos="1080"/>
        </w:tabs>
        <w:spacing w:before="26" w:line="259" w:lineRule="auto"/>
        <w:ind w:right="810"/>
        <w:rPr>
          <w:sz w:val="21"/>
        </w:rPr>
      </w:pPr>
      <w:r>
        <w:rPr>
          <w:sz w:val="21"/>
        </w:rPr>
        <w:t>A determination to</w:t>
      </w:r>
      <w:r>
        <w:rPr>
          <w:spacing w:val="-5"/>
          <w:sz w:val="21"/>
        </w:rPr>
        <w:t xml:space="preserve"> </w:t>
      </w:r>
      <w:r>
        <w:rPr>
          <w:sz w:val="21"/>
        </w:rPr>
        <w:t>exercise or not to</w:t>
      </w:r>
      <w:r>
        <w:rPr>
          <w:spacing w:val="-3"/>
          <w:sz w:val="21"/>
        </w:rPr>
        <w:t xml:space="preserve"> </w:t>
      </w:r>
      <w:r>
        <w:rPr>
          <w:sz w:val="21"/>
        </w:rPr>
        <w:t>exercise any</w:t>
      </w:r>
      <w:r>
        <w:rPr>
          <w:spacing w:val="-2"/>
          <w:sz w:val="21"/>
        </w:rPr>
        <w:t xml:space="preserve"> </w:t>
      </w:r>
      <w:r>
        <w:rPr>
          <w:sz w:val="21"/>
        </w:rPr>
        <w:t>right</w:t>
      </w:r>
      <w:r>
        <w:rPr>
          <w:spacing w:val="19"/>
          <w:sz w:val="21"/>
        </w:rPr>
        <w:t xml:space="preserve"> </w:t>
      </w:r>
      <w:r>
        <w:rPr>
          <w:sz w:val="21"/>
        </w:rPr>
        <w:t>or remedy against an owner</w:t>
      </w:r>
      <w:r>
        <w:rPr>
          <w:spacing w:val="19"/>
          <w:sz w:val="21"/>
        </w:rPr>
        <w:t xml:space="preserve"> </w:t>
      </w:r>
      <w:r>
        <w:rPr>
          <w:sz w:val="21"/>
        </w:rPr>
        <w:t>under a HAP</w:t>
      </w:r>
      <w:r>
        <w:rPr>
          <w:spacing w:val="40"/>
          <w:sz w:val="21"/>
        </w:rPr>
        <w:t xml:space="preserve"> </w:t>
      </w:r>
      <w:r>
        <w:rPr>
          <w:spacing w:val="-2"/>
          <w:sz w:val="21"/>
        </w:rPr>
        <w:t>contract.</w:t>
      </w:r>
    </w:p>
    <w:p w14:paraId="579E4BC3" w14:textId="77777777" w:rsidR="0044505D" w:rsidRDefault="00D62A45">
      <w:pPr>
        <w:pStyle w:val="Heading4"/>
        <w:spacing w:before="128"/>
      </w:pPr>
      <w:r>
        <w:t>Informal Hearing</w:t>
      </w:r>
      <w:r>
        <w:rPr>
          <w:spacing w:val="1"/>
        </w:rPr>
        <w:t xml:space="preserve"> </w:t>
      </w:r>
      <w:r>
        <w:rPr>
          <w:spacing w:val="-2"/>
        </w:rPr>
        <w:t>Procedures</w:t>
      </w:r>
    </w:p>
    <w:p w14:paraId="579E4BC4" w14:textId="77777777" w:rsidR="0044505D" w:rsidRDefault="00D62A45">
      <w:pPr>
        <w:pStyle w:val="Heading6"/>
        <w:spacing w:before="107"/>
      </w:pPr>
      <w:r>
        <w:t>Notice</w:t>
      </w:r>
      <w:r>
        <w:rPr>
          <w:spacing w:val="-8"/>
        </w:rPr>
        <w:t xml:space="preserve"> </w:t>
      </w:r>
      <w:r>
        <w:t>to</w:t>
      </w:r>
      <w:r>
        <w:rPr>
          <w:spacing w:val="-2"/>
        </w:rPr>
        <w:t xml:space="preserve"> </w:t>
      </w:r>
      <w:r>
        <w:t>the</w:t>
      </w:r>
      <w:r>
        <w:rPr>
          <w:spacing w:val="-3"/>
        </w:rPr>
        <w:t xml:space="preserve"> </w:t>
      </w:r>
      <w:r>
        <w:rPr>
          <w:spacing w:val="-2"/>
        </w:rPr>
        <w:t>Family</w:t>
      </w:r>
    </w:p>
    <w:p w14:paraId="579E4BC5" w14:textId="77777777" w:rsidR="0044505D" w:rsidRDefault="0044505D">
      <w:pPr>
        <w:pStyle w:val="BodyText"/>
        <w:spacing w:before="29"/>
        <w:jc w:val="left"/>
      </w:pPr>
      <w:hyperlink r:id="rId230">
        <w:r>
          <w:rPr>
            <w:color w:val="009B84"/>
            <w:u w:val="single" w:color="009B84"/>
          </w:rPr>
          <w:t>[24</w:t>
        </w:r>
        <w:r>
          <w:rPr>
            <w:color w:val="009B84"/>
            <w:spacing w:val="-5"/>
            <w:u w:val="single" w:color="009B84"/>
          </w:rPr>
          <w:t xml:space="preserve"> </w:t>
        </w:r>
        <w:r>
          <w:rPr>
            <w:color w:val="009B84"/>
            <w:u w:val="single" w:color="009B84"/>
          </w:rPr>
          <w:t>CFR</w:t>
        </w:r>
        <w:r>
          <w:rPr>
            <w:color w:val="009B84"/>
            <w:spacing w:val="-5"/>
            <w:u w:val="single" w:color="009B84"/>
          </w:rPr>
          <w:t xml:space="preserve"> </w:t>
        </w:r>
        <w:r>
          <w:rPr>
            <w:color w:val="009B84"/>
            <w:spacing w:val="-2"/>
            <w:u w:val="single" w:color="009B84"/>
          </w:rPr>
          <w:t>982.555(c)]</w:t>
        </w:r>
      </w:hyperlink>
    </w:p>
    <w:p w14:paraId="579E4BC6" w14:textId="77777777" w:rsidR="0044505D" w:rsidRDefault="00D62A45">
      <w:pPr>
        <w:pStyle w:val="BodyText"/>
        <w:spacing w:before="147" w:line="261" w:lineRule="auto"/>
        <w:ind w:right="709"/>
        <w:jc w:val="left"/>
      </w:pPr>
      <w:r>
        <w:t>When</w:t>
      </w:r>
      <w:r>
        <w:rPr>
          <w:spacing w:val="-7"/>
        </w:rPr>
        <w:t xml:space="preserve"> </w:t>
      </w:r>
      <w:r>
        <w:t>JHA</w:t>
      </w:r>
      <w:r>
        <w:rPr>
          <w:spacing w:val="-4"/>
        </w:rPr>
        <w:t xml:space="preserve"> </w:t>
      </w:r>
      <w:r>
        <w:t>makes</w:t>
      </w:r>
      <w:r>
        <w:rPr>
          <w:spacing w:val="-5"/>
        </w:rPr>
        <w:t xml:space="preserve"> </w:t>
      </w:r>
      <w:r>
        <w:t>a</w:t>
      </w:r>
      <w:r>
        <w:rPr>
          <w:spacing w:val="-7"/>
        </w:rPr>
        <w:t xml:space="preserve"> </w:t>
      </w:r>
      <w:r>
        <w:t>decision</w:t>
      </w:r>
      <w:r>
        <w:rPr>
          <w:spacing w:val="-5"/>
        </w:rPr>
        <w:t xml:space="preserve"> </w:t>
      </w:r>
      <w:r>
        <w:t>that</w:t>
      </w:r>
      <w:r>
        <w:rPr>
          <w:spacing w:val="-5"/>
        </w:rPr>
        <w:t xml:space="preserve"> </w:t>
      </w:r>
      <w:r>
        <w:t>is</w:t>
      </w:r>
      <w:r>
        <w:rPr>
          <w:spacing w:val="-5"/>
        </w:rPr>
        <w:t xml:space="preserve"> </w:t>
      </w:r>
      <w:r>
        <w:t>subject</w:t>
      </w:r>
      <w:r>
        <w:rPr>
          <w:spacing w:val="-3"/>
        </w:rPr>
        <w:t xml:space="preserve"> </w:t>
      </w:r>
      <w:r>
        <w:t>to</w:t>
      </w:r>
      <w:r>
        <w:rPr>
          <w:spacing w:val="-5"/>
        </w:rPr>
        <w:t xml:space="preserve"> </w:t>
      </w:r>
      <w:r>
        <w:t>informal</w:t>
      </w:r>
      <w:r>
        <w:rPr>
          <w:spacing w:val="-5"/>
        </w:rPr>
        <w:t xml:space="preserve"> </w:t>
      </w:r>
      <w:r>
        <w:t>hearing</w:t>
      </w:r>
      <w:r>
        <w:rPr>
          <w:spacing w:val="-7"/>
        </w:rPr>
        <w:t xml:space="preserve"> </w:t>
      </w:r>
      <w:r>
        <w:t>procedures,</w:t>
      </w:r>
      <w:r>
        <w:rPr>
          <w:spacing w:val="-6"/>
        </w:rPr>
        <w:t xml:space="preserve"> </w:t>
      </w:r>
      <w:r>
        <w:t>JHA</w:t>
      </w:r>
      <w:r>
        <w:rPr>
          <w:spacing w:val="-6"/>
        </w:rPr>
        <w:t xml:space="preserve"> </w:t>
      </w:r>
      <w:r>
        <w:t>will</w:t>
      </w:r>
      <w:r>
        <w:rPr>
          <w:spacing w:val="-5"/>
        </w:rPr>
        <w:t xml:space="preserve"> </w:t>
      </w:r>
      <w:r>
        <w:t>inform</w:t>
      </w:r>
      <w:r>
        <w:rPr>
          <w:spacing w:val="-9"/>
        </w:rPr>
        <w:t xml:space="preserve"> </w:t>
      </w:r>
      <w:r>
        <w:t>the</w:t>
      </w:r>
      <w:r>
        <w:rPr>
          <w:spacing w:val="-3"/>
        </w:rPr>
        <w:t xml:space="preserve"> </w:t>
      </w:r>
      <w:r>
        <w:t>family</w:t>
      </w:r>
      <w:r>
        <w:rPr>
          <w:spacing w:val="-2"/>
        </w:rPr>
        <w:t xml:space="preserve"> </w:t>
      </w:r>
      <w:r>
        <w:t>of</w:t>
      </w:r>
      <w:r>
        <w:rPr>
          <w:spacing w:val="-2"/>
        </w:rPr>
        <w:t xml:space="preserve"> </w:t>
      </w:r>
      <w:r>
        <w:t>its right to an informal hearing at the same time that it informs the family of the decision.</w:t>
      </w:r>
    </w:p>
    <w:p w14:paraId="579E4BC7" w14:textId="77777777" w:rsidR="0044505D" w:rsidRDefault="00D62A45">
      <w:pPr>
        <w:pStyle w:val="BodyText"/>
        <w:spacing w:before="123" w:line="264" w:lineRule="auto"/>
        <w:ind w:right="709"/>
        <w:jc w:val="left"/>
      </w:pPr>
      <w:r>
        <w:t>In</w:t>
      </w:r>
      <w:r>
        <w:rPr>
          <w:spacing w:val="-2"/>
        </w:rPr>
        <w:t xml:space="preserve"> </w:t>
      </w:r>
      <w:r>
        <w:t>cases</w:t>
      </w:r>
      <w:r>
        <w:rPr>
          <w:spacing w:val="-1"/>
        </w:rPr>
        <w:t xml:space="preserve"> </w:t>
      </w:r>
      <w:r>
        <w:t>where</w:t>
      </w:r>
      <w:r>
        <w:rPr>
          <w:spacing w:val="-3"/>
        </w:rPr>
        <w:t xml:space="preserve"> </w:t>
      </w:r>
      <w:r>
        <w:t>JHA makes</w:t>
      </w:r>
      <w:r>
        <w:rPr>
          <w:spacing w:val="-1"/>
        </w:rPr>
        <w:t xml:space="preserve"> </w:t>
      </w:r>
      <w:r>
        <w:t>a</w:t>
      </w:r>
      <w:r>
        <w:rPr>
          <w:spacing w:val="-4"/>
        </w:rPr>
        <w:t xml:space="preserve"> </w:t>
      </w:r>
      <w:r>
        <w:t>decision</w:t>
      </w:r>
      <w:r>
        <w:rPr>
          <w:spacing w:val="-1"/>
        </w:rPr>
        <w:t xml:space="preserve"> </w:t>
      </w:r>
      <w:r>
        <w:t>for which</w:t>
      </w:r>
      <w:r>
        <w:rPr>
          <w:spacing w:val="-2"/>
        </w:rPr>
        <w:t xml:space="preserve"> </w:t>
      </w:r>
      <w:r>
        <w:t>an</w:t>
      </w:r>
      <w:r>
        <w:rPr>
          <w:spacing w:val="-1"/>
        </w:rPr>
        <w:t xml:space="preserve"> </w:t>
      </w:r>
      <w:r>
        <w:t>informal</w:t>
      </w:r>
      <w:r>
        <w:rPr>
          <w:spacing w:val="-2"/>
        </w:rPr>
        <w:t xml:space="preserve"> </w:t>
      </w:r>
      <w:r>
        <w:t>hearing</w:t>
      </w:r>
      <w:r>
        <w:rPr>
          <w:spacing w:val="-3"/>
        </w:rPr>
        <w:t xml:space="preserve"> </w:t>
      </w:r>
      <w:r>
        <w:t>must be offered, the notice</w:t>
      </w:r>
      <w:r>
        <w:rPr>
          <w:spacing w:val="-3"/>
        </w:rPr>
        <w:t xml:space="preserve"> </w:t>
      </w:r>
      <w:r>
        <w:t>to</w:t>
      </w:r>
      <w:r>
        <w:rPr>
          <w:spacing w:val="-2"/>
        </w:rPr>
        <w:t xml:space="preserve"> </w:t>
      </w:r>
      <w:r>
        <w:t>the</w:t>
      </w:r>
      <w:r>
        <w:rPr>
          <w:spacing w:val="-1"/>
        </w:rPr>
        <w:t xml:space="preserve"> </w:t>
      </w:r>
      <w:r>
        <w:t>family will include all of the following:</w:t>
      </w:r>
    </w:p>
    <w:p w14:paraId="579E4BC8" w14:textId="77777777" w:rsidR="0044505D" w:rsidRDefault="00D62A45">
      <w:pPr>
        <w:pStyle w:val="ListParagraph"/>
        <w:numPr>
          <w:ilvl w:val="0"/>
          <w:numId w:val="10"/>
        </w:numPr>
        <w:tabs>
          <w:tab w:val="left" w:pos="1080"/>
        </w:tabs>
        <w:spacing w:before="124"/>
        <w:rPr>
          <w:sz w:val="21"/>
        </w:rPr>
      </w:pPr>
      <w:r>
        <w:rPr>
          <w:sz w:val="21"/>
        </w:rPr>
        <w:t>A</w:t>
      </w:r>
      <w:r>
        <w:rPr>
          <w:spacing w:val="-14"/>
          <w:sz w:val="21"/>
        </w:rPr>
        <w:t xml:space="preserve"> </w:t>
      </w:r>
      <w:r>
        <w:rPr>
          <w:sz w:val="21"/>
        </w:rPr>
        <w:t>brief</w:t>
      </w:r>
      <w:r>
        <w:rPr>
          <w:spacing w:val="-10"/>
          <w:sz w:val="21"/>
        </w:rPr>
        <w:t xml:space="preserve"> </w:t>
      </w:r>
      <w:r>
        <w:rPr>
          <w:sz w:val="21"/>
        </w:rPr>
        <w:t>statement</w:t>
      </w:r>
      <w:r>
        <w:rPr>
          <w:spacing w:val="-7"/>
          <w:sz w:val="21"/>
        </w:rPr>
        <w:t xml:space="preserve"> </w:t>
      </w:r>
      <w:r>
        <w:rPr>
          <w:sz w:val="21"/>
        </w:rPr>
        <w:t>of</w:t>
      </w:r>
      <w:r>
        <w:rPr>
          <w:spacing w:val="-10"/>
          <w:sz w:val="21"/>
        </w:rPr>
        <w:t xml:space="preserve"> </w:t>
      </w:r>
      <w:r>
        <w:rPr>
          <w:sz w:val="21"/>
        </w:rPr>
        <w:t>the</w:t>
      </w:r>
      <w:r>
        <w:rPr>
          <w:spacing w:val="-9"/>
          <w:sz w:val="21"/>
        </w:rPr>
        <w:t xml:space="preserve"> </w:t>
      </w:r>
      <w:r>
        <w:rPr>
          <w:sz w:val="21"/>
        </w:rPr>
        <w:t>reasons</w:t>
      </w:r>
      <w:r>
        <w:rPr>
          <w:spacing w:val="-12"/>
          <w:sz w:val="21"/>
        </w:rPr>
        <w:t xml:space="preserve"> </w:t>
      </w:r>
      <w:r>
        <w:rPr>
          <w:sz w:val="21"/>
        </w:rPr>
        <w:t>for</w:t>
      </w:r>
      <w:r>
        <w:rPr>
          <w:spacing w:val="-9"/>
          <w:sz w:val="21"/>
        </w:rPr>
        <w:t xml:space="preserve"> </w:t>
      </w:r>
      <w:r>
        <w:rPr>
          <w:sz w:val="21"/>
        </w:rPr>
        <w:t>the</w:t>
      </w:r>
      <w:r>
        <w:rPr>
          <w:spacing w:val="-9"/>
          <w:sz w:val="21"/>
        </w:rPr>
        <w:t xml:space="preserve"> </w:t>
      </w:r>
      <w:r>
        <w:rPr>
          <w:sz w:val="21"/>
        </w:rPr>
        <w:t>decision</w:t>
      </w:r>
      <w:r>
        <w:rPr>
          <w:spacing w:val="-9"/>
          <w:sz w:val="21"/>
        </w:rPr>
        <w:t xml:space="preserve"> </w:t>
      </w:r>
      <w:r>
        <w:rPr>
          <w:sz w:val="21"/>
        </w:rPr>
        <w:t>including</w:t>
      </w:r>
      <w:r>
        <w:rPr>
          <w:spacing w:val="-12"/>
          <w:sz w:val="21"/>
        </w:rPr>
        <w:t xml:space="preserve"> </w:t>
      </w:r>
      <w:r>
        <w:rPr>
          <w:sz w:val="21"/>
        </w:rPr>
        <w:t>the</w:t>
      </w:r>
      <w:r>
        <w:rPr>
          <w:spacing w:val="-11"/>
          <w:sz w:val="21"/>
        </w:rPr>
        <w:t xml:space="preserve"> </w:t>
      </w:r>
      <w:r>
        <w:rPr>
          <w:sz w:val="21"/>
        </w:rPr>
        <w:t>regulatory</w:t>
      </w:r>
      <w:r>
        <w:rPr>
          <w:spacing w:val="-8"/>
          <w:sz w:val="21"/>
        </w:rPr>
        <w:t xml:space="preserve"> </w:t>
      </w:r>
      <w:r>
        <w:rPr>
          <w:spacing w:val="-2"/>
          <w:sz w:val="21"/>
        </w:rPr>
        <w:t>reference;</w:t>
      </w:r>
    </w:p>
    <w:p w14:paraId="579E4BC9" w14:textId="77777777" w:rsidR="0044505D" w:rsidRDefault="00D62A45">
      <w:pPr>
        <w:pStyle w:val="ListParagraph"/>
        <w:numPr>
          <w:ilvl w:val="0"/>
          <w:numId w:val="10"/>
        </w:numPr>
        <w:tabs>
          <w:tab w:val="left" w:pos="1080"/>
        </w:tabs>
        <w:spacing w:before="25" w:line="259" w:lineRule="auto"/>
        <w:ind w:right="965"/>
        <w:rPr>
          <w:sz w:val="21"/>
        </w:rPr>
      </w:pPr>
      <w:r>
        <w:rPr>
          <w:sz w:val="21"/>
        </w:rPr>
        <w:t>A</w:t>
      </w:r>
      <w:r>
        <w:rPr>
          <w:spacing w:val="-2"/>
          <w:sz w:val="21"/>
        </w:rPr>
        <w:t xml:space="preserve"> </w:t>
      </w:r>
      <w:r>
        <w:rPr>
          <w:sz w:val="21"/>
        </w:rPr>
        <w:t>statement</w:t>
      </w:r>
      <w:r>
        <w:rPr>
          <w:spacing w:val="-1"/>
          <w:sz w:val="21"/>
        </w:rPr>
        <w:t xml:space="preserve"> </w:t>
      </w:r>
      <w:r>
        <w:rPr>
          <w:sz w:val="21"/>
        </w:rPr>
        <w:t>that</w:t>
      </w:r>
      <w:r>
        <w:rPr>
          <w:spacing w:val="-2"/>
          <w:sz w:val="21"/>
        </w:rPr>
        <w:t xml:space="preserve"> </w:t>
      </w:r>
      <w:r>
        <w:rPr>
          <w:sz w:val="21"/>
        </w:rPr>
        <w:t>if</w:t>
      </w:r>
      <w:r>
        <w:rPr>
          <w:spacing w:val="-4"/>
          <w:sz w:val="21"/>
        </w:rPr>
        <w:t xml:space="preserve"> </w:t>
      </w:r>
      <w:r>
        <w:rPr>
          <w:sz w:val="21"/>
        </w:rPr>
        <w:t>the</w:t>
      </w:r>
      <w:r>
        <w:rPr>
          <w:spacing w:val="-4"/>
          <w:sz w:val="21"/>
        </w:rPr>
        <w:t xml:space="preserve"> </w:t>
      </w:r>
      <w:r>
        <w:rPr>
          <w:sz w:val="21"/>
        </w:rPr>
        <w:t>family</w:t>
      </w:r>
      <w:r>
        <w:rPr>
          <w:spacing w:val="-2"/>
          <w:sz w:val="21"/>
        </w:rPr>
        <w:t xml:space="preserve"> </w:t>
      </w:r>
      <w:r>
        <w:rPr>
          <w:sz w:val="21"/>
        </w:rPr>
        <w:t>does</w:t>
      </w:r>
      <w:r>
        <w:rPr>
          <w:spacing w:val="-2"/>
          <w:sz w:val="21"/>
        </w:rPr>
        <w:t xml:space="preserve"> </w:t>
      </w:r>
      <w:r>
        <w:rPr>
          <w:sz w:val="21"/>
        </w:rPr>
        <w:t>not</w:t>
      </w:r>
      <w:r>
        <w:rPr>
          <w:spacing w:val="-1"/>
          <w:sz w:val="21"/>
        </w:rPr>
        <w:t xml:space="preserve"> </w:t>
      </w:r>
      <w:r>
        <w:rPr>
          <w:sz w:val="21"/>
        </w:rPr>
        <w:t>agree</w:t>
      </w:r>
      <w:r>
        <w:rPr>
          <w:spacing w:val="-4"/>
          <w:sz w:val="21"/>
        </w:rPr>
        <w:t xml:space="preserve"> </w:t>
      </w:r>
      <w:r>
        <w:rPr>
          <w:sz w:val="21"/>
        </w:rPr>
        <w:t>with</w:t>
      </w:r>
      <w:r>
        <w:rPr>
          <w:spacing w:val="-5"/>
          <w:sz w:val="21"/>
        </w:rPr>
        <w:t xml:space="preserve"> </w:t>
      </w:r>
      <w:r>
        <w:rPr>
          <w:sz w:val="21"/>
        </w:rPr>
        <w:t>the</w:t>
      </w:r>
      <w:r>
        <w:rPr>
          <w:spacing w:val="-2"/>
          <w:sz w:val="21"/>
        </w:rPr>
        <w:t xml:space="preserve"> </w:t>
      </w:r>
      <w:r>
        <w:rPr>
          <w:sz w:val="21"/>
        </w:rPr>
        <w:t>decision</w:t>
      </w:r>
      <w:r>
        <w:rPr>
          <w:spacing w:val="-2"/>
          <w:sz w:val="21"/>
        </w:rPr>
        <w:t xml:space="preserve"> </w:t>
      </w:r>
      <w:r>
        <w:rPr>
          <w:sz w:val="21"/>
        </w:rPr>
        <w:t>the</w:t>
      </w:r>
      <w:r>
        <w:rPr>
          <w:spacing w:val="-2"/>
          <w:sz w:val="21"/>
        </w:rPr>
        <w:t xml:space="preserve"> </w:t>
      </w:r>
      <w:r>
        <w:rPr>
          <w:sz w:val="21"/>
        </w:rPr>
        <w:t>family</w:t>
      </w:r>
      <w:r>
        <w:rPr>
          <w:spacing w:val="-2"/>
          <w:sz w:val="21"/>
        </w:rPr>
        <w:t xml:space="preserve"> </w:t>
      </w:r>
      <w:r>
        <w:rPr>
          <w:sz w:val="21"/>
        </w:rPr>
        <w:t>may</w:t>
      </w:r>
      <w:r>
        <w:rPr>
          <w:spacing w:val="-2"/>
          <w:sz w:val="21"/>
        </w:rPr>
        <w:t xml:space="preserve"> </w:t>
      </w:r>
      <w:r>
        <w:rPr>
          <w:sz w:val="21"/>
        </w:rPr>
        <w:t>request</w:t>
      </w:r>
      <w:r>
        <w:rPr>
          <w:spacing w:val="-1"/>
          <w:sz w:val="21"/>
        </w:rPr>
        <w:t xml:space="preserve"> </w:t>
      </w:r>
      <w:r>
        <w:rPr>
          <w:sz w:val="21"/>
        </w:rPr>
        <w:t>an</w:t>
      </w:r>
      <w:r>
        <w:rPr>
          <w:spacing w:val="-2"/>
          <w:sz w:val="21"/>
        </w:rPr>
        <w:t xml:space="preserve"> </w:t>
      </w:r>
      <w:r>
        <w:rPr>
          <w:sz w:val="21"/>
        </w:rPr>
        <w:t>informal hearing of the decision; and</w:t>
      </w:r>
    </w:p>
    <w:p w14:paraId="579E4BCA" w14:textId="77777777" w:rsidR="0044505D" w:rsidRDefault="00D62A45">
      <w:pPr>
        <w:pStyle w:val="ListParagraph"/>
        <w:numPr>
          <w:ilvl w:val="0"/>
          <w:numId w:val="10"/>
        </w:numPr>
        <w:tabs>
          <w:tab w:val="left" w:pos="1080"/>
        </w:tabs>
        <w:spacing w:before="9"/>
        <w:rPr>
          <w:sz w:val="21"/>
        </w:rPr>
      </w:pPr>
      <w:r>
        <w:rPr>
          <w:sz w:val="21"/>
        </w:rPr>
        <w:t>A</w:t>
      </w:r>
      <w:r>
        <w:rPr>
          <w:spacing w:val="-10"/>
          <w:sz w:val="21"/>
        </w:rPr>
        <w:t xml:space="preserve"> </w:t>
      </w:r>
      <w:r>
        <w:rPr>
          <w:sz w:val="21"/>
        </w:rPr>
        <w:t>deadline</w:t>
      </w:r>
      <w:r>
        <w:rPr>
          <w:spacing w:val="-9"/>
          <w:sz w:val="21"/>
        </w:rPr>
        <w:t xml:space="preserve"> </w:t>
      </w:r>
      <w:r>
        <w:rPr>
          <w:sz w:val="21"/>
        </w:rPr>
        <w:t>for</w:t>
      </w:r>
      <w:r>
        <w:rPr>
          <w:spacing w:val="-10"/>
          <w:sz w:val="21"/>
        </w:rPr>
        <w:t xml:space="preserve"> </w:t>
      </w:r>
      <w:r>
        <w:rPr>
          <w:sz w:val="21"/>
        </w:rPr>
        <w:t>the</w:t>
      </w:r>
      <w:r>
        <w:rPr>
          <w:spacing w:val="-6"/>
          <w:sz w:val="21"/>
        </w:rPr>
        <w:t xml:space="preserve"> </w:t>
      </w:r>
      <w:r>
        <w:rPr>
          <w:sz w:val="21"/>
        </w:rPr>
        <w:t>family</w:t>
      </w:r>
      <w:r>
        <w:rPr>
          <w:spacing w:val="-9"/>
          <w:sz w:val="21"/>
        </w:rPr>
        <w:t xml:space="preserve"> </w:t>
      </w:r>
      <w:r>
        <w:rPr>
          <w:sz w:val="21"/>
        </w:rPr>
        <w:t>to</w:t>
      </w:r>
      <w:r>
        <w:rPr>
          <w:spacing w:val="-10"/>
          <w:sz w:val="21"/>
        </w:rPr>
        <w:t xml:space="preserve"> </w:t>
      </w:r>
      <w:r>
        <w:rPr>
          <w:sz w:val="21"/>
        </w:rPr>
        <w:t>request</w:t>
      </w:r>
      <w:r>
        <w:rPr>
          <w:spacing w:val="-8"/>
          <w:sz w:val="21"/>
        </w:rPr>
        <w:t xml:space="preserve"> </w:t>
      </w:r>
      <w:r>
        <w:rPr>
          <w:sz w:val="21"/>
        </w:rPr>
        <w:t>the</w:t>
      </w:r>
      <w:r>
        <w:rPr>
          <w:spacing w:val="-8"/>
          <w:sz w:val="21"/>
        </w:rPr>
        <w:t xml:space="preserve"> </w:t>
      </w:r>
      <w:r>
        <w:rPr>
          <w:sz w:val="21"/>
        </w:rPr>
        <w:t>informal</w:t>
      </w:r>
      <w:r>
        <w:rPr>
          <w:spacing w:val="-7"/>
          <w:sz w:val="21"/>
        </w:rPr>
        <w:t xml:space="preserve"> </w:t>
      </w:r>
      <w:r>
        <w:rPr>
          <w:spacing w:val="-2"/>
          <w:sz w:val="21"/>
        </w:rPr>
        <w:t>hearing.</w:t>
      </w:r>
    </w:p>
    <w:p w14:paraId="579E4BCB" w14:textId="77777777" w:rsidR="0044505D" w:rsidRDefault="00D62A45">
      <w:pPr>
        <w:pStyle w:val="Heading6"/>
      </w:pPr>
      <w:r>
        <w:t>Scheduling</w:t>
      </w:r>
      <w:r>
        <w:rPr>
          <w:spacing w:val="-12"/>
        </w:rPr>
        <w:t xml:space="preserve"> </w:t>
      </w:r>
      <w:r>
        <w:t>and</w:t>
      </w:r>
      <w:r>
        <w:rPr>
          <w:spacing w:val="-8"/>
        </w:rPr>
        <w:t xml:space="preserve"> </w:t>
      </w:r>
      <w:r>
        <w:t>Holding</w:t>
      </w:r>
      <w:r>
        <w:rPr>
          <w:spacing w:val="-10"/>
        </w:rPr>
        <w:t xml:space="preserve"> </w:t>
      </w:r>
      <w:r>
        <w:t>an</w:t>
      </w:r>
      <w:r>
        <w:rPr>
          <w:spacing w:val="-10"/>
        </w:rPr>
        <w:t xml:space="preserve"> </w:t>
      </w:r>
      <w:r>
        <w:t>Informal</w:t>
      </w:r>
      <w:r>
        <w:rPr>
          <w:spacing w:val="-8"/>
        </w:rPr>
        <w:t xml:space="preserve"> </w:t>
      </w:r>
      <w:r>
        <w:rPr>
          <w:spacing w:val="-2"/>
        </w:rPr>
        <w:t>Hearing</w:t>
      </w:r>
    </w:p>
    <w:p w14:paraId="579E4BCC" w14:textId="77777777" w:rsidR="0044505D" w:rsidRDefault="0044505D">
      <w:pPr>
        <w:pStyle w:val="BodyText"/>
        <w:spacing w:before="29"/>
        <w:jc w:val="left"/>
      </w:pPr>
      <w:hyperlink r:id="rId231">
        <w:r>
          <w:rPr>
            <w:color w:val="009B84"/>
            <w:u w:val="single" w:color="009B84"/>
          </w:rPr>
          <w:t>[24</w:t>
        </w:r>
        <w:r>
          <w:rPr>
            <w:color w:val="009B84"/>
            <w:spacing w:val="-5"/>
            <w:u w:val="single" w:color="009B84"/>
          </w:rPr>
          <w:t xml:space="preserve"> </w:t>
        </w:r>
        <w:r>
          <w:rPr>
            <w:color w:val="009B84"/>
            <w:u w:val="single" w:color="009B84"/>
          </w:rPr>
          <w:t>CFR</w:t>
        </w:r>
        <w:r>
          <w:rPr>
            <w:color w:val="009B84"/>
            <w:spacing w:val="-5"/>
            <w:u w:val="single" w:color="009B84"/>
          </w:rPr>
          <w:t xml:space="preserve"> </w:t>
        </w:r>
        <w:r>
          <w:rPr>
            <w:color w:val="009B84"/>
            <w:spacing w:val="-2"/>
            <w:u w:val="single" w:color="009B84"/>
          </w:rPr>
          <w:t>982.555(d)]</w:t>
        </w:r>
      </w:hyperlink>
    </w:p>
    <w:p w14:paraId="579E4BCD" w14:textId="77777777" w:rsidR="0044505D" w:rsidRDefault="00D62A45">
      <w:pPr>
        <w:pStyle w:val="BodyText"/>
        <w:spacing w:before="149" w:line="264" w:lineRule="auto"/>
        <w:ind w:right="704"/>
      </w:pPr>
      <w:r>
        <w:t>A request for an informal hearing must be made in writing to JHA within 30 calendar days from the date of JHA’s decision or notice to terminate assistance. JHA will schedule and send written notice of the informal hearing to the family and will hold the hearing within a reasonable time of the family’s request. If the family misses the scheduled hearing, the family’s assistance will be terminated.</w:t>
      </w:r>
    </w:p>
    <w:p w14:paraId="579E4BCE" w14:textId="77777777" w:rsidR="0044505D" w:rsidRDefault="00D62A45">
      <w:pPr>
        <w:pStyle w:val="BodyText"/>
        <w:spacing w:before="118" w:line="264" w:lineRule="auto"/>
        <w:ind w:right="709"/>
      </w:pPr>
      <w:r>
        <w:t>Prior</w:t>
      </w:r>
      <w:r>
        <w:rPr>
          <w:spacing w:val="-1"/>
        </w:rPr>
        <w:t xml:space="preserve"> </w:t>
      </w:r>
      <w:r>
        <w:t>to</w:t>
      </w:r>
      <w:r>
        <w:rPr>
          <w:spacing w:val="-3"/>
        </w:rPr>
        <w:t xml:space="preserve"> </w:t>
      </w:r>
      <w:r>
        <w:t>the date scheduled for the hearing, the family may submit a request orally</w:t>
      </w:r>
      <w:r>
        <w:rPr>
          <w:spacing w:val="-2"/>
        </w:rPr>
        <w:t xml:space="preserve"> </w:t>
      </w:r>
      <w:r>
        <w:t>or</w:t>
      </w:r>
      <w:r>
        <w:rPr>
          <w:spacing w:val="-1"/>
        </w:rPr>
        <w:t xml:space="preserve"> </w:t>
      </w:r>
      <w:r>
        <w:t>in</w:t>
      </w:r>
      <w:r>
        <w:rPr>
          <w:spacing w:val="-1"/>
        </w:rPr>
        <w:t xml:space="preserve"> </w:t>
      </w:r>
      <w:r>
        <w:t>writing</w:t>
      </w:r>
      <w:r>
        <w:rPr>
          <w:spacing w:val="-1"/>
        </w:rPr>
        <w:t xml:space="preserve"> </w:t>
      </w:r>
      <w:r>
        <w:t>to</w:t>
      </w:r>
      <w:r>
        <w:rPr>
          <w:spacing w:val="-3"/>
        </w:rPr>
        <w:t xml:space="preserve"> </w:t>
      </w:r>
      <w:r>
        <w:t xml:space="preserve">reschedule a hearing for good cause. If the family misses the rescheduled hearing, the family’s assistance will be </w:t>
      </w:r>
      <w:r>
        <w:rPr>
          <w:spacing w:val="-2"/>
        </w:rPr>
        <w:t>terminated.</w:t>
      </w:r>
    </w:p>
    <w:p w14:paraId="579E4BCF" w14:textId="77777777" w:rsidR="0044505D" w:rsidRDefault="00D62A45">
      <w:pPr>
        <w:pStyle w:val="BodyText"/>
        <w:spacing w:before="119"/>
      </w:pPr>
      <w:r>
        <w:t>If</w:t>
      </w:r>
      <w:r>
        <w:rPr>
          <w:spacing w:val="-6"/>
        </w:rPr>
        <w:t xml:space="preserve"> </w:t>
      </w:r>
      <w:r>
        <w:t>the</w:t>
      </w:r>
      <w:r>
        <w:rPr>
          <w:spacing w:val="-7"/>
        </w:rPr>
        <w:t xml:space="preserve"> </w:t>
      </w:r>
      <w:r>
        <w:t>family</w:t>
      </w:r>
      <w:r>
        <w:rPr>
          <w:spacing w:val="-5"/>
        </w:rPr>
        <w:t xml:space="preserve"> </w:t>
      </w:r>
      <w:r>
        <w:t>does</w:t>
      </w:r>
      <w:r>
        <w:rPr>
          <w:spacing w:val="-7"/>
        </w:rPr>
        <w:t xml:space="preserve"> </w:t>
      </w:r>
      <w:r>
        <w:t>not</w:t>
      </w:r>
      <w:r>
        <w:rPr>
          <w:spacing w:val="-4"/>
        </w:rPr>
        <w:t xml:space="preserve"> </w:t>
      </w:r>
      <w:r>
        <w:t>appear</w:t>
      </w:r>
      <w:r>
        <w:rPr>
          <w:spacing w:val="-5"/>
        </w:rPr>
        <w:t xml:space="preserve"> </w:t>
      </w:r>
      <w:r>
        <w:t>at</w:t>
      </w:r>
      <w:r>
        <w:rPr>
          <w:spacing w:val="-7"/>
        </w:rPr>
        <w:t xml:space="preserve"> </w:t>
      </w:r>
      <w:r>
        <w:t>the</w:t>
      </w:r>
      <w:r>
        <w:rPr>
          <w:spacing w:val="-6"/>
        </w:rPr>
        <w:t xml:space="preserve"> </w:t>
      </w:r>
      <w:r>
        <w:t>scheduled</w:t>
      </w:r>
      <w:r>
        <w:rPr>
          <w:spacing w:val="-8"/>
        </w:rPr>
        <w:t xml:space="preserve"> </w:t>
      </w:r>
      <w:r>
        <w:t>time,</w:t>
      </w:r>
      <w:r>
        <w:rPr>
          <w:spacing w:val="-6"/>
        </w:rPr>
        <w:t xml:space="preserve"> </w:t>
      </w:r>
      <w:r>
        <w:t>and</w:t>
      </w:r>
      <w:r>
        <w:rPr>
          <w:spacing w:val="-8"/>
        </w:rPr>
        <w:t xml:space="preserve"> </w:t>
      </w:r>
      <w:r>
        <w:t>is</w:t>
      </w:r>
      <w:r>
        <w:rPr>
          <w:spacing w:val="-6"/>
        </w:rPr>
        <w:t xml:space="preserve"> </w:t>
      </w:r>
      <w:r>
        <w:t>unable</w:t>
      </w:r>
      <w:r>
        <w:rPr>
          <w:spacing w:val="-4"/>
        </w:rPr>
        <w:t xml:space="preserve"> </w:t>
      </w:r>
      <w:r>
        <w:t>to</w:t>
      </w:r>
      <w:r>
        <w:rPr>
          <w:spacing w:val="-11"/>
        </w:rPr>
        <w:t xml:space="preserve"> </w:t>
      </w:r>
      <w:r>
        <w:t>reschedule</w:t>
      </w:r>
      <w:r>
        <w:rPr>
          <w:spacing w:val="-8"/>
        </w:rPr>
        <w:t xml:space="preserve"> </w:t>
      </w:r>
      <w:r>
        <w:t>the</w:t>
      </w:r>
      <w:r>
        <w:rPr>
          <w:spacing w:val="-3"/>
        </w:rPr>
        <w:t xml:space="preserve"> </w:t>
      </w:r>
      <w:r>
        <w:t>hearing</w:t>
      </w:r>
      <w:r>
        <w:rPr>
          <w:spacing w:val="-6"/>
        </w:rPr>
        <w:t xml:space="preserve"> </w:t>
      </w:r>
      <w:r>
        <w:t>in</w:t>
      </w:r>
      <w:r>
        <w:rPr>
          <w:spacing w:val="-6"/>
        </w:rPr>
        <w:t xml:space="preserve"> </w:t>
      </w:r>
      <w:r>
        <w:t>advance</w:t>
      </w:r>
      <w:r>
        <w:rPr>
          <w:spacing w:val="-4"/>
        </w:rPr>
        <w:t xml:space="preserve"> </w:t>
      </w:r>
      <w:r>
        <w:t>due</w:t>
      </w:r>
      <w:r>
        <w:rPr>
          <w:spacing w:val="-5"/>
        </w:rPr>
        <w:t xml:space="preserve"> </w:t>
      </w:r>
      <w:r>
        <w:rPr>
          <w:spacing w:val="-7"/>
        </w:rPr>
        <w:t>to</w:t>
      </w:r>
    </w:p>
    <w:p w14:paraId="579E4BD0" w14:textId="77777777" w:rsidR="0044505D" w:rsidRDefault="0044505D">
      <w:pPr>
        <w:pStyle w:val="BodyText"/>
        <w:sectPr w:rsidR="0044505D">
          <w:pgSz w:w="12240" w:h="15840"/>
          <w:pgMar w:top="1280" w:right="720" w:bottom="1400" w:left="1080" w:header="188" w:footer="1209" w:gutter="0"/>
          <w:cols w:space="720"/>
        </w:sectPr>
      </w:pPr>
    </w:p>
    <w:p w14:paraId="579E4BD1" w14:textId="77777777" w:rsidR="0044505D" w:rsidRDefault="00D62A45">
      <w:pPr>
        <w:pStyle w:val="BodyText"/>
        <w:spacing w:before="90" w:line="264" w:lineRule="auto"/>
        <w:ind w:right="709"/>
        <w:jc w:val="left"/>
      </w:pPr>
      <w:r>
        <w:t>the nature of the conflict, the family must contact JHA orally or in writing within 24 hours of the</w:t>
      </w:r>
      <w:r>
        <w:rPr>
          <w:spacing w:val="20"/>
        </w:rPr>
        <w:t xml:space="preserve"> </w:t>
      </w:r>
      <w:r>
        <w:t>scheduled</w:t>
      </w:r>
      <w:r>
        <w:rPr>
          <w:spacing w:val="40"/>
        </w:rPr>
        <w:t xml:space="preserve"> </w:t>
      </w:r>
      <w:r>
        <w:t>hearing</w:t>
      </w:r>
      <w:r>
        <w:rPr>
          <w:spacing w:val="-4"/>
        </w:rPr>
        <w:t xml:space="preserve"> </w:t>
      </w:r>
      <w:r>
        <w:t>date,</w:t>
      </w:r>
      <w:r>
        <w:rPr>
          <w:spacing w:val="-6"/>
        </w:rPr>
        <w:t xml:space="preserve"> </w:t>
      </w:r>
      <w:r>
        <w:t>excluding</w:t>
      </w:r>
      <w:r>
        <w:rPr>
          <w:spacing w:val="-7"/>
        </w:rPr>
        <w:t xml:space="preserve"> </w:t>
      </w:r>
      <w:r>
        <w:t>weekends</w:t>
      </w:r>
      <w:r>
        <w:rPr>
          <w:spacing w:val="-5"/>
        </w:rPr>
        <w:t xml:space="preserve"> </w:t>
      </w:r>
      <w:r>
        <w:t>and</w:t>
      </w:r>
      <w:r>
        <w:rPr>
          <w:spacing w:val="-5"/>
        </w:rPr>
        <w:t xml:space="preserve"> </w:t>
      </w:r>
      <w:r>
        <w:t>holidays.</w:t>
      </w:r>
      <w:r>
        <w:rPr>
          <w:spacing w:val="-4"/>
        </w:rPr>
        <w:t xml:space="preserve"> </w:t>
      </w:r>
      <w:r>
        <w:t>JHA</w:t>
      </w:r>
      <w:r>
        <w:rPr>
          <w:spacing w:val="-6"/>
        </w:rPr>
        <w:t xml:space="preserve"> </w:t>
      </w:r>
      <w:r>
        <w:t>will</w:t>
      </w:r>
      <w:r>
        <w:rPr>
          <w:spacing w:val="-4"/>
        </w:rPr>
        <w:t xml:space="preserve"> </w:t>
      </w:r>
      <w:r>
        <w:t>reschedule</w:t>
      </w:r>
      <w:r>
        <w:rPr>
          <w:spacing w:val="-6"/>
        </w:rPr>
        <w:t xml:space="preserve"> </w:t>
      </w:r>
      <w:r>
        <w:t>the</w:t>
      </w:r>
      <w:r>
        <w:rPr>
          <w:spacing w:val="-1"/>
        </w:rPr>
        <w:t xml:space="preserve"> </w:t>
      </w:r>
      <w:r>
        <w:t>hearing</w:t>
      </w:r>
      <w:r>
        <w:rPr>
          <w:spacing w:val="-4"/>
        </w:rPr>
        <w:t xml:space="preserve"> </w:t>
      </w:r>
      <w:r>
        <w:t>only if</w:t>
      </w:r>
      <w:r>
        <w:rPr>
          <w:spacing w:val="-6"/>
        </w:rPr>
        <w:t xml:space="preserve"> </w:t>
      </w:r>
      <w:r>
        <w:t>the</w:t>
      </w:r>
      <w:r>
        <w:rPr>
          <w:spacing w:val="-4"/>
        </w:rPr>
        <w:t xml:space="preserve"> </w:t>
      </w:r>
      <w:r>
        <w:t>family</w:t>
      </w:r>
      <w:r>
        <w:rPr>
          <w:spacing w:val="-6"/>
        </w:rPr>
        <w:t xml:space="preserve"> </w:t>
      </w:r>
      <w:r>
        <w:t>can</w:t>
      </w:r>
      <w:r>
        <w:rPr>
          <w:spacing w:val="-4"/>
        </w:rPr>
        <w:t xml:space="preserve"> </w:t>
      </w:r>
      <w:r>
        <w:t>show</w:t>
      </w:r>
    </w:p>
    <w:p w14:paraId="579E4BD2" w14:textId="77777777" w:rsidR="0044505D" w:rsidRDefault="0044505D">
      <w:pPr>
        <w:pStyle w:val="BodyText"/>
        <w:spacing w:line="264" w:lineRule="auto"/>
        <w:jc w:val="left"/>
        <w:sectPr w:rsidR="0044505D">
          <w:pgSz w:w="12240" w:h="15840"/>
          <w:pgMar w:top="1280" w:right="720" w:bottom="1400" w:left="1080" w:header="188" w:footer="1209" w:gutter="0"/>
          <w:cols w:space="720"/>
        </w:sectPr>
      </w:pPr>
    </w:p>
    <w:p w14:paraId="579E4BD3" w14:textId="77777777" w:rsidR="0044505D" w:rsidRDefault="00D62A45">
      <w:pPr>
        <w:pStyle w:val="BodyText"/>
        <w:spacing w:before="181" w:line="264" w:lineRule="auto"/>
        <w:ind w:right="709"/>
      </w:pPr>
      <w:r>
        <w:t>good</w:t>
      </w:r>
      <w:r>
        <w:rPr>
          <w:spacing w:val="-2"/>
        </w:rPr>
        <w:t xml:space="preserve"> </w:t>
      </w:r>
      <w:r>
        <w:t>cause</w:t>
      </w:r>
      <w:r>
        <w:rPr>
          <w:spacing w:val="-2"/>
        </w:rPr>
        <w:t xml:space="preserve"> </w:t>
      </w:r>
      <w:r>
        <w:t>for</w:t>
      </w:r>
      <w:r>
        <w:rPr>
          <w:spacing w:val="-2"/>
        </w:rPr>
        <w:t xml:space="preserve"> </w:t>
      </w:r>
      <w:r>
        <w:t>the</w:t>
      </w:r>
      <w:r>
        <w:rPr>
          <w:spacing w:val="-2"/>
        </w:rPr>
        <w:t xml:space="preserve"> </w:t>
      </w:r>
      <w:r>
        <w:t>failure</w:t>
      </w:r>
      <w:r>
        <w:rPr>
          <w:spacing w:val="-2"/>
        </w:rPr>
        <w:t xml:space="preserve"> </w:t>
      </w:r>
      <w:r>
        <w:t>to</w:t>
      </w:r>
      <w:r>
        <w:rPr>
          <w:spacing w:val="-5"/>
        </w:rPr>
        <w:t xml:space="preserve"> </w:t>
      </w:r>
      <w:r>
        <w:t>appear.</w:t>
      </w:r>
      <w:r>
        <w:rPr>
          <w:spacing w:val="-1"/>
        </w:rPr>
        <w:t xml:space="preserve"> </w:t>
      </w:r>
      <w:r>
        <w:t>JHA</w:t>
      </w:r>
      <w:r>
        <w:rPr>
          <w:spacing w:val="-1"/>
        </w:rPr>
        <w:t xml:space="preserve"> </w:t>
      </w:r>
      <w:r>
        <w:t>may</w:t>
      </w:r>
      <w:r>
        <w:rPr>
          <w:spacing w:val="-2"/>
        </w:rPr>
        <w:t xml:space="preserve"> </w:t>
      </w:r>
      <w:r>
        <w:t>request</w:t>
      </w:r>
      <w:r>
        <w:rPr>
          <w:spacing w:val="-2"/>
        </w:rPr>
        <w:t xml:space="preserve"> </w:t>
      </w:r>
      <w:r>
        <w:t>documentation</w:t>
      </w:r>
      <w:r>
        <w:rPr>
          <w:spacing w:val="-2"/>
        </w:rPr>
        <w:t xml:space="preserve"> </w:t>
      </w:r>
      <w:r>
        <w:t>of</w:t>
      </w:r>
      <w:r>
        <w:rPr>
          <w:spacing w:val="-3"/>
        </w:rPr>
        <w:t xml:space="preserve"> </w:t>
      </w:r>
      <w:r>
        <w:t>the</w:t>
      </w:r>
      <w:r>
        <w:rPr>
          <w:spacing w:val="-2"/>
        </w:rPr>
        <w:t xml:space="preserve"> </w:t>
      </w:r>
      <w:r>
        <w:t>good</w:t>
      </w:r>
      <w:r>
        <w:rPr>
          <w:spacing w:val="-2"/>
        </w:rPr>
        <w:t xml:space="preserve"> </w:t>
      </w:r>
      <w:r>
        <w:t>cause</w:t>
      </w:r>
      <w:r>
        <w:rPr>
          <w:spacing w:val="-2"/>
        </w:rPr>
        <w:t xml:space="preserve"> </w:t>
      </w:r>
      <w:r>
        <w:t>prior</w:t>
      </w:r>
      <w:r>
        <w:rPr>
          <w:spacing w:val="-3"/>
        </w:rPr>
        <w:t xml:space="preserve"> </w:t>
      </w:r>
      <w:r>
        <w:t>to</w:t>
      </w:r>
      <w:r>
        <w:rPr>
          <w:spacing w:val="-2"/>
        </w:rPr>
        <w:t xml:space="preserve"> </w:t>
      </w:r>
      <w:r>
        <w:t>rescheduling the</w:t>
      </w:r>
      <w:r>
        <w:rPr>
          <w:spacing w:val="70"/>
        </w:rPr>
        <w:t xml:space="preserve"> </w:t>
      </w:r>
      <w:r>
        <w:t>hearing.</w:t>
      </w:r>
      <w:r>
        <w:rPr>
          <w:spacing w:val="68"/>
        </w:rPr>
        <w:t xml:space="preserve"> </w:t>
      </w:r>
      <w:r>
        <w:t>If</w:t>
      </w:r>
      <w:r>
        <w:rPr>
          <w:spacing w:val="69"/>
        </w:rPr>
        <w:t xml:space="preserve"> </w:t>
      </w:r>
      <w:r>
        <w:t>the</w:t>
      </w:r>
      <w:r>
        <w:rPr>
          <w:spacing w:val="69"/>
        </w:rPr>
        <w:t xml:space="preserve"> </w:t>
      </w:r>
      <w:r>
        <w:t>family</w:t>
      </w:r>
      <w:r>
        <w:rPr>
          <w:spacing w:val="71"/>
        </w:rPr>
        <w:t xml:space="preserve"> </w:t>
      </w:r>
      <w:r>
        <w:t>misses</w:t>
      </w:r>
      <w:r>
        <w:rPr>
          <w:spacing w:val="70"/>
        </w:rPr>
        <w:t xml:space="preserve"> </w:t>
      </w:r>
      <w:r>
        <w:t>the</w:t>
      </w:r>
      <w:r>
        <w:rPr>
          <w:spacing w:val="69"/>
        </w:rPr>
        <w:t xml:space="preserve"> </w:t>
      </w:r>
      <w:r>
        <w:t>rescheduled</w:t>
      </w:r>
      <w:r>
        <w:rPr>
          <w:spacing w:val="66"/>
        </w:rPr>
        <w:t xml:space="preserve"> </w:t>
      </w:r>
      <w:r>
        <w:t>hearing,</w:t>
      </w:r>
      <w:r>
        <w:rPr>
          <w:spacing w:val="69"/>
        </w:rPr>
        <w:t xml:space="preserve"> </w:t>
      </w:r>
      <w:r>
        <w:t>the</w:t>
      </w:r>
      <w:r>
        <w:rPr>
          <w:spacing w:val="66"/>
        </w:rPr>
        <w:t xml:space="preserve"> </w:t>
      </w:r>
      <w:r>
        <w:t>family’s</w:t>
      </w:r>
      <w:r>
        <w:rPr>
          <w:spacing w:val="67"/>
        </w:rPr>
        <w:t xml:space="preserve"> </w:t>
      </w:r>
      <w:r>
        <w:t>assistance</w:t>
      </w:r>
      <w:r>
        <w:rPr>
          <w:spacing w:val="70"/>
        </w:rPr>
        <w:t xml:space="preserve"> </w:t>
      </w:r>
      <w:r>
        <w:t>will</w:t>
      </w:r>
      <w:r>
        <w:rPr>
          <w:spacing w:val="-4"/>
        </w:rPr>
        <w:t xml:space="preserve"> </w:t>
      </w:r>
      <w:r>
        <w:t>be</w:t>
      </w:r>
      <w:r>
        <w:rPr>
          <w:spacing w:val="-6"/>
        </w:rPr>
        <w:t xml:space="preserve"> </w:t>
      </w:r>
      <w:r>
        <w:t>terminated.</w:t>
      </w:r>
    </w:p>
    <w:p w14:paraId="579E4BD4" w14:textId="77777777" w:rsidR="0044505D" w:rsidRDefault="00D62A45">
      <w:pPr>
        <w:pStyle w:val="Heading6"/>
        <w:spacing w:before="118"/>
      </w:pPr>
      <w:r>
        <w:t>Pre-Hearing</w:t>
      </w:r>
      <w:r>
        <w:rPr>
          <w:spacing w:val="-7"/>
        </w:rPr>
        <w:t xml:space="preserve"> </w:t>
      </w:r>
      <w:r>
        <w:t>Right</w:t>
      </w:r>
      <w:r>
        <w:rPr>
          <w:spacing w:val="-8"/>
        </w:rPr>
        <w:t xml:space="preserve"> </w:t>
      </w:r>
      <w:r>
        <w:t>to</w:t>
      </w:r>
      <w:r>
        <w:rPr>
          <w:spacing w:val="-6"/>
        </w:rPr>
        <w:t xml:space="preserve"> </w:t>
      </w:r>
      <w:r>
        <w:rPr>
          <w:spacing w:val="-2"/>
        </w:rPr>
        <w:t>Discovery</w:t>
      </w:r>
    </w:p>
    <w:p w14:paraId="579E4BD5" w14:textId="77777777" w:rsidR="0044505D" w:rsidRDefault="0044505D">
      <w:pPr>
        <w:pStyle w:val="BodyText"/>
        <w:spacing w:before="32"/>
        <w:jc w:val="left"/>
      </w:pPr>
      <w:hyperlink r:id="rId232">
        <w:r>
          <w:rPr>
            <w:color w:val="009B84"/>
            <w:u w:val="single" w:color="009B84"/>
          </w:rPr>
          <w:t>[24</w:t>
        </w:r>
        <w:r>
          <w:rPr>
            <w:color w:val="009B84"/>
            <w:spacing w:val="-12"/>
            <w:u w:val="single" w:color="009B84"/>
          </w:rPr>
          <w:t xml:space="preserve"> </w:t>
        </w:r>
        <w:r>
          <w:rPr>
            <w:color w:val="009B84"/>
            <w:u w:val="single" w:color="009B84"/>
          </w:rPr>
          <w:t>CFR</w:t>
        </w:r>
        <w:r>
          <w:rPr>
            <w:color w:val="009B84"/>
            <w:spacing w:val="-12"/>
            <w:u w:val="single" w:color="009B84"/>
          </w:rPr>
          <w:t xml:space="preserve"> </w:t>
        </w:r>
        <w:r>
          <w:rPr>
            <w:color w:val="009B84"/>
            <w:u w:val="single" w:color="009B84"/>
          </w:rPr>
          <w:t>982.555(e)</w:t>
        </w:r>
        <w:r>
          <w:rPr>
            <w:color w:val="009B84"/>
            <w:spacing w:val="-7"/>
            <w:u w:val="single" w:color="009B84"/>
          </w:rPr>
          <w:t xml:space="preserve"> </w:t>
        </w:r>
        <w:r>
          <w:rPr>
            <w:color w:val="009B84"/>
            <w:spacing w:val="-4"/>
            <w:u w:val="single" w:color="009B84"/>
          </w:rPr>
          <w:t>(2)]</w:t>
        </w:r>
      </w:hyperlink>
    </w:p>
    <w:p w14:paraId="579E4BD6" w14:textId="77777777" w:rsidR="0044505D" w:rsidRDefault="00D62A45">
      <w:pPr>
        <w:pStyle w:val="BodyText"/>
        <w:spacing w:before="142" w:line="264" w:lineRule="auto"/>
        <w:ind w:right="706"/>
      </w:pPr>
      <w:r>
        <w:t>Participants and JHA are permitted pre-hearing discovery rights. The family must be given the opportunity to examine</w:t>
      </w:r>
      <w:r>
        <w:rPr>
          <w:spacing w:val="-4"/>
        </w:rPr>
        <w:t xml:space="preserve"> </w:t>
      </w:r>
      <w:r>
        <w:t>before</w:t>
      </w:r>
      <w:r>
        <w:rPr>
          <w:spacing w:val="-6"/>
        </w:rPr>
        <w:t xml:space="preserve"> </w:t>
      </w:r>
      <w:r>
        <w:t>the</w:t>
      </w:r>
      <w:r>
        <w:rPr>
          <w:spacing w:val="-4"/>
        </w:rPr>
        <w:t xml:space="preserve"> </w:t>
      </w:r>
      <w:r>
        <w:t>hearing</w:t>
      </w:r>
      <w:r>
        <w:rPr>
          <w:spacing w:val="-8"/>
        </w:rPr>
        <w:t xml:space="preserve"> </w:t>
      </w:r>
      <w:r>
        <w:t>any</w:t>
      </w:r>
      <w:r>
        <w:rPr>
          <w:spacing w:val="-3"/>
        </w:rPr>
        <w:t xml:space="preserve"> </w:t>
      </w:r>
      <w:r>
        <w:t>JHA</w:t>
      </w:r>
      <w:r>
        <w:rPr>
          <w:spacing w:val="-4"/>
        </w:rPr>
        <w:t xml:space="preserve"> </w:t>
      </w:r>
      <w:r>
        <w:t>documents</w:t>
      </w:r>
      <w:r>
        <w:rPr>
          <w:spacing w:val="-5"/>
        </w:rPr>
        <w:t xml:space="preserve"> </w:t>
      </w:r>
      <w:r>
        <w:t>that</w:t>
      </w:r>
      <w:r>
        <w:rPr>
          <w:spacing w:val="-3"/>
        </w:rPr>
        <w:t xml:space="preserve"> </w:t>
      </w:r>
      <w:r>
        <w:t>are</w:t>
      </w:r>
      <w:r>
        <w:rPr>
          <w:spacing w:val="-6"/>
        </w:rPr>
        <w:t xml:space="preserve"> </w:t>
      </w:r>
      <w:r>
        <w:t>directly</w:t>
      </w:r>
      <w:r>
        <w:rPr>
          <w:spacing w:val="-4"/>
        </w:rPr>
        <w:t xml:space="preserve"> </w:t>
      </w:r>
      <w:r>
        <w:t>relevant</w:t>
      </w:r>
      <w:r>
        <w:rPr>
          <w:spacing w:val="-3"/>
        </w:rPr>
        <w:t xml:space="preserve"> </w:t>
      </w:r>
      <w:r>
        <w:t>to</w:t>
      </w:r>
      <w:r>
        <w:rPr>
          <w:spacing w:val="-8"/>
        </w:rPr>
        <w:t xml:space="preserve"> </w:t>
      </w:r>
      <w:r>
        <w:t>the</w:t>
      </w:r>
      <w:r>
        <w:rPr>
          <w:spacing w:val="-4"/>
        </w:rPr>
        <w:t xml:space="preserve"> </w:t>
      </w:r>
      <w:r>
        <w:t>hearing.</w:t>
      </w:r>
      <w:r>
        <w:rPr>
          <w:spacing w:val="-5"/>
        </w:rPr>
        <w:t xml:space="preserve"> </w:t>
      </w:r>
      <w:r>
        <w:t>If</w:t>
      </w:r>
      <w:r>
        <w:rPr>
          <w:spacing w:val="-2"/>
        </w:rPr>
        <w:t xml:space="preserve"> </w:t>
      </w:r>
      <w:r>
        <w:t>JHA</w:t>
      </w:r>
      <w:r>
        <w:rPr>
          <w:spacing w:val="-3"/>
        </w:rPr>
        <w:t xml:space="preserve"> </w:t>
      </w:r>
      <w:r>
        <w:t>does</w:t>
      </w:r>
      <w:r>
        <w:rPr>
          <w:spacing w:val="-5"/>
        </w:rPr>
        <w:t xml:space="preserve"> </w:t>
      </w:r>
      <w:r>
        <w:t>not</w:t>
      </w:r>
      <w:r>
        <w:rPr>
          <w:spacing w:val="-3"/>
        </w:rPr>
        <w:t xml:space="preserve"> </w:t>
      </w:r>
      <w:r>
        <w:t xml:space="preserve">make a document available for examination on request of the family, JHA may not rely on that document at the </w:t>
      </w:r>
      <w:r>
        <w:rPr>
          <w:spacing w:val="-2"/>
        </w:rPr>
        <w:t>hearing.</w:t>
      </w:r>
    </w:p>
    <w:p w14:paraId="579E4BD7" w14:textId="77777777" w:rsidR="0044505D" w:rsidRDefault="00D62A45">
      <w:pPr>
        <w:pStyle w:val="BodyText"/>
        <w:spacing w:before="122" w:line="264" w:lineRule="auto"/>
        <w:ind w:right="707"/>
      </w:pPr>
      <w:r>
        <w:t>The</w:t>
      </w:r>
      <w:r>
        <w:rPr>
          <w:spacing w:val="-6"/>
        </w:rPr>
        <w:t xml:space="preserve"> </w:t>
      </w:r>
      <w:r>
        <w:t>family</w:t>
      </w:r>
      <w:r>
        <w:rPr>
          <w:spacing w:val="-8"/>
        </w:rPr>
        <w:t xml:space="preserve"> </w:t>
      </w:r>
      <w:r>
        <w:t>will</w:t>
      </w:r>
      <w:r>
        <w:rPr>
          <w:spacing w:val="-5"/>
        </w:rPr>
        <w:t xml:space="preserve"> </w:t>
      </w:r>
      <w:r>
        <w:t>be</w:t>
      </w:r>
      <w:r>
        <w:rPr>
          <w:spacing w:val="-6"/>
        </w:rPr>
        <w:t xml:space="preserve"> </w:t>
      </w:r>
      <w:r>
        <w:t>allowed</w:t>
      </w:r>
      <w:r>
        <w:rPr>
          <w:spacing w:val="-6"/>
        </w:rPr>
        <w:t xml:space="preserve"> </w:t>
      </w:r>
      <w:r>
        <w:t>to</w:t>
      </w:r>
      <w:r>
        <w:rPr>
          <w:spacing w:val="-8"/>
        </w:rPr>
        <w:t xml:space="preserve"> </w:t>
      </w:r>
      <w:r>
        <w:t>copy</w:t>
      </w:r>
      <w:r>
        <w:rPr>
          <w:spacing w:val="-4"/>
        </w:rPr>
        <w:t xml:space="preserve"> </w:t>
      </w:r>
      <w:r>
        <w:t>any</w:t>
      </w:r>
      <w:r>
        <w:rPr>
          <w:spacing w:val="-4"/>
        </w:rPr>
        <w:t xml:space="preserve"> </w:t>
      </w:r>
      <w:r>
        <w:t>documents</w:t>
      </w:r>
      <w:r>
        <w:rPr>
          <w:spacing w:val="-6"/>
        </w:rPr>
        <w:t xml:space="preserve"> </w:t>
      </w:r>
      <w:r>
        <w:t>related</w:t>
      </w:r>
      <w:r>
        <w:rPr>
          <w:spacing w:val="-6"/>
        </w:rPr>
        <w:t xml:space="preserve"> </w:t>
      </w:r>
      <w:r>
        <w:t>to</w:t>
      </w:r>
      <w:r>
        <w:rPr>
          <w:spacing w:val="-9"/>
        </w:rPr>
        <w:t xml:space="preserve"> </w:t>
      </w:r>
      <w:r>
        <w:t>the</w:t>
      </w:r>
      <w:r>
        <w:rPr>
          <w:spacing w:val="-4"/>
        </w:rPr>
        <w:t xml:space="preserve"> </w:t>
      </w:r>
      <w:r>
        <w:t>hearing.</w:t>
      </w:r>
      <w:r>
        <w:rPr>
          <w:spacing w:val="-5"/>
        </w:rPr>
        <w:t xml:space="preserve"> </w:t>
      </w:r>
      <w:r>
        <w:t>The</w:t>
      </w:r>
      <w:r>
        <w:rPr>
          <w:spacing w:val="-6"/>
        </w:rPr>
        <w:t xml:space="preserve"> </w:t>
      </w:r>
      <w:r>
        <w:t>family</w:t>
      </w:r>
      <w:r>
        <w:rPr>
          <w:spacing w:val="-6"/>
        </w:rPr>
        <w:t xml:space="preserve"> </w:t>
      </w:r>
      <w:r>
        <w:t>must</w:t>
      </w:r>
      <w:r>
        <w:rPr>
          <w:spacing w:val="-1"/>
        </w:rPr>
        <w:t xml:space="preserve"> </w:t>
      </w:r>
      <w:r>
        <w:t>request discovery of the JHA documents no later than 12:00 p.m. on the business day prior to the scheduled hearing date.</w:t>
      </w:r>
    </w:p>
    <w:p w14:paraId="579E4BD8" w14:textId="77777777" w:rsidR="0044505D" w:rsidRDefault="00D62A45">
      <w:pPr>
        <w:pStyle w:val="BodyText"/>
        <w:spacing w:before="118" w:line="264" w:lineRule="auto"/>
        <w:ind w:right="707"/>
      </w:pPr>
      <w:r>
        <w:t>JHA</w:t>
      </w:r>
      <w:r>
        <w:rPr>
          <w:spacing w:val="-1"/>
        </w:rPr>
        <w:t xml:space="preserve"> </w:t>
      </w:r>
      <w:r>
        <w:t>must be</w:t>
      </w:r>
      <w:r>
        <w:rPr>
          <w:spacing w:val="-3"/>
        </w:rPr>
        <w:t xml:space="preserve"> </w:t>
      </w:r>
      <w:r>
        <w:t>given</w:t>
      </w:r>
      <w:r>
        <w:rPr>
          <w:spacing w:val="-5"/>
        </w:rPr>
        <w:t xml:space="preserve"> </w:t>
      </w:r>
      <w:r>
        <w:t>an</w:t>
      </w:r>
      <w:r>
        <w:rPr>
          <w:spacing w:val="-4"/>
        </w:rPr>
        <w:t xml:space="preserve"> </w:t>
      </w:r>
      <w:r>
        <w:t>opportunity</w:t>
      </w:r>
      <w:r>
        <w:rPr>
          <w:spacing w:val="-4"/>
        </w:rPr>
        <w:t xml:space="preserve"> </w:t>
      </w:r>
      <w:r>
        <w:t>to</w:t>
      </w:r>
      <w:r>
        <w:rPr>
          <w:spacing w:val="-7"/>
        </w:rPr>
        <w:t xml:space="preserve"> </w:t>
      </w:r>
      <w:r>
        <w:t>examine at</w:t>
      </w:r>
      <w:r>
        <w:rPr>
          <w:spacing w:val="-5"/>
        </w:rPr>
        <w:t xml:space="preserve"> </w:t>
      </w:r>
      <w:r>
        <w:t>the</w:t>
      </w:r>
      <w:r>
        <w:rPr>
          <w:spacing w:val="-5"/>
        </w:rPr>
        <w:t xml:space="preserve"> </w:t>
      </w:r>
      <w:r>
        <w:t>JHA</w:t>
      </w:r>
      <w:r>
        <w:rPr>
          <w:spacing w:val="-5"/>
        </w:rPr>
        <w:t xml:space="preserve"> </w:t>
      </w:r>
      <w:r>
        <w:t>offices</w:t>
      </w:r>
      <w:r>
        <w:rPr>
          <w:spacing w:val="-3"/>
        </w:rPr>
        <w:t xml:space="preserve"> </w:t>
      </w:r>
      <w:r>
        <w:t>before</w:t>
      </w:r>
      <w:r>
        <w:rPr>
          <w:spacing w:val="-6"/>
        </w:rPr>
        <w:t xml:space="preserve"> </w:t>
      </w:r>
      <w:r>
        <w:t>the</w:t>
      </w:r>
      <w:r>
        <w:rPr>
          <w:spacing w:val="-3"/>
        </w:rPr>
        <w:t xml:space="preserve"> </w:t>
      </w:r>
      <w:r>
        <w:t>hearing</w:t>
      </w:r>
      <w:r>
        <w:rPr>
          <w:spacing w:val="-4"/>
        </w:rPr>
        <w:t xml:space="preserve"> </w:t>
      </w:r>
      <w:r>
        <w:t>any</w:t>
      </w:r>
      <w:r>
        <w:rPr>
          <w:spacing w:val="-1"/>
        </w:rPr>
        <w:t xml:space="preserve"> </w:t>
      </w:r>
      <w:r>
        <w:t>family</w:t>
      </w:r>
      <w:r>
        <w:rPr>
          <w:spacing w:val="-5"/>
        </w:rPr>
        <w:t xml:space="preserve"> </w:t>
      </w:r>
      <w:r>
        <w:t>documents that are directly relevant to the hearing. Whenever a participant requests an informal hearing, JHA will automatically</w:t>
      </w:r>
      <w:r>
        <w:rPr>
          <w:spacing w:val="-6"/>
        </w:rPr>
        <w:t xml:space="preserve"> </w:t>
      </w:r>
      <w:r>
        <w:t>mail</w:t>
      </w:r>
      <w:r>
        <w:rPr>
          <w:spacing w:val="-6"/>
        </w:rPr>
        <w:t xml:space="preserve"> </w:t>
      </w:r>
      <w:r>
        <w:t>a</w:t>
      </w:r>
      <w:r>
        <w:rPr>
          <w:spacing w:val="-6"/>
        </w:rPr>
        <w:t xml:space="preserve"> </w:t>
      </w:r>
      <w:r>
        <w:t>letter</w:t>
      </w:r>
      <w:r>
        <w:rPr>
          <w:spacing w:val="-7"/>
        </w:rPr>
        <w:t xml:space="preserve"> </w:t>
      </w:r>
      <w:r>
        <w:t>to</w:t>
      </w:r>
      <w:r>
        <w:rPr>
          <w:spacing w:val="-8"/>
        </w:rPr>
        <w:t xml:space="preserve"> </w:t>
      </w:r>
      <w:r>
        <w:t>the</w:t>
      </w:r>
      <w:r>
        <w:rPr>
          <w:spacing w:val="-6"/>
        </w:rPr>
        <w:t xml:space="preserve"> </w:t>
      </w:r>
      <w:r>
        <w:t>participant</w:t>
      </w:r>
      <w:r>
        <w:rPr>
          <w:spacing w:val="-7"/>
        </w:rPr>
        <w:t xml:space="preserve"> </w:t>
      </w:r>
      <w:r>
        <w:t>requesting</w:t>
      </w:r>
      <w:r>
        <w:rPr>
          <w:spacing w:val="-6"/>
        </w:rPr>
        <w:t xml:space="preserve"> </w:t>
      </w:r>
      <w:r>
        <w:t>a</w:t>
      </w:r>
      <w:r>
        <w:rPr>
          <w:spacing w:val="-11"/>
        </w:rPr>
        <w:t xml:space="preserve"> </w:t>
      </w:r>
      <w:r>
        <w:t>copy</w:t>
      </w:r>
      <w:r>
        <w:rPr>
          <w:spacing w:val="-5"/>
        </w:rPr>
        <w:t xml:space="preserve"> </w:t>
      </w:r>
      <w:r>
        <w:t>of</w:t>
      </w:r>
      <w:r>
        <w:rPr>
          <w:spacing w:val="-3"/>
        </w:rPr>
        <w:t xml:space="preserve"> </w:t>
      </w:r>
      <w:r>
        <w:t>all</w:t>
      </w:r>
      <w:r>
        <w:rPr>
          <w:spacing w:val="-6"/>
        </w:rPr>
        <w:t xml:space="preserve"> </w:t>
      </w:r>
      <w:r>
        <w:t>documents</w:t>
      </w:r>
      <w:r>
        <w:rPr>
          <w:spacing w:val="-9"/>
        </w:rPr>
        <w:t xml:space="preserve"> </w:t>
      </w:r>
      <w:r>
        <w:t>that</w:t>
      </w:r>
      <w:r>
        <w:rPr>
          <w:spacing w:val="-2"/>
        </w:rPr>
        <w:t xml:space="preserve"> </w:t>
      </w:r>
      <w:r>
        <w:t>the</w:t>
      </w:r>
      <w:r>
        <w:rPr>
          <w:spacing w:val="-6"/>
        </w:rPr>
        <w:t xml:space="preserve"> </w:t>
      </w:r>
      <w:r>
        <w:t>participant</w:t>
      </w:r>
      <w:r>
        <w:rPr>
          <w:spacing w:val="-1"/>
        </w:rPr>
        <w:t xml:space="preserve"> </w:t>
      </w:r>
      <w:r>
        <w:t>intends</w:t>
      </w:r>
      <w:r>
        <w:rPr>
          <w:spacing w:val="-12"/>
        </w:rPr>
        <w:t xml:space="preserve"> </w:t>
      </w:r>
      <w:r>
        <w:t>to present</w:t>
      </w:r>
      <w:r>
        <w:rPr>
          <w:spacing w:val="-12"/>
        </w:rPr>
        <w:t xml:space="preserve"> </w:t>
      </w:r>
      <w:r>
        <w:t>or</w:t>
      </w:r>
      <w:r>
        <w:rPr>
          <w:spacing w:val="-12"/>
        </w:rPr>
        <w:t xml:space="preserve"> </w:t>
      </w:r>
      <w:r>
        <w:t>utilize</w:t>
      </w:r>
      <w:r>
        <w:rPr>
          <w:spacing w:val="-12"/>
        </w:rPr>
        <w:t xml:space="preserve"> </w:t>
      </w:r>
      <w:r>
        <w:t>at</w:t>
      </w:r>
      <w:r>
        <w:rPr>
          <w:spacing w:val="-12"/>
        </w:rPr>
        <w:t xml:space="preserve"> </w:t>
      </w:r>
      <w:r>
        <w:t>the</w:t>
      </w:r>
      <w:r>
        <w:rPr>
          <w:spacing w:val="-12"/>
        </w:rPr>
        <w:t xml:space="preserve"> </w:t>
      </w:r>
      <w:r>
        <w:t>hearing.</w:t>
      </w:r>
      <w:r>
        <w:rPr>
          <w:spacing w:val="-12"/>
        </w:rPr>
        <w:t xml:space="preserve"> </w:t>
      </w:r>
      <w:r>
        <w:t>If</w:t>
      </w:r>
      <w:r>
        <w:rPr>
          <w:spacing w:val="-12"/>
        </w:rPr>
        <w:t xml:space="preserve"> </w:t>
      </w:r>
      <w:r>
        <w:t>the</w:t>
      </w:r>
      <w:r>
        <w:rPr>
          <w:spacing w:val="-11"/>
        </w:rPr>
        <w:t xml:space="preserve"> </w:t>
      </w:r>
      <w:r>
        <w:t>family</w:t>
      </w:r>
      <w:r>
        <w:rPr>
          <w:spacing w:val="-12"/>
        </w:rPr>
        <w:t xml:space="preserve"> </w:t>
      </w:r>
      <w:r>
        <w:t>does</w:t>
      </w:r>
      <w:r>
        <w:rPr>
          <w:spacing w:val="-12"/>
        </w:rPr>
        <w:t xml:space="preserve"> </w:t>
      </w:r>
      <w:r>
        <w:t>not</w:t>
      </w:r>
      <w:r>
        <w:rPr>
          <w:spacing w:val="-12"/>
        </w:rPr>
        <w:t xml:space="preserve"> </w:t>
      </w:r>
      <w:r>
        <w:t>make</w:t>
      </w:r>
      <w:r>
        <w:rPr>
          <w:spacing w:val="-12"/>
        </w:rPr>
        <w:t xml:space="preserve"> </w:t>
      </w:r>
      <w:r>
        <w:t>the</w:t>
      </w:r>
      <w:r>
        <w:rPr>
          <w:spacing w:val="-12"/>
        </w:rPr>
        <w:t xml:space="preserve"> </w:t>
      </w:r>
      <w:r>
        <w:t>document</w:t>
      </w:r>
      <w:r>
        <w:rPr>
          <w:spacing w:val="-12"/>
        </w:rPr>
        <w:t xml:space="preserve"> </w:t>
      </w:r>
      <w:r>
        <w:t>available</w:t>
      </w:r>
      <w:r>
        <w:rPr>
          <w:spacing w:val="-12"/>
        </w:rPr>
        <w:t xml:space="preserve"> </w:t>
      </w:r>
      <w:r>
        <w:t>for</w:t>
      </w:r>
      <w:r>
        <w:rPr>
          <w:spacing w:val="-11"/>
        </w:rPr>
        <w:t xml:space="preserve"> </w:t>
      </w:r>
      <w:r>
        <w:t>examination</w:t>
      </w:r>
      <w:r>
        <w:rPr>
          <w:spacing w:val="-12"/>
        </w:rPr>
        <w:t xml:space="preserve"> </w:t>
      </w:r>
      <w:r>
        <w:t>on</w:t>
      </w:r>
      <w:r>
        <w:rPr>
          <w:spacing w:val="-12"/>
        </w:rPr>
        <w:t xml:space="preserve"> </w:t>
      </w:r>
      <w:r>
        <w:t>request of</w:t>
      </w:r>
      <w:r>
        <w:rPr>
          <w:spacing w:val="-6"/>
        </w:rPr>
        <w:t xml:space="preserve"> </w:t>
      </w:r>
      <w:r>
        <w:t>the</w:t>
      </w:r>
      <w:r>
        <w:rPr>
          <w:spacing w:val="-11"/>
        </w:rPr>
        <w:t xml:space="preserve"> </w:t>
      </w:r>
      <w:r>
        <w:t>PHA,</w:t>
      </w:r>
      <w:r>
        <w:rPr>
          <w:spacing w:val="-11"/>
        </w:rPr>
        <w:t xml:space="preserve"> </w:t>
      </w:r>
      <w:r>
        <w:t>the</w:t>
      </w:r>
      <w:r>
        <w:rPr>
          <w:spacing w:val="-8"/>
        </w:rPr>
        <w:t xml:space="preserve"> </w:t>
      </w:r>
      <w:r>
        <w:t>family</w:t>
      </w:r>
      <w:r>
        <w:rPr>
          <w:spacing w:val="-9"/>
        </w:rPr>
        <w:t xml:space="preserve"> </w:t>
      </w:r>
      <w:r>
        <w:t>may</w:t>
      </w:r>
      <w:r>
        <w:rPr>
          <w:spacing w:val="-9"/>
        </w:rPr>
        <w:t xml:space="preserve"> </w:t>
      </w:r>
      <w:r>
        <w:t>not</w:t>
      </w:r>
      <w:r>
        <w:rPr>
          <w:spacing w:val="-5"/>
        </w:rPr>
        <w:t xml:space="preserve"> </w:t>
      </w:r>
      <w:r>
        <w:t>rely</w:t>
      </w:r>
      <w:r>
        <w:rPr>
          <w:spacing w:val="-9"/>
        </w:rPr>
        <w:t xml:space="preserve"> </w:t>
      </w:r>
      <w:r>
        <w:t>on</w:t>
      </w:r>
      <w:r>
        <w:rPr>
          <w:spacing w:val="-10"/>
        </w:rPr>
        <w:t xml:space="preserve"> </w:t>
      </w:r>
      <w:r>
        <w:t>the</w:t>
      </w:r>
      <w:r>
        <w:rPr>
          <w:spacing w:val="-6"/>
        </w:rPr>
        <w:t xml:space="preserve"> </w:t>
      </w:r>
      <w:r>
        <w:t>document</w:t>
      </w:r>
      <w:r>
        <w:rPr>
          <w:spacing w:val="-8"/>
        </w:rPr>
        <w:t xml:space="preserve"> </w:t>
      </w:r>
      <w:r>
        <w:t>at</w:t>
      </w:r>
      <w:r>
        <w:rPr>
          <w:spacing w:val="-10"/>
        </w:rPr>
        <w:t xml:space="preserve"> </w:t>
      </w:r>
      <w:r>
        <w:t>the</w:t>
      </w:r>
      <w:r>
        <w:rPr>
          <w:spacing w:val="-7"/>
        </w:rPr>
        <w:t xml:space="preserve"> </w:t>
      </w:r>
      <w:r>
        <w:t>hearing.</w:t>
      </w:r>
      <w:r>
        <w:rPr>
          <w:spacing w:val="-9"/>
        </w:rPr>
        <w:t xml:space="preserve"> </w:t>
      </w:r>
      <w:r>
        <w:t>The</w:t>
      </w:r>
      <w:r>
        <w:rPr>
          <w:spacing w:val="-6"/>
        </w:rPr>
        <w:t xml:space="preserve"> </w:t>
      </w:r>
      <w:r>
        <w:t>participant</w:t>
      </w:r>
      <w:r>
        <w:rPr>
          <w:spacing w:val="-10"/>
        </w:rPr>
        <w:t xml:space="preserve"> </w:t>
      </w:r>
      <w:r>
        <w:t>must</w:t>
      </w:r>
      <w:r>
        <w:rPr>
          <w:spacing w:val="-5"/>
        </w:rPr>
        <w:t xml:space="preserve"> </w:t>
      </w:r>
      <w:r>
        <w:t>make</w:t>
      </w:r>
      <w:r>
        <w:rPr>
          <w:spacing w:val="-10"/>
        </w:rPr>
        <w:t xml:space="preserve"> </w:t>
      </w:r>
      <w:r>
        <w:t>the</w:t>
      </w:r>
      <w:r>
        <w:rPr>
          <w:spacing w:val="-9"/>
        </w:rPr>
        <w:t xml:space="preserve"> </w:t>
      </w:r>
      <w:r>
        <w:t>documents available no later than 12:00 p.m. on the business day prior to the scheduled hearing date.</w:t>
      </w:r>
    </w:p>
    <w:p w14:paraId="579E4BD9" w14:textId="77777777" w:rsidR="0044505D" w:rsidRDefault="00D62A45">
      <w:pPr>
        <w:pStyle w:val="Heading6"/>
        <w:spacing w:before="121"/>
      </w:pPr>
      <w:r>
        <w:t>Attendance</w:t>
      </w:r>
      <w:r>
        <w:rPr>
          <w:spacing w:val="-10"/>
        </w:rPr>
        <w:t xml:space="preserve"> </w:t>
      </w:r>
      <w:r>
        <w:t>at</w:t>
      </w:r>
      <w:r>
        <w:rPr>
          <w:spacing w:val="-7"/>
        </w:rPr>
        <w:t xml:space="preserve"> </w:t>
      </w:r>
      <w:r>
        <w:t>the</w:t>
      </w:r>
      <w:r>
        <w:rPr>
          <w:spacing w:val="-10"/>
        </w:rPr>
        <w:t xml:space="preserve"> </w:t>
      </w:r>
      <w:r>
        <w:t>Informal</w:t>
      </w:r>
      <w:r>
        <w:rPr>
          <w:spacing w:val="-9"/>
        </w:rPr>
        <w:t xml:space="preserve"> </w:t>
      </w:r>
      <w:r>
        <w:rPr>
          <w:spacing w:val="-2"/>
        </w:rPr>
        <w:t>Hearing</w:t>
      </w:r>
    </w:p>
    <w:p w14:paraId="579E4BDA" w14:textId="77777777" w:rsidR="0044505D" w:rsidRDefault="00D62A45">
      <w:pPr>
        <w:pStyle w:val="BodyText"/>
        <w:spacing w:before="29" w:line="264" w:lineRule="auto"/>
        <w:ind w:right="709"/>
      </w:pPr>
      <w:r>
        <w:t>JHA has</w:t>
      </w:r>
      <w:r>
        <w:rPr>
          <w:spacing w:val="-1"/>
        </w:rPr>
        <w:t xml:space="preserve"> </w:t>
      </w:r>
      <w:r>
        <w:t>designated staff</w:t>
      </w:r>
      <w:r>
        <w:rPr>
          <w:spacing w:val="-1"/>
        </w:rPr>
        <w:t xml:space="preserve"> </w:t>
      </w:r>
      <w:r>
        <w:t>to</w:t>
      </w:r>
      <w:r>
        <w:rPr>
          <w:spacing w:val="-3"/>
        </w:rPr>
        <w:t xml:space="preserve"> </w:t>
      </w:r>
      <w:r>
        <w:t>serve as</w:t>
      </w:r>
      <w:r>
        <w:rPr>
          <w:spacing w:val="-3"/>
        </w:rPr>
        <w:t xml:space="preserve"> </w:t>
      </w:r>
      <w:r>
        <w:t>hearing officers. At</w:t>
      </w:r>
      <w:r>
        <w:rPr>
          <w:spacing w:val="-3"/>
        </w:rPr>
        <w:t xml:space="preserve"> </w:t>
      </w:r>
      <w:r>
        <w:t>their own</w:t>
      </w:r>
      <w:r>
        <w:rPr>
          <w:spacing w:val="-2"/>
        </w:rPr>
        <w:t xml:space="preserve"> </w:t>
      </w:r>
      <w:r>
        <w:t>expense,</w:t>
      </w:r>
      <w:r>
        <w:rPr>
          <w:spacing w:val="-1"/>
        </w:rPr>
        <w:t xml:space="preserve"> </w:t>
      </w:r>
      <w:r>
        <w:t>the family may be</w:t>
      </w:r>
      <w:r>
        <w:rPr>
          <w:spacing w:val="-2"/>
        </w:rPr>
        <w:t xml:space="preserve"> </w:t>
      </w:r>
      <w:r>
        <w:t>represented by a lawyer or other representative at the informal hearing. The family also has the right for an interpreter at JHA’s expense to attend the hearing. Hearings may be attended by the following people:</w:t>
      </w:r>
    </w:p>
    <w:p w14:paraId="579E4BDB" w14:textId="77777777" w:rsidR="0044505D" w:rsidRDefault="00D62A45">
      <w:pPr>
        <w:pStyle w:val="ListParagraph"/>
        <w:numPr>
          <w:ilvl w:val="0"/>
          <w:numId w:val="10"/>
        </w:numPr>
        <w:tabs>
          <w:tab w:val="left" w:pos="1080"/>
        </w:tabs>
        <w:spacing w:before="122"/>
        <w:rPr>
          <w:sz w:val="21"/>
        </w:rPr>
      </w:pPr>
      <w:r>
        <w:rPr>
          <w:sz w:val="21"/>
        </w:rPr>
        <w:t>A</w:t>
      </w:r>
      <w:r>
        <w:rPr>
          <w:spacing w:val="-12"/>
          <w:sz w:val="21"/>
        </w:rPr>
        <w:t xml:space="preserve"> </w:t>
      </w:r>
      <w:r>
        <w:rPr>
          <w:sz w:val="21"/>
        </w:rPr>
        <w:t>JHA</w:t>
      </w:r>
      <w:r>
        <w:rPr>
          <w:spacing w:val="-10"/>
          <w:sz w:val="21"/>
        </w:rPr>
        <w:t xml:space="preserve"> </w:t>
      </w:r>
      <w:r>
        <w:rPr>
          <w:sz w:val="21"/>
        </w:rPr>
        <w:t>representative(s)</w:t>
      </w:r>
      <w:r>
        <w:rPr>
          <w:spacing w:val="-9"/>
          <w:sz w:val="21"/>
        </w:rPr>
        <w:t xml:space="preserve"> </w:t>
      </w:r>
      <w:r>
        <w:rPr>
          <w:sz w:val="21"/>
        </w:rPr>
        <w:t>and</w:t>
      </w:r>
      <w:r>
        <w:rPr>
          <w:spacing w:val="-12"/>
          <w:sz w:val="21"/>
        </w:rPr>
        <w:t xml:space="preserve"> </w:t>
      </w:r>
      <w:r>
        <w:rPr>
          <w:sz w:val="21"/>
        </w:rPr>
        <w:t>any</w:t>
      </w:r>
      <w:r>
        <w:rPr>
          <w:spacing w:val="-10"/>
          <w:sz w:val="21"/>
        </w:rPr>
        <w:t xml:space="preserve"> </w:t>
      </w:r>
      <w:r>
        <w:rPr>
          <w:sz w:val="21"/>
        </w:rPr>
        <w:t>witnesses</w:t>
      </w:r>
      <w:r>
        <w:rPr>
          <w:spacing w:val="-11"/>
          <w:sz w:val="21"/>
        </w:rPr>
        <w:t xml:space="preserve"> </w:t>
      </w:r>
      <w:r>
        <w:rPr>
          <w:sz w:val="21"/>
        </w:rPr>
        <w:t>for</w:t>
      </w:r>
      <w:r>
        <w:rPr>
          <w:spacing w:val="-11"/>
          <w:sz w:val="21"/>
        </w:rPr>
        <w:t xml:space="preserve"> </w:t>
      </w:r>
      <w:r>
        <w:rPr>
          <w:spacing w:val="-4"/>
          <w:sz w:val="21"/>
        </w:rPr>
        <w:t>JHA;</w:t>
      </w:r>
    </w:p>
    <w:p w14:paraId="579E4BDC" w14:textId="77777777" w:rsidR="0044505D" w:rsidRDefault="00D62A45">
      <w:pPr>
        <w:pStyle w:val="ListParagraph"/>
        <w:numPr>
          <w:ilvl w:val="0"/>
          <w:numId w:val="10"/>
        </w:numPr>
        <w:tabs>
          <w:tab w:val="left" w:pos="1080"/>
        </w:tabs>
        <w:spacing w:before="25"/>
        <w:rPr>
          <w:sz w:val="21"/>
        </w:rPr>
      </w:pPr>
      <w:r>
        <w:rPr>
          <w:sz w:val="21"/>
        </w:rPr>
        <w:t>The</w:t>
      </w:r>
      <w:r>
        <w:rPr>
          <w:spacing w:val="-9"/>
          <w:sz w:val="21"/>
        </w:rPr>
        <w:t xml:space="preserve"> </w:t>
      </w:r>
      <w:r>
        <w:rPr>
          <w:sz w:val="21"/>
        </w:rPr>
        <w:t>participant</w:t>
      </w:r>
      <w:r>
        <w:rPr>
          <w:spacing w:val="-5"/>
          <w:sz w:val="21"/>
        </w:rPr>
        <w:t xml:space="preserve"> </w:t>
      </w:r>
      <w:r>
        <w:rPr>
          <w:sz w:val="21"/>
        </w:rPr>
        <w:t>and</w:t>
      </w:r>
      <w:r>
        <w:rPr>
          <w:spacing w:val="-11"/>
          <w:sz w:val="21"/>
        </w:rPr>
        <w:t xml:space="preserve"> </w:t>
      </w:r>
      <w:r>
        <w:rPr>
          <w:sz w:val="21"/>
        </w:rPr>
        <w:t>any</w:t>
      </w:r>
      <w:r>
        <w:rPr>
          <w:spacing w:val="-11"/>
          <w:sz w:val="21"/>
        </w:rPr>
        <w:t xml:space="preserve"> </w:t>
      </w:r>
      <w:r>
        <w:rPr>
          <w:sz w:val="21"/>
        </w:rPr>
        <w:t>witnesses</w:t>
      </w:r>
      <w:r>
        <w:rPr>
          <w:spacing w:val="-9"/>
          <w:sz w:val="21"/>
        </w:rPr>
        <w:t xml:space="preserve"> </w:t>
      </w:r>
      <w:r>
        <w:rPr>
          <w:sz w:val="21"/>
        </w:rPr>
        <w:t>for</w:t>
      </w:r>
      <w:r>
        <w:rPr>
          <w:spacing w:val="-10"/>
          <w:sz w:val="21"/>
        </w:rPr>
        <w:t xml:space="preserve"> </w:t>
      </w:r>
      <w:r>
        <w:rPr>
          <w:sz w:val="21"/>
        </w:rPr>
        <w:t>the</w:t>
      </w:r>
      <w:r>
        <w:rPr>
          <w:spacing w:val="-10"/>
          <w:sz w:val="21"/>
        </w:rPr>
        <w:t xml:space="preserve"> </w:t>
      </w:r>
      <w:r>
        <w:rPr>
          <w:spacing w:val="-2"/>
          <w:sz w:val="21"/>
        </w:rPr>
        <w:t>participant;</w:t>
      </w:r>
    </w:p>
    <w:p w14:paraId="579E4BDD" w14:textId="77777777" w:rsidR="0044505D" w:rsidRDefault="00D62A45">
      <w:pPr>
        <w:pStyle w:val="ListParagraph"/>
        <w:numPr>
          <w:ilvl w:val="0"/>
          <w:numId w:val="10"/>
        </w:numPr>
        <w:tabs>
          <w:tab w:val="left" w:pos="1080"/>
        </w:tabs>
        <w:spacing w:before="25"/>
        <w:rPr>
          <w:sz w:val="21"/>
        </w:rPr>
      </w:pPr>
      <w:r>
        <w:rPr>
          <w:spacing w:val="-2"/>
          <w:sz w:val="21"/>
        </w:rPr>
        <w:t>The</w:t>
      </w:r>
      <w:r>
        <w:rPr>
          <w:sz w:val="21"/>
        </w:rPr>
        <w:t xml:space="preserve"> </w:t>
      </w:r>
      <w:r>
        <w:rPr>
          <w:spacing w:val="-2"/>
          <w:sz w:val="21"/>
        </w:rPr>
        <w:t>participant’s</w:t>
      </w:r>
      <w:r>
        <w:rPr>
          <w:sz w:val="21"/>
        </w:rPr>
        <w:t xml:space="preserve"> </w:t>
      </w:r>
      <w:r>
        <w:rPr>
          <w:spacing w:val="-2"/>
          <w:sz w:val="21"/>
        </w:rPr>
        <w:t>counsel</w:t>
      </w:r>
      <w:r>
        <w:rPr>
          <w:spacing w:val="2"/>
          <w:sz w:val="21"/>
        </w:rPr>
        <w:t xml:space="preserve"> </w:t>
      </w:r>
      <w:r>
        <w:rPr>
          <w:spacing w:val="-2"/>
          <w:sz w:val="21"/>
        </w:rPr>
        <w:t>or</w:t>
      </w:r>
      <w:r>
        <w:rPr>
          <w:spacing w:val="-4"/>
          <w:sz w:val="21"/>
        </w:rPr>
        <w:t xml:space="preserve"> </w:t>
      </w:r>
      <w:r>
        <w:rPr>
          <w:spacing w:val="-2"/>
          <w:sz w:val="21"/>
        </w:rPr>
        <w:t>other</w:t>
      </w:r>
      <w:r>
        <w:rPr>
          <w:spacing w:val="2"/>
          <w:sz w:val="21"/>
        </w:rPr>
        <w:t xml:space="preserve"> </w:t>
      </w:r>
      <w:r>
        <w:rPr>
          <w:spacing w:val="-2"/>
          <w:sz w:val="21"/>
        </w:rPr>
        <w:t>representative;</w:t>
      </w:r>
      <w:r>
        <w:rPr>
          <w:spacing w:val="3"/>
          <w:sz w:val="21"/>
        </w:rPr>
        <w:t xml:space="preserve"> </w:t>
      </w:r>
      <w:r>
        <w:rPr>
          <w:spacing w:val="-5"/>
          <w:sz w:val="21"/>
        </w:rPr>
        <w:t>and</w:t>
      </w:r>
    </w:p>
    <w:p w14:paraId="579E4BDE" w14:textId="77777777" w:rsidR="0044505D" w:rsidRDefault="00D62A45">
      <w:pPr>
        <w:pStyle w:val="ListParagraph"/>
        <w:numPr>
          <w:ilvl w:val="0"/>
          <w:numId w:val="10"/>
        </w:numPr>
        <w:tabs>
          <w:tab w:val="left" w:pos="1080"/>
        </w:tabs>
        <w:spacing w:before="26"/>
        <w:rPr>
          <w:sz w:val="21"/>
        </w:rPr>
      </w:pPr>
      <w:r>
        <w:rPr>
          <w:sz w:val="21"/>
        </w:rPr>
        <w:t>An</w:t>
      </w:r>
      <w:r>
        <w:rPr>
          <w:spacing w:val="-12"/>
          <w:sz w:val="21"/>
        </w:rPr>
        <w:t xml:space="preserve"> </w:t>
      </w:r>
      <w:r>
        <w:rPr>
          <w:sz w:val="21"/>
        </w:rPr>
        <w:t>interpreter,</w:t>
      </w:r>
      <w:r>
        <w:rPr>
          <w:spacing w:val="-9"/>
          <w:sz w:val="21"/>
        </w:rPr>
        <w:t xml:space="preserve"> </w:t>
      </w:r>
      <w:r>
        <w:rPr>
          <w:sz w:val="21"/>
        </w:rPr>
        <w:t>if</w:t>
      </w:r>
      <w:r>
        <w:rPr>
          <w:spacing w:val="-11"/>
          <w:sz w:val="21"/>
        </w:rPr>
        <w:t xml:space="preserve"> </w:t>
      </w:r>
      <w:r>
        <w:rPr>
          <w:spacing w:val="-2"/>
          <w:sz w:val="21"/>
        </w:rPr>
        <w:t>necessary.</w:t>
      </w:r>
    </w:p>
    <w:p w14:paraId="579E4BDF" w14:textId="77777777" w:rsidR="0044505D" w:rsidRDefault="00D62A45">
      <w:pPr>
        <w:pStyle w:val="Heading6"/>
        <w:spacing w:before="145"/>
      </w:pPr>
      <w:r>
        <w:t>Conduct</w:t>
      </w:r>
      <w:r>
        <w:rPr>
          <w:spacing w:val="-7"/>
        </w:rPr>
        <w:t xml:space="preserve"> </w:t>
      </w:r>
      <w:r>
        <w:t>at</w:t>
      </w:r>
      <w:r>
        <w:rPr>
          <w:spacing w:val="-7"/>
        </w:rPr>
        <w:t xml:space="preserve"> </w:t>
      </w:r>
      <w:r>
        <w:rPr>
          <w:spacing w:val="-2"/>
        </w:rPr>
        <w:t>Hearings</w:t>
      </w:r>
    </w:p>
    <w:p w14:paraId="579E4BE0" w14:textId="77777777" w:rsidR="0044505D" w:rsidRDefault="0044505D">
      <w:pPr>
        <w:pStyle w:val="BodyText"/>
        <w:spacing w:before="28"/>
        <w:jc w:val="left"/>
      </w:pPr>
      <w:hyperlink r:id="rId233">
        <w:r>
          <w:rPr>
            <w:color w:val="009B84"/>
            <w:u w:val="single" w:color="009B84"/>
          </w:rPr>
          <w:t>[24</w:t>
        </w:r>
        <w:r>
          <w:rPr>
            <w:color w:val="009B84"/>
            <w:spacing w:val="-9"/>
            <w:u w:val="single" w:color="009B84"/>
          </w:rPr>
          <w:t xml:space="preserve"> </w:t>
        </w:r>
        <w:r>
          <w:rPr>
            <w:color w:val="009B84"/>
            <w:u w:val="single" w:color="009B84"/>
          </w:rPr>
          <w:t>CFR</w:t>
        </w:r>
        <w:r>
          <w:rPr>
            <w:color w:val="009B84"/>
            <w:spacing w:val="-10"/>
            <w:u w:val="single" w:color="009B84"/>
          </w:rPr>
          <w:t xml:space="preserve"> </w:t>
        </w:r>
        <w:r>
          <w:rPr>
            <w:color w:val="009B84"/>
            <w:u w:val="single" w:color="009B84"/>
          </w:rPr>
          <w:t>982.555</w:t>
        </w:r>
        <w:r>
          <w:rPr>
            <w:color w:val="009B84"/>
            <w:spacing w:val="-5"/>
            <w:u w:val="single" w:color="009B84"/>
          </w:rPr>
          <w:t xml:space="preserve"> </w:t>
        </w:r>
        <w:r>
          <w:rPr>
            <w:color w:val="009B84"/>
            <w:spacing w:val="-2"/>
            <w:u w:val="single" w:color="009B84"/>
          </w:rPr>
          <w:t>(e)(4)(ii)]</w:t>
        </w:r>
      </w:hyperlink>
    </w:p>
    <w:p w14:paraId="579E4BE1" w14:textId="77777777" w:rsidR="0044505D" w:rsidRDefault="00D62A45">
      <w:pPr>
        <w:pStyle w:val="BodyText"/>
        <w:spacing w:before="145" w:line="264" w:lineRule="auto"/>
        <w:ind w:right="713"/>
      </w:pPr>
      <w:r>
        <w:t>The hearing officer is</w:t>
      </w:r>
      <w:r>
        <w:rPr>
          <w:spacing w:val="-2"/>
        </w:rPr>
        <w:t xml:space="preserve"> </w:t>
      </w:r>
      <w:r>
        <w:t>responsible to manage the order of business and to ensure that hearings are conducted in a professional and businesslike manner. Any person demonstrating disruptive, abusive or otherwise inappropriate behavior will be excused from the hearing at the discretion of the hearing officer. If disruptive behavior is displayed by the participant, the hearing officer will end the hearing and the participant’s HCV assistance will be terminated.</w:t>
      </w:r>
    </w:p>
    <w:p w14:paraId="579E4BE2" w14:textId="77777777" w:rsidR="0044505D" w:rsidRDefault="00D62A45">
      <w:pPr>
        <w:pStyle w:val="Heading6"/>
        <w:spacing w:before="119"/>
      </w:pPr>
      <w:r>
        <w:rPr>
          <w:spacing w:val="-2"/>
        </w:rPr>
        <w:t>Evidence</w:t>
      </w:r>
    </w:p>
    <w:p w14:paraId="579E4BE3" w14:textId="77777777" w:rsidR="0044505D" w:rsidRDefault="0044505D">
      <w:pPr>
        <w:pStyle w:val="BodyText"/>
        <w:spacing w:before="31"/>
        <w:jc w:val="left"/>
      </w:pPr>
      <w:hyperlink r:id="rId234">
        <w:r>
          <w:rPr>
            <w:color w:val="009B84"/>
            <w:u w:val="single" w:color="009B84"/>
          </w:rPr>
          <w:t>[24</w:t>
        </w:r>
        <w:r>
          <w:rPr>
            <w:color w:val="009B84"/>
            <w:spacing w:val="-5"/>
            <w:u w:val="single" w:color="009B84"/>
          </w:rPr>
          <w:t xml:space="preserve"> </w:t>
        </w:r>
        <w:r>
          <w:rPr>
            <w:color w:val="009B84"/>
            <w:u w:val="single" w:color="009B84"/>
          </w:rPr>
          <w:t>CFR</w:t>
        </w:r>
        <w:r>
          <w:rPr>
            <w:color w:val="009B84"/>
            <w:spacing w:val="-5"/>
            <w:u w:val="single" w:color="009B84"/>
          </w:rPr>
          <w:t xml:space="preserve"> </w:t>
        </w:r>
        <w:r>
          <w:rPr>
            <w:color w:val="009B84"/>
            <w:spacing w:val="-2"/>
            <w:u w:val="single" w:color="009B84"/>
          </w:rPr>
          <w:t>982.555(e)(5)]</w:t>
        </w:r>
      </w:hyperlink>
    </w:p>
    <w:p w14:paraId="579E4BE4" w14:textId="77777777" w:rsidR="0044505D" w:rsidRDefault="00D62A45">
      <w:pPr>
        <w:pStyle w:val="BodyText"/>
        <w:spacing w:before="142" w:line="264" w:lineRule="auto"/>
        <w:ind w:right="720"/>
      </w:pPr>
      <w:r>
        <w:t>JHA</w:t>
      </w:r>
      <w:r>
        <w:rPr>
          <w:spacing w:val="-4"/>
        </w:rPr>
        <w:t xml:space="preserve"> </w:t>
      </w:r>
      <w:r>
        <w:t>and</w:t>
      </w:r>
      <w:r>
        <w:rPr>
          <w:spacing w:val="-5"/>
        </w:rPr>
        <w:t xml:space="preserve"> </w:t>
      </w:r>
      <w:r>
        <w:t>the</w:t>
      </w:r>
      <w:r>
        <w:rPr>
          <w:spacing w:val="-4"/>
        </w:rPr>
        <w:t xml:space="preserve"> </w:t>
      </w:r>
      <w:r>
        <w:t>family</w:t>
      </w:r>
      <w:r>
        <w:rPr>
          <w:spacing w:val="-4"/>
        </w:rPr>
        <w:t xml:space="preserve"> </w:t>
      </w:r>
      <w:r>
        <w:t>must</w:t>
      </w:r>
      <w:r>
        <w:rPr>
          <w:spacing w:val="-3"/>
        </w:rPr>
        <w:t xml:space="preserve"> </w:t>
      </w:r>
      <w:r>
        <w:t>be</w:t>
      </w:r>
      <w:r>
        <w:rPr>
          <w:spacing w:val="-6"/>
        </w:rPr>
        <w:t xml:space="preserve"> </w:t>
      </w:r>
      <w:r>
        <w:t>given</w:t>
      </w:r>
      <w:r>
        <w:rPr>
          <w:spacing w:val="-5"/>
        </w:rPr>
        <w:t xml:space="preserve"> </w:t>
      </w:r>
      <w:r>
        <w:t>the</w:t>
      </w:r>
      <w:r>
        <w:rPr>
          <w:spacing w:val="-4"/>
        </w:rPr>
        <w:t xml:space="preserve"> </w:t>
      </w:r>
      <w:r>
        <w:t>opportunity</w:t>
      </w:r>
      <w:r>
        <w:rPr>
          <w:spacing w:val="-6"/>
        </w:rPr>
        <w:t xml:space="preserve"> </w:t>
      </w:r>
      <w:r>
        <w:t>to</w:t>
      </w:r>
      <w:r>
        <w:rPr>
          <w:spacing w:val="-5"/>
        </w:rPr>
        <w:t xml:space="preserve"> </w:t>
      </w:r>
      <w:r>
        <w:t>present</w:t>
      </w:r>
      <w:r>
        <w:rPr>
          <w:spacing w:val="-3"/>
        </w:rPr>
        <w:t xml:space="preserve"> </w:t>
      </w:r>
      <w:r>
        <w:t>evidence</w:t>
      </w:r>
      <w:r>
        <w:rPr>
          <w:spacing w:val="-4"/>
        </w:rPr>
        <w:t xml:space="preserve"> </w:t>
      </w:r>
      <w:r>
        <w:t>and</w:t>
      </w:r>
      <w:r>
        <w:rPr>
          <w:spacing w:val="-5"/>
        </w:rPr>
        <w:t xml:space="preserve"> </w:t>
      </w:r>
      <w:r>
        <w:t>question</w:t>
      </w:r>
      <w:r>
        <w:rPr>
          <w:spacing w:val="-6"/>
        </w:rPr>
        <w:t xml:space="preserve"> </w:t>
      </w:r>
      <w:r>
        <w:t>any</w:t>
      </w:r>
      <w:r>
        <w:rPr>
          <w:spacing w:val="-4"/>
        </w:rPr>
        <w:t xml:space="preserve"> </w:t>
      </w:r>
      <w:r>
        <w:t>witnesses.</w:t>
      </w:r>
      <w:r>
        <w:rPr>
          <w:spacing w:val="-5"/>
        </w:rPr>
        <w:t xml:space="preserve"> </w:t>
      </w:r>
      <w:r>
        <w:t>In</w:t>
      </w:r>
      <w:r>
        <w:rPr>
          <w:spacing w:val="-5"/>
        </w:rPr>
        <w:t xml:space="preserve"> </w:t>
      </w:r>
      <w:r>
        <w:t>general, all evidence is admissible at an informal hearing. Evidence may be considered without regard to admissibility under the rules of evidence applicable to judicial proceedings.</w:t>
      </w:r>
    </w:p>
    <w:p w14:paraId="579E4BE5" w14:textId="77777777" w:rsidR="0044505D" w:rsidRDefault="00D62A45">
      <w:pPr>
        <w:pStyle w:val="BodyText"/>
        <w:spacing w:before="125" w:line="264" w:lineRule="auto"/>
        <w:ind w:right="811"/>
      </w:pPr>
      <w:r>
        <w:t>Hearsay</w:t>
      </w:r>
      <w:r>
        <w:rPr>
          <w:spacing w:val="-12"/>
        </w:rPr>
        <w:t xml:space="preserve"> </w:t>
      </w:r>
      <w:r>
        <w:t>evidence</w:t>
      </w:r>
      <w:r>
        <w:rPr>
          <w:spacing w:val="-10"/>
        </w:rPr>
        <w:t xml:space="preserve"> </w:t>
      </w:r>
      <w:r>
        <w:t>will</w:t>
      </w:r>
      <w:r>
        <w:rPr>
          <w:spacing w:val="-11"/>
        </w:rPr>
        <w:t xml:space="preserve"> </w:t>
      </w:r>
      <w:r>
        <w:t>be</w:t>
      </w:r>
      <w:r>
        <w:rPr>
          <w:spacing w:val="-7"/>
        </w:rPr>
        <w:t xml:space="preserve"> </w:t>
      </w:r>
      <w:r>
        <w:t>admissible</w:t>
      </w:r>
      <w:r>
        <w:rPr>
          <w:spacing w:val="-9"/>
        </w:rPr>
        <w:t xml:space="preserve"> </w:t>
      </w:r>
      <w:r>
        <w:t>at</w:t>
      </w:r>
      <w:r>
        <w:rPr>
          <w:spacing w:val="-7"/>
        </w:rPr>
        <w:t xml:space="preserve"> </w:t>
      </w:r>
      <w:r>
        <w:t>informal</w:t>
      </w:r>
      <w:r>
        <w:rPr>
          <w:spacing w:val="-11"/>
        </w:rPr>
        <w:t xml:space="preserve"> </w:t>
      </w:r>
      <w:r>
        <w:t>hearings;</w:t>
      </w:r>
      <w:r>
        <w:rPr>
          <w:spacing w:val="-6"/>
        </w:rPr>
        <w:t xml:space="preserve"> </w:t>
      </w:r>
      <w:r>
        <w:t>however,</w:t>
      </w:r>
      <w:r>
        <w:rPr>
          <w:spacing w:val="-9"/>
        </w:rPr>
        <w:t xml:space="preserve"> </w:t>
      </w:r>
      <w:r>
        <w:t>hearsay</w:t>
      </w:r>
      <w:r>
        <w:rPr>
          <w:spacing w:val="-12"/>
        </w:rPr>
        <w:t xml:space="preserve"> </w:t>
      </w:r>
      <w:r>
        <w:t>evidence</w:t>
      </w:r>
      <w:r>
        <w:rPr>
          <w:spacing w:val="-12"/>
        </w:rPr>
        <w:t xml:space="preserve"> </w:t>
      </w:r>
      <w:r>
        <w:t>alone</w:t>
      </w:r>
      <w:r>
        <w:rPr>
          <w:spacing w:val="-8"/>
        </w:rPr>
        <w:t xml:space="preserve"> </w:t>
      </w:r>
      <w:r>
        <w:t>cannot</w:t>
      </w:r>
      <w:r>
        <w:rPr>
          <w:spacing w:val="-8"/>
        </w:rPr>
        <w:t xml:space="preserve"> </w:t>
      </w:r>
      <w:r>
        <w:t>be</w:t>
      </w:r>
      <w:r>
        <w:rPr>
          <w:spacing w:val="-10"/>
        </w:rPr>
        <w:t xml:space="preserve"> </w:t>
      </w:r>
      <w:r>
        <w:t>used</w:t>
      </w:r>
      <w:r>
        <w:rPr>
          <w:spacing w:val="-8"/>
        </w:rPr>
        <w:t xml:space="preserve"> </w:t>
      </w:r>
      <w:r>
        <w:t>as the sole basis for the hearing officer’s decision.</w:t>
      </w:r>
    </w:p>
    <w:p w14:paraId="579E4BE6" w14:textId="77777777" w:rsidR="0044505D" w:rsidRDefault="0044505D">
      <w:pPr>
        <w:pStyle w:val="BodyText"/>
        <w:spacing w:line="264" w:lineRule="auto"/>
        <w:sectPr w:rsidR="0044505D">
          <w:pgSz w:w="12240" w:h="15840"/>
          <w:pgMar w:top="1280" w:right="720" w:bottom="1400" w:left="1080" w:header="188" w:footer="1209" w:gutter="0"/>
          <w:cols w:space="720"/>
        </w:sectPr>
      </w:pPr>
    </w:p>
    <w:p w14:paraId="579E4BE7" w14:textId="77777777" w:rsidR="0044505D" w:rsidRDefault="00D62A45">
      <w:pPr>
        <w:pStyle w:val="BodyText"/>
        <w:spacing w:before="181" w:line="264" w:lineRule="auto"/>
        <w:ind w:right="709"/>
      </w:pPr>
      <w:r>
        <w:t>JHA</w:t>
      </w:r>
      <w:r>
        <w:rPr>
          <w:spacing w:val="-3"/>
        </w:rPr>
        <w:t xml:space="preserve"> </w:t>
      </w:r>
      <w:r>
        <w:t>will</w:t>
      </w:r>
      <w:r>
        <w:rPr>
          <w:spacing w:val="-4"/>
        </w:rPr>
        <w:t xml:space="preserve"> </w:t>
      </w:r>
      <w:r>
        <w:t>use</w:t>
      </w:r>
      <w:r>
        <w:rPr>
          <w:spacing w:val="-5"/>
        </w:rPr>
        <w:t xml:space="preserve"> </w:t>
      </w:r>
      <w:r>
        <w:t>the</w:t>
      </w:r>
      <w:r>
        <w:rPr>
          <w:spacing w:val="-3"/>
        </w:rPr>
        <w:t xml:space="preserve"> </w:t>
      </w:r>
      <w:r>
        <w:t>concept</w:t>
      </w:r>
      <w:r>
        <w:rPr>
          <w:spacing w:val="-2"/>
        </w:rPr>
        <w:t xml:space="preserve"> </w:t>
      </w:r>
      <w:r>
        <w:t>of</w:t>
      </w:r>
      <w:r>
        <w:rPr>
          <w:spacing w:val="-5"/>
        </w:rPr>
        <w:t xml:space="preserve"> </w:t>
      </w:r>
      <w:r>
        <w:t>the</w:t>
      </w:r>
      <w:r>
        <w:rPr>
          <w:spacing w:val="-3"/>
        </w:rPr>
        <w:t xml:space="preserve"> </w:t>
      </w:r>
      <w:r>
        <w:t>preponderance</w:t>
      </w:r>
      <w:r>
        <w:rPr>
          <w:spacing w:val="-3"/>
        </w:rPr>
        <w:t xml:space="preserve"> </w:t>
      </w:r>
      <w:r>
        <w:t>of</w:t>
      </w:r>
      <w:r>
        <w:rPr>
          <w:spacing w:val="-3"/>
        </w:rPr>
        <w:t xml:space="preserve"> </w:t>
      </w:r>
      <w:r>
        <w:t>the</w:t>
      </w:r>
      <w:r>
        <w:rPr>
          <w:spacing w:val="-3"/>
        </w:rPr>
        <w:t xml:space="preserve"> </w:t>
      </w:r>
      <w:r>
        <w:t>evidence</w:t>
      </w:r>
      <w:r>
        <w:rPr>
          <w:spacing w:val="-3"/>
        </w:rPr>
        <w:t xml:space="preserve"> </w:t>
      </w:r>
      <w:r>
        <w:t>as</w:t>
      </w:r>
      <w:r>
        <w:rPr>
          <w:spacing w:val="-5"/>
        </w:rPr>
        <w:t xml:space="preserve"> </w:t>
      </w:r>
      <w:r>
        <w:t>the</w:t>
      </w:r>
      <w:r>
        <w:rPr>
          <w:spacing w:val="-3"/>
        </w:rPr>
        <w:t xml:space="preserve"> </w:t>
      </w:r>
      <w:r>
        <w:t>standard</w:t>
      </w:r>
      <w:r>
        <w:rPr>
          <w:spacing w:val="-4"/>
        </w:rPr>
        <w:t xml:space="preserve"> </w:t>
      </w:r>
      <w:r>
        <w:t>for</w:t>
      </w:r>
      <w:r>
        <w:rPr>
          <w:spacing w:val="-3"/>
        </w:rPr>
        <w:t xml:space="preserve"> </w:t>
      </w:r>
      <w:r>
        <w:t>making</w:t>
      </w:r>
      <w:r>
        <w:rPr>
          <w:spacing w:val="-5"/>
        </w:rPr>
        <w:t xml:space="preserve"> </w:t>
      </w:r>
      <w:r>
        <w:t>all</w:t>
      </w:r>
      <w:r>
        <w:rPr>
          <w:spacing w:val="-4"/>
        </w:rPr>
        <w:t xml:space="preserve"> </w:t>
      </w:r>
      <w:r>
        <w:t>informal</w:t>
      </w:r>
      <w:r>
        <w:rPr>
          <w:spacing w:val="-4"/>
        </w:rPr>
        <w:t xml:space="preserve"> </w:t>
      </w:r>
      <w:r>
        <w:t>hearing decisions.</w:t>
      </w:r>
      <w:r>
        <w:rPr>
          <w:spacing w:val="-3"/>
        </w:rPr>
        <w:t xml:space="preserve"> </w:t>
      </w:r>
      <w:r>
        <w:rPr>
          <w:i/>
        </w:rPr>
        <w:t>Preponderance</w:t>
      </w:r>
      <w:r>
        <w:rPr>
          <w:i/>
          <w:spacing w:val="-2"/>
        </w:rPr>
        <w:t xml:space="preserve"> </w:t>
      </w:r>
      <w:r>
        <w:rPr>
          <w:i/>
        </w:rPr>
        <w:t>of</w:t>
      </w:r>
      <w:r>
        <w:rPr>
          <w:i/>
          <w:spacing w:val="-4"/>
        </w:rPr>
        <w:t xml:space="preserve"> </w:t>
      </w:r>
      <w:r>
        <w:rPr>
          <w:i/>
        </w:rPr>
        <w:t>the</w:t>
      </w:r>
      <w:r>
        <w:rPr>
          <w:i/>
          <w:spacing w:val="-5"/>
        </w:rPr>
        <w:t xml:space="preserve"> </w:t>
      </w:r>
      <w:r>
        <w:rPr>
          <w:i/>
        </w:rPr>
        <w:t>evidence</w:t>
      </w:r>
      <w:r>
        <w:rPr>
          <w:i/>
          <w:spacing w:val="-1"/>
        </w:rPr>
        <w:t xml:space="preserve"> </w:t>
      </w:r>
      <w:r>
        <w:t>is</w:t>
      </w:r>
      <w:r>
        <w:rPr>
          <w:spacing w:val="-6"/>
        </w:rPr>
        <w:t xml:space="preserve"> </w:t>
      </w:r>
      <w:r>
        <w:t>defined</w:t>
      </w:r>
      <w:r>
        <w:rPr>
          <w:spacing w:val="-5"/>
        </w:rPr>
        <w:t xml:space="preserve"> </w:t>
      </w:r>
      <w:r>
        <w:t>as</w:t>
      </w:r>
      <w:r>
        <w:rPr>
          <w:spacing w:val="-5"/>
        </w:rPr>
        <w:t xml:space="preserve"> </w:t>
      </w:r>
      <w:r>
        <w:t>evidence</w:t>
      </w:r>
      <w:r>
        <w:rPr>
          <w:spacing w:val="-5"/>
        </w:rPr>
        <w:t xml:space="preserve"> </w:t>
      </w:r>
      <w:r>
        <w:t>which</w:t>
      </w:r>
      <w:r>
        <w:rPr>
          <w:spacing w:val="-5"/>
        </w:rPr>
        <w:t xml:space="preserve"> </w:t>
      </w:r>
      <w:r>
        <w:t>is</w:t>
      </w:r>
      <w:r>
        <w:rPr>
          <w:spacing w:val="-4"/>
        </w:rPr>
        <w:t xml:space="preserve"> </w:t>
      </w:r>
      <w:r>
        <w:t>of</w:t>
      </w:r>
      <w:r>
        <w:rPr>
          <w:spacing w:val="-5"/>
        </w:rPr>
        <w:t xml:space="preserve"> </w:t>
      </w:r>
      <w:r>
        <w:t>greater</w:t>
      </w:r>
      <w:r>
        <w:rPr>
          <w:spacing w:val="-3"/>
        </w:rPr>
        <w:t xml:space="preserve"> </w:t>
      </w:r>
      <w:r>
        <w:t>weight</w:t>
      </w:r>
      <w:r>
        <w:rPr>
          <w:spacing w:val="-4"/>
        </w:rPr>
        <w:t xml:space="preserve"> </w:t>
      </w:r>
      <w:r>
        <w:t>or</w:t>
      </w:r>
      <w:r>
        <w:rPr>
          <w:spacing w:val="-4"/>
        </w:rPr>
        <w:t xml:space="preserve"> </w:t>
      </w:r>
      <w:r>
        <w:t>more</w:t>
      </w:r>
      <w:r>
        <w:rPr>
          <w:spacing w:val="-2"/>
        </w:rPr>
        <w:t xml:space="preserve"> </w:t>
      </w:r>
      <w:r>
        <w:t>convincing than the evidence which is offered in opposition to it; that is, evidence which as a whole shows that the fact sought</w:t>
      </w:r>
      <w:r>
        <w:rPr>
          <w:spacing w:val="-6"/>
        </w:rPr>
        <w:t xml:space="preserve"> </w:t>
      </w:r>
      <w:r>
        <w:t>to</w:t>
      </w:r>
      <w:r>
        <w:rPr>
          <w:spacing w:val="-8"/>
        </w:rPr>
        <w:t xml:space="preserve"> </w:t>
      </w:r>
      <w:r>
        <w:t>be</w:t>
      </w:r>
      <w:r>
        <w:rPr>
          <w:spacing w:val="-6"/>
        </w:rPr>
        <w:t xml:space="preserve"> </w:t>
      </w:r>
      <w:r>
        <w:t>proved</w:t>
      </w:r>
      <w:r>
        <w:rPr>
          <w:spacing w:val="-6"/>
        </w:rPr>
        <w:t xml:space="preserve"> </w:t>
      </w:r>
      <w:r>
        <w:t>is</w:t>
      </w:r>
      <w:r>
        <w:rPr>
          <w:spacing w:val="-8"/>
        </w:rPr>
        <w:t xml:space="preserve"> </w:t>
      </w:r>
      <w:r>
        <w:t>more</w:t>
      </w:r>
      <w:r>
        <w:rPr>
          <w:spacing w:val="-8"/>
        </w:rPr>
        <w:t xml:space="preserve"> </w:t>
      </w:r>
      <w:r>
        <w:t>probable</w:t>
      </w:r>
      <w:r>
        <w:rPr>
          <w:spacing w:val="-8"/>
        </w:rPr>
        <w:t xml:space="preserve"> </w:t>
      </w:r>
      <w:r>
        <w:t>than</w:t>
      </w:r>
      <w:r>
        <w:rPr>
          <w:spacing w:val="-7"/>
        </w:rPr>
        <w:t xml:space="preserve"> </w:t>
      </w:r>
      <w:r>
        <w:t>not.</w:t>
      </w:r>
      <w:r>
        <w:rPr>
          <w:spacing w:val="-9"/>
        </w:rPr>
        <w:t xml:space="preserve"> </w:t>
      </w:r>
      <w:r>
        <w:t>Preponderance</w:t>
      </w:r>
      <w:r>
        <w:rPr>
          <w:spacing w:val="-5"/>
        </w:rPr>
        <w:t xml:space="preserve"> </w:t>
      </w:r>
      <w:r>
        <w:t>of</w:t>
      </w:r>
      <w:r>
        <w:rPr>
          <w:spacing w:val="-9"/>
        </w:rPr>
        <w:t xml:space="preserve"> </w:t>
      </w:r>
      <w:r>
        <w:t>the</w:t>
      </w:r>
      <w:r>
        <w:rPr>
          <w:spacing w:val="-6"/>
        </w:rPr>
        <w:t xml:space="preserve"> </w:t>
      </w:r>
      <w:r>
        <w:t>evidence</w:t>
      </w:r>
      <w:r>
        <w:rPr>
          <w:spacing w:val="-6"/>
        </w:rPr>
        <w:t xml:space="preserve"> </w:t>
      </w:r>
      <w:r>
        <w:t>may</w:t>
      </w:r>
      <w:r>
        <w:rPr>
          <w:spacing w:val="-9"/>
        </w:rPr>
        <w:t xml:space="preserve"> </w:t>
      </w:r>
      <w:r>
        <w:t>not</w:t>
      </w:r>
      <w:r>
        <w:rPr>
          <w:spacing w:val="-5"/>
        </w:rPr>
        <w:t xml:space="preserve"> </w:t>
      </w:r>
      <w:r>
        <w:t>be</w:t>
      </w:r>
      <w:r>
        <w:rPr>
          <w:spacing w:val="-9"/>
        </w:rPr>
        <w:t xml:space="preserve"> </w:t>
      </w:r>
      <w:r>
        <w:t>determined by the number of witnesses, but by the greater weight of all evidence.</w:t>
      </w:r>
    </w:p>
    <w:p w14:paraId="579E4BE8" w14:textId="77777777" w:rsidR="0044505D" w:rsidRDefault="00D62A45">
      <w:pPr>
        <w:pStyle w:val="BodyText"/>
        <w:spacing w:before="122" w:line="264" w:lineRule="auto"/>
        <w:ind w:right="715"/>
      </w:pPr>
      <w:r>
        <w:t>If either JHA or</w:t>
      </w:r>
      <w:r>
        <w:rPr>
          <w:spacing w:val="-2"/>
        </w:rPr>
        <w:t xml:space="preserve"> </w:t>
      </w:r>
      <w:r>
        <w:t>the</w:t>
      </w:r>
      <w:r>
        <w:rPr>
          <w:spacing w:val="-2"/>
        </w:rPr>
        <w:t xml:space="preserve"> </w:t>
      </w:r>
      <w:r>
        <w:t>family fail to</w:t>
      </w:r>
      <w:r>
        <w:rPr>
          <w:spacing w:val="-1"/>
        </w:rPr>
        <w:t xml:space="preserve"> </w:t>
      </w:r>
      <w:r>
        <w:t>comply with</w:t>
      </w:r>
      <w:r>
        <w:rPr>
          <w:spacing w:val="-2"/>
        </w:rPr>
        <w:t xml:space="preserve"> </w:t>
      </w:r>
      <w:r>
        <w:t>the discovery</w:t>
      </w:r>
      <w:r>
        <w:rPr>
          <w:spacing w:val="-2"/>
        </w:rPr>
        <w:t xml:space="preserve"> </w:t>
      </w:r>
      <w:r>
        <w:t>requirements</w:t>
      </w:r>
      <w:r>
        <w:rPr>
          <w:spacing w:val="-3"/>
        </w:rPr>
        <w:t xml:space="preserve"> </w:t>
      </w:r>
      <w:r>
        <w:t>described above,</w:t>
      </w:r>
      <w:r>
        <w:rPr>
          <w:spacing w:val="-2"/>
        </w:rPr>
        <w:t xml:space="preserve"> </w:t>
      </w:r>
      <w:r>
        <w:t>the hearing</w:t>
      </w:r>
      <w:r>
        <w:rPr>
          <w:spacing w:val="-1"/>
        </w:rPr>
        <w:t xml:space="preserve"> </w:t>
      </w:r>
      <w:r>
        <w:t>officer may refuse to admit such evidence. Other than the failure of a party to comply with discovery, the hearing officer has the authority to overrule any objections to evidence.</w:t>
      </w:r>
    </w:p>
    <w:p w14:paraId="579E4BE9" w14:textId="77777777" w:rsidR="0044505D" w:rsidRDefault="00D62A45">
      <w:pPr>
        <w:pStyle w:val="BodyText"/>
        <w:spacing w:before="119"/>
      </w:pPr>
      <w:r>
        <w:rPr>
          <w:spacing w:val="-2"/>
        </w:rPr>
        <w:t>Evidence</w:t>
      </w:r>
      <w:r>
        <w:rPr>
          <w:spacing w:val="2"/>
        </w:rPr>
        <w:t xml:space="preserve"> </w:t>
      </w:r>
      <w:r>
        <w:rPr>
          <w:spacing w:val="-2"/>
        </w:rPr>
        <w:t>of</w:t>
      </w:r>
      <w:r>
        <w:rPr>
          <w:spacing w:val="2"/>
        </w:rPr>
        <w:t xml:space="preserve"> </w:t>
      </w:r>
      <w:r>
        <w:rPr>
          <w:spacing w:val="-2"/>
        </w:rPr>
        <w:t>drug</w:t>
      </w:r>
      <w:r>
        <w:rPr>
          <w:spacing w:val="-3"/>
        </w:rPr>
        <w:t xml:space="preserve"> </w:t>
      </w:r>
      <w:r>
        <w:rPr>
          <w:spacing w:val="-2"/>
        </w:rPr>
        <w:t>related/violent</w:t>
      </w:r>
      <w:r>
        <w:rPr>
          <w:spacing w:val="8"/>
        </w:rPr>
        <w:t xml:space="preserve"> </w:t>
      </w:r>
      <w:r>
        <w:rPr>
          <w:spacing w:val="-2"/>
        </w:rPr>
        <w:t>criminal</w:t>
      </w:r>
      <w:r>
        <w:rPr>
          <w:spacing w:val="1"/>
        </w:rPr>
        <w:t xml:space="preserve"> </w:t>
      </w:r>
      <w:r>
        <w:rPr>
          <w:spacing w:val="-2"/>
        </w:rPr>
        <w:t>activity:</w:t>
      </w:r>
    </w:p>
    <w:p w14:paraId="579E4BEA" w14:textId="77777777" w:rsidR="0044505D" w:rsidRDefault="00D62A45">
      <w:pPr>
        <w:pStyle w:val="BodyText"/>
        <w:spacing w:before="27" w:line="264" w:lineRule="auto"/>
        <w:ind w:right="707"/>
      </w:pPr>
      <w:r>
        <w:t>JHA may terminate assistance for criminal activity by a household member if JHA determines, based on a preponderance</w:t>
      </w:r>
      <w:r>
        <w:rPr>
          <w:spacing w:val="-12"/>
        </w:rPr>
        <w:t xml:space="preserve"> </w:t>
      </w:r>
      <w:r>
        <w:t>of</w:t>
      </w:r>
      <w:r>
        <w:rPr>
          <w:spacing w:val="-10"/>
        </w:rPr>
        <w:t xml:space="preserve"> </w:t>
      </w:r>
      <w:r>
        <w:t>the</w:t>
      </w:r>
      <w:r>
        <w:rPr>
          <w:spacing w:val="-10"/>
        </w:rPr>
        <w:t xml:space="preserve"> </w:t>
      </w:r>
      <w:r>
        <w:t>evidence,</w:t>
      </w:r>
      <w:r>
        <w:rPr>
          <w:spacing w:val="-10"/>
        </w:rPr>
        <w:t xml:space="preserve"> </w:t>
      </w:r>
      <w:r>
        <w:t>that</w:t>
      </w:r>
      <w:r>
        <w:rPr>
          <w:spacing w:val="-9"/>
        </w:rPr>
        <w:t xml:space="preserve"> </w:t>
      </w:r>
      <w:r>
        <w:t>the</w:t>
      </w:r>
      <w:r>
        <w:rPr>
          <w:spacing w:val="-9"/>
        </w:rPr>
        <w:t xml:space="preserve"> </w:t>
      </w:r>
      <w:r>
        <w:t>household</w:t>
      </w:r>
      <w:r>
        <w:rPr>
          <w:spacing w:val="-9"/>
        </w:rPr>
        <w:t xml:space="preserve"> </w:t>
      </w:r>
      <w:r>
        <w:t>member</w:t>
      </w:r>
      <w:r>
        <w:rPr>
          <w:spacing w:val="-9"/>
        </w:rPr>
        <w:t xml:space="preserve"> </w:t>
      </w:r>
      <w:r>
        <w:t>has</w:t>
      </w:r>
      <w:r>
        <w:rPr>
          <w:spacing w:val="-12"/>
        </w:rPr>
        <w:t xml:space="preserve"> </w:t>
      </w:r>
      <w:r>
        <w:t>engaged</w:t>
      </w:r>
      <w:r>
        <w:rPr>
          <w:spacing w:val="-8"/>
        </w:rPr>
        <w:t xml:space="preserve"> </w:t>
      </w:r>
      <w:r>
        <w:t>in</w:t>
      </w:r>
      <w:r>
        <w:rPr>
          <w:spacing w:val="-12"/>
        </w:rPr>
        <w:t xml:space="preserve"> </w:t>
      </w:r>
      <w:r>
        <w:t>the</w:t>
      </w:r>
      <w:r>
        <w:rPr>
          <w:spacing w:val="-8"/>
        </w:rPr>
        <w:t xml:space="preserve"> </w:t>
      </w:r>
      <w:r>
        <w:t>activity,</w:t>
      </w:r>
      <w:r>
        <w:rPr>
          <w:spacing w:val="-9"/>
        </w:rPr>
        <w:t xml:space="preserve"> </w:t>
      </w:r>
      <w:r>
        <w:t>regardless</w:t>
      </w:r>
      <w:r>
        <w:rPr>
          <w:spacing w:val="-10"/>
        </w:rPr>
        <w:t xml:space="preserve"> </w:t>
      </w:r>
      <w:r>
        <w:t>of</w:t>
      </w:r>
      <w:r>
        <w:rPr>
          <w:spacing w:val="-9"/>
        </w:rPr>
        <w:t xml:space="preserve"> </w:t>
      </w:r>
      <w:r>
        <w:t>whether the household member has</w:t>
      </w:r>
      <w:r>
        <w:rPr>
          <w:spacing w:val="-1"/>
        </w:rPr>
        <w:t xml:space="preserve"> </w:t>
      </w:r>
      <w:r>
        <w:t>been arrested or convicted for such activity. While JHA may terminate assistance based on the conduct underlying an arrest, JHA may not base a termination decision solely on a record of arrest(s).</w:t>
      </w:r>
      <w:r>
        <w:rPr>
          <w:spacing w:val="-4"/>
        </w:rPr>
        <w:t xml:space="preserve"> </w:t>
      </w:r>
      <w:r>
        <w:rPr>
          <w:i/>
        </w:rPr>
        <w:t>See</w:t>
      </w:r>
      <w:r>
        <w:rPr>
          <w:i/>
          <w:spacing w:val="-9"/>
        </w:rPr>
        <w:t xml:space="preserve"> </w:t>
      </w:r>
      <w:hyperlink r:id="rId235">
        <w:r w:rsidR="0044505D">
          <w:rPr>
            <w:color w:val="009B84"/>
            <w:u w:val="single" w:color="009B84"/>
          </w:rPr>
          <w:t>PIH</w:t>
        </w:r>
        <w:r w:rsidR="0044505D">
          <w:rPr>
            <w:color w:val="009B84"/>
            <w:spacing w:val="-7"/>
            <w:u w:val="single" w:color="009B84"/>
          </w:rPr>
          <w:t xml:space="preserve"> </w:t>
        </w:r>
        <w:r w:rsidR="0044505D">
          <w:rPr>
            <w:color w:val="009B84"/>
            <w:u w:val="single" w:color="009B84"/>
          </w:rPr>
          <w:t>Notice</w:t>
        </w:r>
        <w:r w:rsidR="0044505D">
          <w:rPr>
            <w:color w:val="009B84"/>
            <w:spacing w:val="-6"/>
            <w:u w:val="single" w:color="009B84"/>
          </w:rPr>
          <w:t xml:space="preserve"> </w:t>
        </w:r>
        <w:r w:rsidR="0044505D">
          <w:rPr>
            <w:color w:val="009B84"/>
            <w:u w:val="single" w:color="009B84"/>
          </w:rPr>
          <w:t>2015-19</w:t>
        </w:r>
        <w:r w:rsidR="0044505D">
          <w:t>.</w:t>
        </w:r>
      </w:hyperlink>
      <w:r>
        <w:rPr>
          <w:spacing w:val="-5"/>
        </w:rPr>
        <w:t xml:space="preserve"> </w:t>
      </w:r>
      <w:r>
        <w:t>Evidence</w:t>
      </w:r>
      <w:r>
        <w:rPr>
          <w:spacing w:val="-4"/>
        </w:rPr>
        <w:t xml:space="preserve"> </w:t>
      </w:r>
      <w:r>
        <w:t>of</w:t>
      </w:r>
      <w:r>
        <w:rPr>
          <w:spacing w:val="-4"/>
        </w:rPr>
        <w:t xml:space="preserve"> </w:t>
      </w:r>
      <w:r>
        <w:t>drug-related/violent criminal</w:t>
      </w:r>
      <w:r>
        <w:rPr>
          <w:spacing w:val="-5"/>
        </w:rPr>
        <w:t xml:space="preserve"> </w:t>
      </w:r>
      <w:r>
        <w:t>activity</w:t>
      </w:r>
      <w:r>
        <w:rPr>
          <w:spacing w:val="-1"/>
        </w:rPr>
        <w:t xml:space="preserve"> </w:t>
      </w:r>
      <w:r>
        <w:t>includes,</w:t>
      </w:r>
      <w:r>
        <w:rPr>
          <w:spacing w:val="-1"/>
        </w:rPr>
        <w:t xml:space="preserve"> </w:t>
      </w:r>
      <w:r>
        <w:t>but</w:t>
      </w:r>
      <w:r>
        <w:rPr>
          <w:spacing w:val="-1"/>
        </w:rPr>
        <w:t xml:space="preserve"> </w:t>
      </w:r>
      <w:r>
        <w:t>is</w:t>
      </w:r>
      <w:r>
        <w:rPr>
          <w:spacing w:val="-1"/>
        </w:rPr>
        <w:t xml:space="preserve"> </w:t>
      </w:r>
      <w:r>
        <w:t xml:space="preserve">not limited </w:t>
      </w:r>
      <w:r>
        <w:rPr>
          <w:spacing w:val="-4"/>
        </w:rPr>
        <w:t>to:</w:t>
      </w:r>
    </w:p>
    <w:p w14:paraId="579E4BEB" w14:textId="77777777" w:rsidR="0044505D" w:rsidRDefault="00D62A45">
      <w:pPr>
        <w:pStyle w:val="ListParagraph"/>
        <w:numPr>
          <w:ilvl w:val="0"/>
          <w:numId w:val="10"/>
        </w:numPr>
        <w:tabs>
          <w:tab w:val="left" w:pos="1080"/>
        </w:tabs>
        <w:spacing w:before="124"/>
        <w:rPr>
          <w:sz w:val="21"/>
        </w:rPr>
      </w:pPr>
      <w:r>
        <w:rPr>
          <w:spacing w:val="-2"/>
          <w:sz w:val="21"/>
        </w:rPr>
        <w:t>Any</w:t>
      </w:r>
      <w:r>
        <w:rPr>
          <w:sz w:val="21"/>
        </w:rPr>
        <w:t xml:space="preserve"> </w:t>
      </w:r>
      <w:r>
        <w:rPr>
          <w:spacing w:val="-2"/>
          <w:sz w:val="21"/>
        </w:rPr>
        <w:t>conviction</w:t>
      </w:r>
      <w:r>
        <w:rPr>
          <w:spacing w:val="2"/>
          <w:sz w:val="21"/>
        </w:rPr>
        <w:t xml:space="preserve"> </w:t>
      </w:r>
      <w:r>
        <w:rPr>
          <w:spacing w:val="-2"/>
          <w:sz w:val="21"/>
        </w:rPr>
        <w:t>for</w:t>
      </w:r>
      <w:r>
        <w:rPr>
          <w:spacing w:val="2"/>
          <w:sz w:val="21"/>
        </w:rPr>
        <w:t xml:space="preserve"> </w:t>
      </w:r>
      <w:r>
        <w:rPr>
          <w:spacing w:val="-2"/>
          <w:sz w:val="21"/>
        </w:rPr>
        <w:t>drug-related/violent</w:t>
      </w:r>
      <w:r>
        <w:rPr>
          <w:spacing w:val="7"/>
          <w:sz w:val="21"/>
        </w:rPr>
        <w:t xml:space="preserve"> </w:t>
      </w:r>
      <w:r>
        <w:rPr>
          <w:spacing w:val="-2"/>
          <w:sz w:val="21"/>
        </w:rPr>
        <w:t>criminal</w:t>
      </w:r>
      <w:r>
        <w:rPr>
          <w:spacing w:val="-1"/>
          <w:sz w:val="21"/>
        </w:rPr>
        <w:t xml:space="preserve"> </w:t>
      </w:r>
      <w:r>
        <w:rPr>
          <w:spacing w:val="-2"/>
          <w:sz w:val="21"/>
        </w:rPr>
        <w:t>activity</w:t>
      </w:r>
      <w:r>
        <w:rPr>
          <w:spacing w:val="1"/>
          <w:sz w:val="21"/>
        </w:rPr>
        <w:t xml:space="preserve"> </w:t>
      </w:r>
      <w:r>
        <w:rPr>
          <w:spacing w:val="-2"/>
          <w:sz w:val="21"/>
        </w:rPr>
        <w:t>within</w:t>
      </w:r>
      <w:r>
        <w:rPr>
          <w:spacing w:val="-4"/>
          <w:sz w:val="21"/>
        </w:rPr>
        <w:t xml:space="preserve"> </w:t>
      </w:r>
      <w:r>
        <w:rPr>
          <w:spacing w:val="-2"/>
          <w:sz w:val="21"/>
        </w:rPr>
        <w:t>the past</w:t>
      </w:r>
      <w:r>
        <w:rPr>
          <w:spacing w:val="4"/>
          <w:sz w:val="21"/>
        </w:rPr>
        <w:t xml:space="preserve"> </w:t>
      </w:r>
      <w:r>
        <w:rPr>
          <w:spacing w:val="-2"/>
          <w:sz w:val="21"/>
        </w:rPr>
        <w:t>five</w:t>
      </w:r>
      <w:r>
        <w:rPr>
          <w:spacing w:val="6"/>
          <w:sz w:val="21"/>
        </w:rPr>
        <w:t xml:space="preserve"> </w:t>
      </w:r>
      <w:r>
        <w:rPr>
          <w:spacing w:val="-2"/>
          <w:sz w:val="21"/>
        </w:rPr>
        <w:t>years;</w:t>
      </w:r>
    </w:p>
    <w:p w14:paraId="579E4BEC" w14:textId="77777777" w:rsidR="0044505D" w:rsidRDefault="00D62A45">
      <w:pPr>
        <w:pStyle w:val="ListParagraph"/>
        <w:numPr>
          <w:ilvl w:val="0"/>
          <w:numId w:val="10"/>
        </w:numPr>
        <w:tabs>
          <w:tab w:val="left" w:pos="1080"/>
        </w:tabs>
        <w:spacing w:before="25" w:line="259" w:lineRule="auto"/>
        <w:ind w:right="1099"/>
        <w:rPr>
          <w:sz w:val="21"/>
        </w:rPr>
      </w:pPr>
      <w:r>
        <w:rPr>
          <w:sz w:val="21"/>
        </w:rPr>
        <w:t>Any</w:t>
      </w:r>
      <w:r>
        <w:rPr>
          <w:spacing w:val="-2"/>
          <w:sz w:val="21"/>
        </w:rPr>
        <w:t xml:space="preserve"> </w:t>
      </w:r>
      <w:r>
        <w:rPr>
          <w:sz w:val="21"/>
        </w:rPr>
        <w:t>arrests</w:t>
      </w:r>
      <w:r>
        <w:rPr>
          <w:spacing w:val="-3"/>
          <w:sz w:val="21"/>
        </w:rPr>
        <w:t xml:space="preserve"> </w:t>
      </w:r>
      <w:r>
        <w:rPr>
          <w:sz w:val="21"/>
        </w:rPr>
        <w:t>for</w:t>
      </w:r>
      <w:r>
        <w:rPr>
          <w:spacing w:val="-2"/>
          <w:sz w:val="21"/>
        </w:rPr>
        <w:t xml:space="preserve"> </w:t>
      </w:r>
      <w:r>
        <w:rPr>
          <w:sz w:val="21"/>
        </w:rPr>
        <w:t>drug-related/violent</w:t>
      </w:r>
      <w:r>
        <w:rPr>
          <w:spacing w:val="-3"/>
          <w:sz w:val="21"/>
        </w:rPr>
        <w:t xml:space="preserve"> </w:t>
      </w:r>
      <w:r>
        <w:rPr>
          <w:sz w:val="21"/>
        </w:rPr>
        <w:t>criminal</w:t>
      </w:r>
      <w:r>
        <w:rPr>
          <w:spacing w:val="-3"/>
          <w:sz w:val="21"/>
        </w:rPr>
        <w:t xml:space="preserve"> </w:t>
      </w:r>
      <w:r>
        <w:rPr>
          <w:sz w:val="21"/>
        </w:rPr>
        <w:t>activity</w:t>
      </w:r>
      <w:r>
        <w:rPr>
          <w:spacing w:val="-4"/>
          <w:sz w:val="21"/>
        </w:rPr>
        <w:t xml:space="preserve"> </w:t>
      </w:r>
      <w:r>
        <w:rPr>
          <w:sz w:val="21"/>
        </w:rPr>
        <w:t>within</w:t>
      </w:r>
      <w:r>
        <w:rPr>
          <w:spacing w:val="-3"/>
          <w:sz w:val="21"/>
        </w:rPr>
        <w:t xml:space="preserve"> </w:t>
      </w:r>
      <w:r>
        <w:rPr>
          <w:sz w:val="21"/>
        </w:rPr>
        <w:t>the</w:t>
      </w:r>
      <w:r>
        <w:rPr>
          <w:spacing w:val="-5"/>
          <w:sz w:val="21"/>
        </w:rPr>
        <w:t xml:space="preserve"> </w:t>
      </w:r>
      <w:r>
        <w:rPr>
          <w:sz w:val="21"/>
        </w:rPr>
        <w:t>past</w:t>
      </w:r>
      <w:r>
        <w:rPr>
          <w:spacing w:val="-1"/>
          <w:sz w:val="21"/>
        </w:rPr>
        <w:t xml:space="preserve"> </w:t>
      </w:r>
      <w:r>
        <w:rPr>
          <w:sz w:val="21"/>
        </w:rPr>
        <w:t>five</w:t>
      </w:r>
      <w:r>
        <w:rPr>
          <w:spacing w:val="-4"/>
          <w:sz w:val="21"/>
        </w:rPr>
        <w:t xml:space="preserve"> </w:t>
      </w:r>
      <w:r>
        <w:rPr>
          <w:sz w:val="21"/>
        </w:rPr>
        <w:t>years</w:t>
      </w:r>
      <w:r>
        <w:rPr>
          <w:spacing w:val="-3"/>
          <w:sz w:val="21"/>
        </w:rPr>
        <w:t xml:space="preserve"> </w:t>
      </w:r>
      <w:r>
        <w:rPr>
          <w:sz w:val="21"/>
        </w:rPr>
        <w:t>if</w:t>
      </w:r>
      <w:r>
        <w:rPr>
          <w:spacing w:val="-5"/>
          <w:sz w:val="21"/>
        </w:rPr>
        <w:t xml:space="preserve"> </w:t>
      </w:r>
      <w:r>
        <w:rPr>
          <w:sz w:val="21"/>
        </w:rPr>
        <w:t>substantiated</w:t>
      </w:r>
      <w:r>
        <w:rPr>
          <w:spacing w:val="-2"/>
          <w:sz w:val="21"/>
        </w:rPr>
        <w:t xml:space="preserve"> </w:t>
      </w:r>
      <w:r>
        <w:rPr>
          <w:sz w:val="21"/>
        </w:rPr>
        <w:t>by corroborating evidence;</w:t>
      </w:r>
    </w:p>
    <w:p w14:paraId="579E4BED" w14:textId="77777777" w:rsidR="0044505D" w:rsidRDefault="00D62A45">
      <w:pPr>
        <w:pStyle w:val="ListParagraph"/>
        <w:numPr>
          <w:ilvl w:val="0"/>
          <w:numId w:val="10"/>
        </w:numPr>
        <w:tabs>
          <w:tab w:val="left" w:pos="1080"/>
        </w:tabs>
        <w:spacing w:before="9" w:line="259" w:lineRule="auto"/>
        <w:ind w:right="764"/>
        <w:rPr>
          <w:sz w:val="21"/>
        </w:rPr>
      </w:pPr>
      <w:r>
        <w:rPr>
          <w:sz w:val="21"/>
        </w:rPr>
        <w:t>Any</w:t>
      </w:r>
      <w:r>
        <w:rPr>
          <w:spacing w:val="-12"/>
          <w:sz w:val="21"/>
        </w:rPr>
        <w:t xml:space="preserve"> </w:t>
      </w:r>
      <w:r>
        <w:rPr>
          <w:sz w:val="21"/>
        </w:rPr>
        <w:t>record</w:t>
      </w:r>
      <w:r>
        <w:rPr>
          <w:spacing w:val="-12"/>
          <w:sz w:val="21"/>
        </w:rPr>
        <w:t xml:space="preserve"> </w:t>
      </w:r>
      <w:r>
        <w:rPr>
          <w:sz w:val="21"/>
        </w:rPr>
        <w:t>of</w:t>
      </w:r>
      <w:r>
        <w:rPr>
          <w:spacing w:val="-12"/>
          <w:sz w:val="21"/>
        </w:rPr>
        <w:t xml:space="preserve"> </w:t>
      </w:r>
      <w:r>
        <w:rPr>
          <w:sz w:val="21"/>
        </w:rPr>
        <w:t>eviction</w:t>
      </w:r>
      <w:r>
        <w:rPr>
          <w:spacing w:val="-11"/>
          <w:sz w:val="21"/>
        </w:rPr>
        <w:t xml:space="preserve"> </w:t>
      </w:r>
      <w:r>
        <w:rPr>
          <w:sz w:val="21"/>
        </w:rPr>
        <w:t>from</w:t>
      </w:r>
      <w:r>
        <w:rPr>
          <w:spacing w:val="-12"/>
          <w:sz w:val="21"/>
        </w:rPr>
        <w:t xml:space="preserve"> </w:t>
      </w:r>
      <w:r>
        <w:rPr>
          <w:sz w:val="21"/>
        </w:rPr>
        <w:t>public</w:t>
      </w:r>
      <w:r>
        <w:rPr>
          <w:spacing w:val="-10"/>
          <w:sz w:val="21"/>
        </w:rPr>
        <w:t xml:space="preserve"> </w:t>
      </w:r>
      <w:r>
        <w:rPr>
          <w:sz w:val="21"/>
        </w:rPr>
        <w:t>or</w:t>
      </w:r>
      <w:r>
        <w:rPr>
          <w:spacing w:val="-9"/>
          <w:sz w:val="21"/>
        </w:rPr>
        <w:t xml:space="preserve"> </w:t>
      </w:r>
      <w:r>
        <w:rPr>
          <w:sz w:val="21"/>
        </w:rPr>
        <w:t>privately</w:t>
      </w:r>
      <w:r>
        <w:rPr>
          <w:spacing w:val="-7"/>
          <w:sz w:val="21"/>
        </w:rPr>
        <w:t xml:space="preserve"> </w:t>
      </w:r>
      <w:r>
        <w:rPr>
          <w:sz w:val="21"/>
        </w:rPr>
        <w:t>owned</w:t>
      </w:r>
      <w:r>
        <w:rPr>
          <w:spacing w:val="-11"/>
          <w:sz w:val="21"/>
        </w:rPr>
        <w:t xml:space="preserve"> </w:t>
      </w:r>
      <w:r>
        <w:rPr>
          <w:sz w:val="21"/>
        </w:rPr>
        <w:t>housing</w:t>
      </w:r>
      <w:r>
        <w:rPr>
          <w:spacing w:val="-10"/>
          <w:sz w:val="21"/>
        </w:rPr>
        <w:t xml:space="preserve"> </w:t>
      </w:r>
      <w:r>
        <w:rPr>
          <w:sz w:val="21"/>
        </w:rPr>
        <w:t>as</w:t>
      </w:r>
      <w:r>
        <w:rPr>
          <w:spacing w:val="-10"/>
          <w:sz w:val="21"/>
        </w:rPr>
        <w:t xml:space="preserve"> </w:t>
      </w:r>
      <w:r>
        <w:rPr>
          <w:sz w:val="21"/>
        </w:rPr>
        <w:t>a</w:t>
      </w:r>
      <w:r>
        <w:rPr>
          <w:spacing w:val="-12"/>
          <w:sz w:val="21"/>
        </w:rPr>
        <w:t xml:space="preserve"> </w:t>
      </w:r>
      <w:r>
        <w:rPr>
          <w:sz w:val="21"/>
        </w:rPr>
        <w:t>result</w:t>
      </w:r>
      <w:r>
        <w:rPr>
          <w:spacing w:val="-11"/>
          <w:sz w:val="21"/>
        </w:rPr>
        <w:t xml:space="preserve"> </w:t>
      </w:r>
      <w:r>
        <w:rPr>
          <w:sz w:val="21"/>
        </w:rPr>
        <w:t>of</w:t>
      </w:r>
      <w:r>
        <w:rPr>
          <w:spacing w:val="-11"/>
          <w:sz w:val="21"/>
        </w:rPr>
        <w:t xml:space="preserve"> </w:t>
      </w:r>
      <w:r>
        <w:rPr>
          <w:sz w:val="21"/>
        </w:rPr>
        <w:t>criminal</w:t>
      </w:r>
      <w:r>
        <w:rPr>
          <w:spacing w:val="-12"/>
          <w:sz w:val="21"/>
        </w:rPr>
        <w:t xml:space="preserve"> </w:t>
      </w:r>
      <w:r>
        <w:rPr>
          <w:sz w:val="21"/>
        </w:rPr>
        <w:t>activity</w:t>
      </w:r>
      <w:r>
        <w:rPr>
          <w:spacing w:val="-11"/>
          <w:sz w:val="21"/>
        </w:rPr>
        <w:t xml:space="preserve"> </w:t>
      </w:r>
      <w:r>
        <w:rPr>
          <w:sz w:val="21"/>
        </w:rPr>
        <w:t>within</w:t>
      </w:r>
      <w:r>
        <w:rPr>
          <w:spacing w:val="-13"/>
          <w:sz w:val="21"/>
        </w:rPr>
        <w:t xml:space="preserve"> </w:t>
      </w:r>
      <w:r>
        <w:rPr>
          <w:sz w:val="21"/>
        </w:rPr>
        <w:t>the past five years;</w:t>
      </w:r>
    </w:p>
    <w:p w14:paraId="579E4BEE" w14:textId="77777777" w:rsidR="0044505D" w:rsidRDefault="00D62A45">
      <w:pPr>
        <w:pStyle w:val="ListParagraph"/>
        <w:numPr>
          <w:ilvl w:val="0"/>
          <w:numId w:val="10"/>
        </w:numPr>
        <w:tabs>
          <w:tab w:val="left" w:pos="1080"/>
        </w:tabs>
        <w:spacing w:before="8"/>
        <w:rPr>
          <w:sz w:val="21"/>
        </w:rPr>
      </w:pPr>
      <w:r>
        <w:rPr>
          <w:spacing w:val="-2"/>
          <w:sz w:val="21"/>
        </w:rPr>
        <w:t>Eye-witness</w:t>
      </w:r>
      <w:r>
        <w:rPr>
          <w:spacing w:val="-4"/>
          <w:sz w:val="21"/>
        </w:rPr>
        <w:t xml:space="preserve"> </w:t>
      </w:r>
      <w:r>
        <w:rPr>
          <w:spacing w:val="-2"/>
          <w:sz w:val="21"/>
        </w:rPr>
        <w:t>accounts;</w:t>
      </w:r>
      <w:r>
        <w:rPr>
          <w:spacing w:val="7"/>
          <w:sz w:val="21"/>
        </w:rPr>
        <w:t xml:space="preserve"> </w:t>
      </w:r>
      <w:r>
        <w:rPr>
          <w:spacing w:val="-5"/>
          <w:sz w:val="21"/>
        </w:rPr>
        <w:t>and</w:t>
      </w:r>
    </w:p>
    <w:p w14:paraId="579E4BEF" w14:textId="77777777" w:rsidR="0044505D" w:rsidRDefault="00D62A45">
      <w:pPr>
        <w:pStyle w:val="ListParagraph"/>
        <w:numPr>
          <w:ilvl w:val="0"/>
          <w:numId w:val="10"/>
        </w:numPr>
        <w:tabs>
          <w:tab w:val="left" w:pos="1080"/>
        </w:tabs>
        <w:spacing w:before="25"/>
        <w:rPr>
          <w:sz w:val="21"/>
        </w:rPr>
      </w:pPr>
      <w:r>
        <w:rPr>
          <w:sz w:val="21"/>
        </w:rPr>
        <w:t>An</w:t>
      </w:r>
      <w:r>
        <w:rPr>
          <w:spacing w:val="-14"/>
          <w:sz w:val="21"/>
        </w:rPr>
        <w:t xml:space="preserve"> </w:t>
      </w:r>
      <w:r>
        <w:rPr>
          <w:sz w:val="21"/>
        </w:rPr>
        <w:t>investigation</w:t>
      </w:r>
      <w:r>
        <w:rPr>
          <w:spacing w:val="-12"/>
          <w:sz w:val="21"/>
        </w:rPr>
        <w:t xml:space="preserve"> </w:t>
      </w:r>
      <w:r>
        <w:rPr>
          <w:sz w:val="21"/>
        </w:rPr>
        <w:t>by</w:t>
      </w:r>
      <w:r>
        <w:rPr>
          <w:spacing w:val="-11"/>
          <w:sz w:val="21"/>
        </w:rPr>
        <w:t xml:space="preserve"> </w:t>
      </w:r>
      <w:r>
        <w:rPr>
          <w:sz w:val="21"/>
        </w:rPr>
        <w:t>any</w:t>
      </w:r>
      <w:r>
        <w:rPr>
          <w:spacing w:val="-12"/>
          <w:sz w:val="21"/>
        </w:rPr>
        <w:t xml:space="preserve"> </w:t>
      </w:r>
      <w:r>
        <w:rPr>
          <w:sz w:val="21"/>
        </w:rPr>
        <w:t>agent</w:t>
      </w:r>
      <w:r>
        <w:rPr>
          <w:spacing w:val="-9"/>
          <w:sz w:val="21"/>
        </w:rPr>
        <w:t xml:space="preserve"> </w:t>
      </w:r>
      <w:r>
        <w:rPr>
          <w:sz w:val="21"/>
        </w:rPr>
        <w:t>and/or</w:t>
      </w:r>
      <w:r>
        <w:rPr>
          <w:spacing w:val="-11"/>
          <w:sz w:val="21"/>
        </w:rPr>
        <w:t xml:space="preserve"> </w:t>
      </w:r>
      <w:r>
        <w:rPr>
          <w:sz w:val="21"/>
        </w:rPr>
        <w:t>employee</w:t>
      </w:r>
      <w:r>
        <w:rPr>
          <w:spacing w:val="-11"/>
          <w:sz w:val="21"/>
        </w:rPr>
        <w:t xml:space="preserve"> </w:t>
      </w:r>
      <w:r>
        <w:rPr>
          <w:sz w:val="21"/>
        </w:rPr>
        <w:t>of</w:t>
      </w:r>
      <w:r>
        <w:rPr>
          <w:spacing w:val="-12"/>
          <w:sz w:val="21"/>
        </w:rPr>
        <w:t xml:space="preserve"> </w:t>
      </w:r>
      <w:r>
        <w:rPr>
          <w:sz w:val="21"/>
        </w:rPr>
        <w:t>JHA</w:t>
      </w:r>
      <w:r>
        <w:rPr>
          <w:spacing w:val="-10"/>
          <w:sz w:val="21"/>
        </w:rPr>
        <w:t xml:space="preserve"> </w:t>
      </w:r>
      <w:r>
        <w:rPr>
          <w:sz w:val="21"/>
        </w:rPr>
        <w:t>indicating</w:t>
      </w:r>
      <w:r>
        <w:rPr>
          <w:spacing w:val="-11"/>
          <w:sz w:val="21"/>
        </w:rPr>
        <w:t xml:space="preserve"> </w:t>
      </w:r>
      <w:r>
        <w:rPr>
          <w:sz w:val="21"/>
        </w:rPr>
        <w:t>current</w:t>
      </w:r>
      <w:r>
        <w:rPr>
          <w:spacing w:val="-12"/>
          <w:sz w:val="21"/>
        </w:rPr>
        <w:t xml:space="preserve"> </w:t>
      </w:r>
      <w:r>
        <w:rPr>
          <w:sz w:val="21"/>
        </w:rPr>
        <w:t>drug-related</w:t>
      </w:r>
      <w:r>
        <w:rPr>
          <w:spacing w:val="-11"/>
          <w:sz w:val="21"/>
        </w:rPr>
        <w:t xml:space="preserve"> </w:t>
      </w:r>
      <w:r>
        <w:rPr>
          <w:spacing w:val="-2"/>
          <w:sz w:val="21"/>
        </w:rPr>
        <w:t>activity.</w:t>
      </w:r>
    </w:p>
    <w:p w14:paraId="579E4BF0" w14:textId="77777777" w:rsidR="0044505D" w:rsidRDefault="00D62A45">
      <w:pPr>
        <w:pStyle w:val="BodyText"/>
        <w:spacing w:before="147"/>
        <w:jc w:val="left"/>
      </w:pPr>
      <w:r>
        <w:t>Evidence</w:t>
      </w:r>
      <w:r>
        <w:rPr>
          <w:spacing w:val="-9"/>
        </w:rPr>
        <w:t xml:space="preserve"> </w:t>
      </w:r>
      <w:r>
        <w:t>of</w:t>
      </w:r>
      <w:r>
        <w:rPr>
          <w:spacing w:val="-9"/>
        </w:rPr>
        <w:t xml:space="preserve"> </w:t>
      </w:r>
      <w:r>
        <w:t>alcohol</w:t>
      </w:r>
      <w:r>
        <w:rPr>
          <w:spacing w:val="-9"/>
        </w:rPr>
        <w:t xml:space="preserve"> </w:t>
      </w:r>
      <w:r>
        <w:rPr>
          <w:spacing w:val="-2"/>
        </w:rPr>
        <w:t>abuse:</w:t>
      </w:r>
    </w:p>
    <w:p w14:paraId="579E4BF1" w14:textId="77777777" w:rsidR="0044505D" w:rsidRDefault="00D62A45">
      <w:pPr>
        <w:pStyle w:val="BodyText"/>
        <w:spacing w:before="22" w:line="264" w:lineRule="auto"/>
        <w:ind w:right="709"/>
        <w:jc w:val="left"/>
      </w:pPr>
      <w:r>
        <w:t>JHA</w:t>
      </w:r>
      <w:r>
        <w:rPr>
          <w:spacing w:val="-2"/>
        </w:rPr>
        <w:t xml:space="preserve"> </w:t>
      </w:r>
      <w:r>
        <w:t>will consider all credible</w:t>
      </w:r>
      <w:r>
        <w:rPr>
          <w:spacing w:val="-1"/>
        </w:rPr>
        <w:t xml:space="preserve"> </w:t>
      </w:r>
      <w:r>
        <w:t>evidence, including</w:t>
      </w:r>
      <w:r>
        <w:rPr>
          <w:spacing w:val="-1"/>
        </w:rPr>
        <w:t xml:space="preserve"> </w:t>
      </w:r>
      <w:r>
        <w:t>but not limited</w:t>
      </w:r>
      <w:r>
        <w:rPr>
          <w:spacing w:val="-1"/>
        </w:rPr>
        <w:t xml:space="preserve"> </w:t>
      </w:r>
      <w:r>
        <w:t>to, any record of</w:t>
      </w:r>
      <w:r>
        <w:rPr>
          <w:spacing w:val="-2"/>
        </w:rPr>
        <w:t xml:space="preserve"> </w:t>
      </w:r>
      <w:r>
        <w:t>arrests,</w:t>
      </w:r>
      <w:r>
        <w:rPr>
          <w:spacing w:val="-1"/>
        </w:rPr>
        <w:t xml:space="preserve"> </w:t>
      </w:r>
      <w:r>
        <w:t>convictions, or eviction of household members related to the abuse of alcohol.</w:t>
      </w:r>
    </w:p>
    <w:p w14:paraId="579E4BF2" w14:textId="77777777" w:rsidR="0044505D" w:rsidRDefault="00D62A45">
      <w:pPr>
        <w:pStyle w:val="Heading6"/>
        <w:spacing w:before="121"/>
      </w:pPr>
      <w:r>
        <w:t>Hearing</w:t>
      </w:r>
      <w:r>
        <w:rPr>
          <w:spacing w:val="-12"/>
        </w:rPr>
        <w:t xml:space="preserve"> </w:t>
      </w:r>
      <w:r>
        <w:t>Officer’s</w:t>
      </w:r>
      <w:r>
        <w:rPr>
          <w:spacing w:val="-10"/>
        </w:rPr>
        <w:t xml:space="preserve"> </w:t>
      </w:r>
      <w:r>
        <w:rPr>
          <w:spacing w:val="-2"/>
        </w:rPr>
        <w:t>Decision</w:t>
      </w:r>
    </w:p>
    <w:p w14:paraId="579E4BF3" w14:textId="77777777" w:rsidR="0044505D" w:rsidRDefault="0044505D">
      <w:pPr>
        <w:pStyle w:val="BodyText"/>
        <w:spacing w:before="29"/>
        <w:jc w:val="left"/>
      </w:pPr>
      <w:hyperlink r:id="rId236">
        <w:r>
          <w:rPr>
            <w:color w:val="009B84"/>
            <w:u w:val="single" w:color="009B84"/>
          </w:rPr>
          <w:t>[24</w:t>
        </w:r>
        <w:r>
          <w:rPr>
            <w:color w:val="009B84"/>
            <w:spacing w:val="-5"/>
            <w:u w:val="single" w:color="009B84"/>
          </w:rPr>
          <w:t xml:space="preserve"> </w:t>
        </w:r>
        <w:r>
          <w:rPr>
            <w:color w:val="009B84"/>
            <w:u w:val="single" w:color="009B84"/>
          </w:rPr>
          <w:t>CFR</w:t>
        </w:r>
        <w:r>
          <w:rPr>
            <w:color w:val="009B84"/>
            <w:spacing w:val="-5"/>
            <w:u w:val="single" w:color="009B84"/>
          </w:rPr>
          <w:t xml:space="preserve"> </w:t>
        </w:r>
        <w:r>
          <w:rPr>
            <w:color w:val="009B84"/>
            <w:spacing w:val="-2"/>
            <w:u w:val="single" w:color="009B84"/>
          </w:rPr>
          <w:t>982.555(e)(6)]</w:t>
        </w:r>
      </w:hyperlink>
    </w:p>
    <w:p w14:paraId="579E4BF4" w14:textId="77777777" w:rsidR="0044505D" w:rsidRDefault="00D62A45">
      <w:pPr>
        <w:pStyle w:val="BodyText"/>
        <w:spacing w:before="147" w:line="264" w:lineRule="auto"/>
        <w:ind w:right="708"/>
      </w:pPr>
      <w:r>
        <w:t>The</w:t>
      </w:r>
      <w:r>
        <w:rPr>
          <w:spacing w:val="-11"/>
        </w:rPr>
        <w:t xml:space="preserve"> </w:t>
      </w:r>
      <w:r>
        <w:t>person</w:t>
      </w:r>
      <w:r>
        <w:rPr>
          <w:spacing w:val="-11"/>
        </w:rPr>
        <w:t xml:space="preserve"> </w:t>
      </w:r>
      <w:r>
        <w:t>who</w:t>
      </w:r>
      <w:r>
        <w:rPr>
          <w:spacing w:val="-9"/>
        </w:rPr>
        <w:t xml:space="preserve"> </w:t>
      </w:r>
      <w:r>
        <w:t>conducts</w:t>
      </w:r>
      <w:r>
        <w:rPr>
          <w:spacing w:val="-12"/>
        </w:rPr>
        <w:t xml:space="preserve"> </w:t>
      </w:r>
      <w:r>
        <w:t>the</w:t>
      </w:r>
      <w:r>
        <w:rPr>
          <w:spacing w:val="-7"/>
        </w:rPr>
        <w:t xml:space="preserve"> </w:t>
      </w:r>
      <w:r>
        <w:t>hearing</w:t>
      </w:r>
      <w:r>
        <w:rPr>
          <w:spacing w:val="-9"/>
        </w:rPr>
        <w:t xml:space="preserve"> </w:t>
      </w:r>
      <w:r>
        <w:t>must</w:t>
      </w:r>
      <w:r>
        <w:rPr>
          <w:spacing w:val="-5"/>
        </w:rPr>
        <w:t xml:space="preserve"> </w:t>
      </w:r>
      <w:r>
        <w:t>issue</w:t>
      </w:r>
      <w:r>
        <w:rPr>
          <w:spacing w:val="-11"/>
        </w:rPr>
        <w:t xml:space="preserve"> </w:t>
      </w:r>
      <w:r>
        <w:t>a</w:t>
      </w:r>
      <w:r>
        <w:rPr>
          <w:spacing w:val="-11"/>
        </w:rPr>
        <w:t xml:space="preserve"> </w:t>
      </w:r>
      <w:r>
        <w:t>written</w:t>
      </w:r>
      <w:r>
        <w:rPr>
          <w:spacing w:val="-8"/>
        </w:rPr>
        <w:t xml:space="preserve"> </w:t>
      </w:r>
      <w:r>
        <w:t>decision,</w:t>
      </w:r>
      <w:r>
        <w:rPr>
          <w:spacing w:val="-8"/>
        </w:rPr>
        <w:t xml:space="preserve"> </w:t>
      </w:r>
      <w:r>
        <w:t>stating</w:t>
      </w:r>
      <w:r>
        <w:rPr>
          <w:spacing w:val="-11"/>
        </w:rPr>
        <w:t xml:space="preserve"> </w:t>
      </w:r>
      <w:r>
        <w:t>briefly</w:t>
      </w:r>
      <w:r>
        <w:rPr>
          <w:spacing w:val="-11"/>
        </w:rPr>
        <w:t xml:space="preserve"> </w:t>
      </w:r>
      <w:r>
        <w:t>the</w:t>
      </w:r>
      <w:r>
        <w:rPr>
          <w:spacing w:val="-12"/>
        </w:rPr>
        <w:t xml:space="preserve"> </w:t>
      </w:r>
      <w:r>
        <w:t>reasons</w:t>
      </w:r>
      <w:r>
        <w:rPr>
          <w:spacing w:val="-11"/>
        </w:rPr>
        <w:t xml:space="preserve"> </w:t>
      </w:r>
      <w:r>
        <w:t>for</w:t>
      </w:r>
      <w:r>
        <w:rPr>
          <w:spacing w:val="-11"/>
        </w:rPr>
        <w:t xml:space="preserve"> </w:t>
      </w:r>
      <w:r>
        <w:t>the</w:t>
      </w:r>
      <w:r>
        <w:rPr>
          <w:spacing w:val="-8"/>
        </w:rPr>
        <w:t xml:space="preserve"> </w:t>
      </w:r>
      <w:r>
        <w:t>decision. Factual determinations relating to the individual circumstances of the family must be based on a preponderance of evidence presented at the hearing.</w:t>
      </w:r>
    </w:p>
    <w:p w14:paraId="579E4BF5" w14:textId="77777777" w:rsidR="0044505D" w:rsidRDefault="00D62A45">
      <w:pPr>
        <w:pStyle w:val="BodyText"/>
        <w:spacing w:before="116"/>
      </w:pPr>
      <w:r>
        <w:t>In</w:t>
      </w:r>
      <w:r>
        <w:rPr>
          <w:spacing w:val="-14"/>
        </w:rPr>
        <w:t xml:space="preserve"> </w:t>
      </w:r>
      <w:r>
        <w:t>rendering</w:t>
      </w:r>
      <w:r>
        <w:rPr>
          <w:spacing w:val="-12"/>
        </w:rPr>
        <w:t xml:space="preserve"> </w:t>
      </w:r>
      <w:r>
        <w:t>a</w:t>
      </w:r>
      <w:r>
        <w:rPr>
          <w:spacing w:val="-10"/>
        </w:rPr>
        <w:t xml:space="preserve"> </w:t>
      </w:r>
      <w:r>
        <w:t>decision,</w:t>
      </w:r>
      <w:r>
        <w:rPr>
          <w:spacing w:val="-12"/>
        </w:rPr>
        <w:t xml:space="preserve"> </w:t>
      </w:r>
      <w:r>
        <w:t>the</w:t>
      </w:r>
      <w:r>
        <w:rPr>
          <w:spacing w:val="-12"/>
        </w:rPr>
        <w:t xml:space="preserve"> </w:t>
      </w:r>
      <w:r>
        <w:t>hearing</w:t>
      </w:r>
      <w:r>
        <w:rPr>
          <w:spacing w:val="-11"/>
        </w:rPr>
        <w:t xml:space="preserve"> </w:t>
      </w:r>
      <w:r>
        <w:t>officer</w:t>
      </w:r>
      <w:r>
        <w:rPr>
          <w:spacing w:val="-10"/>
        </w:rPr>
        <w:t xml:space="preserve"> </w:t>
      </w:r>
      <w:r>
        <w:t>will</w:t>
      </w:r>
      <w:r>
        <w:rPr>
          <w:spacing w:val="-9"/>
        </w:rPr>
        <w:t xml:space="preserve"> </w:t>
      </w:r>
      <w:r>
        <w:t>consider</w:t>
      </w:r>
      <w:r>
        <w:rPr>
          <w:spacing w:val="-12"/>
        </w:rPr>
        <w:t xml:space="preserve"> </w:t>
      </w:r>
      <w:r>
        <w:t>the</w:t>
      </w:r>
      <w:r>
        <w:rPr>
          <w:spacing w:val="-11"/>
        </w:rPr>
        <w:t xml:space="preserve"> </w:t>
      </w:r>
      <w:r>
        <w:t>following</w:t>
      </w:r>
      <w:r>
        <w:rPr>
          <w:spacing w:val="-9"/>
        </w:rPr>
        <w:t xml:space="preserve"> </w:t>
      </w:r>
      <w:r>
        <w:rPr>
          <w:spacing w:val="-2"/>
        </w:rPr>
        <w:t>matters:</w:t>
      </w:r>
    </w:p>
    <w:p w14:paraId="579E4BF6" w14:textId="77777777" w:rsidR="0044505D" w:rsidRDefault="00D62A45">
      <w:pPr>
        <w:pStyle w:val="ListParagraph"/>
        <w:numPr>
          <w:ilvl w:val="0"/>
          <w:numId w:val="10"/>
        </w:numPr>
        <w:tabs>
          <w:tab w:val="left" w:pos="1080"/>
        </w:tabs>
        <w:spacing w:before="150" w:line="261" w:lineRule="auto"/>
        <w:ind w:right="1229"/>
        <w:rPr>
          <w:sz w:val="21"/>
        </w:rPr>
      </w:pPr>
      <w:r>
        <w:rPr>
          <w:b/>
          <w:sz w:val="21"/>
        </w:rPr>
        <w:t>JHA</w:t>
      </w:r>
      <w:r>
        <w:rPr>
          <w:b/>
          <w:spacing w:val="-5"/>
          <w:sz w:val="21"/>
        </w:rPr>
        <w:t xml:space="preserve"> </w:t>
      </w:r>
      <w:r>
        <w:rPr>
          <w:b/>
          <w:sz w:val="21"/>
        </w:rPr>
        <w:t>notice</w:t>
      </w:r>
      <w:r>
        <w:rPr>
          <w:b/>
          <w:spacing w:val="-4"/>
          <w:sz w:val="21"/>
        </w:rPr>
        <w:t xml:space="preserve"> </w:t>
      </w:r>
      <w:r>
        <w:rPr>
          <w:b/>
          <w:sz w:val="21"/>
        </w:rPr>
        <w:t>to</w:t>
      </w:r>
      <w:r>
        <w:rPr>
          <w:b/>
          <w:spacing w:val="-8"/>
          <w:sz w:val="21"/>
        </w:rPr>
        <w:t xml:space="preserve"> </w:t>
      </w:r>
      <w:r>
        <w:rPr>
          <w:b/>
          <w:sz w:val="21"/>
        </w:rPr>
        <w:t>the</w:t>
      </w:r>
      <w:r>
        <w:rPr>
          <w:b/>
          <w:spacing w:val="-8"/>
          <w:sz w:val="21"/>
        </w:rPr>
        <w:t xml:space="preserve"> </w:t>
      </w:r>
      <w:r>
        <w:rPr>
          <w:b/>
          <w:sz w:val="21"/>
        </w:rPr>
        <w:t>family</w:t>
      </w:r>
      <w:r>
        <w:rPr>
          <w:sz w:val="21"/>
        </w:rPr>
        <w:t>:</w:t>
      </w:r>
      <w:r>
        <w:rPr>
          <w:spacing w:val="-3"/>
          <w:sz w:val="21"/>
        </w:rPr>
        <w:t xml:space="preserve"> </w:t>
      </w:r>
      <w:r>
        <w:rPr>
          <w:sz w:val="21"/>
        </w:rPr>
        <w:t>The</w:t>
      </w:r>
      <w:r>
        <w:rPr>
          <w:spacing w:val="-1"/>
          <w:sz w:val="21"/>
        </w:rPr>
        <w:t xml:space="preserve"> </w:t>
      </w:r>
      <w:r>
        <w:rPr>
          <w:sz w:val="21"/>
        </w:rPr>
        <w:t>hearing</w:t>
      </w:r>
      <w:r>
        <w:rPr>
          <w:spacing w:val="-7"/>
          <w:sz w:val="21"/>
        </w:rPr>
        <w:t xml:space="preserve"> </w:t>
      </w:r>
      <w:r>
        <w:rPr>
          <w:sz w:val="21"/>
        </w:rPr>
        <w:t>officer</w:t>
      </w:r>
      <w:r>
        <w:rPr>
          <w:spacing w:val="-4"/>
          <w:sz w:val="21"/>
        </w:rPr>
        <w:t xml:space="preserve"> </w:t>
      </w:r>
      <w:r>
        <w:rPr>
          <w:sz w:val="21"/>
        </w:rPr>
        <w:t>will</w:t>
      </w:r>
      <w:r>
        <w:rPr>
          <w:spacing w:val="-5"/>
          <w:sz w:val="21"/>
        </w:rPr>
        <w:t xml:space="preserve"> </w:t>
      </w:r>
      <w:r>
        <w:rPr>
          <w:sz w:val="21"/>
        </w:rPr>
        <w:t>determine</w:t>
      </w:r>
      <w:r>
        <w:rPr>
          <w:spacing w:val="-2"/>
          <w:sz w:val="21"/>
        </w:rPr>
        <w:t xml:space="preserve"> </w:t>
      </w:r>
      <w:r>
        <w:rPr>
          <w:sz w:val="21"/>
        </w:rPr>
        <w:t>if</w:t>
      </w:r>
      <w:r>
        <w:rPr>
          <w:spacing w:val="-6"/>
          <w:sz w:val="21"/>
        </w:rPr>
        <w:t xml:space="preserve"> </w:t>
      </w:r>
      <w:r>
        <w:rPr>
          <w:sz w:val="21"/>
        </w:rPr>
        <w:t>the</w:t>
      </w:r>
      <w:r>
        <w:rPr>
          <w:spacing w:val="-7"/>
          <w:sz w:val="21"/>
        </w:rPr>
        <w:t xml:space="preserve"> </w:t>
      </w:r>
      <w:r>
        <w:rPr>
          <w:sz w:val="21"/>
        </w:rPr>
        <w:t>reasons</w:t>
      </w:r>
      <w:r>
        <w:rPr>
          <w:spacing w:val="-3"/>
          <w:sz w:val="21"/>
        </w:rPr>
        <w:t xml:space="preserve"> </w:t>
      </w:r>
      <w:r>
        <w:rPr>
          <w:sz w:val="21"/>
        </w:rPr>
        <w:t>for</w:t>
      </w:r>
      <w:r>
        <w:rPr>
          <w:spacing w:val="-4"/>
          <w:sz w:val="21"/>
        </w:rPr>
        <w:t xml:space="preserve"> </w:t>
      </w:r>
      <w:r>
        <w:rPr>
          <w:sz w:val="21"/>
        </w:rPr>
        <w:t>JHA’s</w:t>
      </w:r>
      <w:r>
        <w:rPr>
          <w:spacing w:val="-5"/>
          <w:sz w:val="21"/>
        </w:rPr>
        <w:t xml:space="preserve"> </w:t>
      </w:r>
      <w:r>
        <w:rPr>
          <w:sz w:val="21"/>
        </w:rPr>
        <w:t>decision</w:t>
      </w:r>
      <w:r>
        <w:rPr>
          <w:spacing w:val="-2"/>
          <w:sz w:val="21"/>
        </w:rPr>
        <w:t xml:space="preserve"> </w:t>
      </w:r>
      <w:r>
        <w:rPr>
          <w:sz w:val="21"/>
        </w:rPr>
        <w:t>are factually stated in the notice;</w:t>
      </w:r>
    </w:p>
    <w:p w14:paraId="579E4BF7" w14:textId="77777777" w:rsidR="0044505D" w:rsidRDefault="00D62A45">
      <w:pPr>
        <w:pStyle w:val="ListParagraph"/>
        <w:numPr>
          <w:ilvl w:val="0"/>
          <w:numId w:val="10"/>
        </w:numPr>
        <w:tabs>
          <w:tab w:val="left" w:pos="1080"/>
        </w:tabs>
        <w:spacing w:before="6" w:line="256" w:lineRule="auto"/>
        <w:ind w:right="705"/>
        <w:rPr>
          <w:sz w:val="21"/>
        </w:rPr>
      </w:pPr>
      <w:r>
        <w:rPr>
          <w:b/>
          <w:sz w:val="21"/>
        </w:rPr>
        <w:t>Discovery:</w:t>
      </w:r>
      <w:r>
        <w:rPr>
          <w:b/>
          <w:spacing w:val="24"/>
          <w:sz w:val="21"/>
        </w:rPr>
        <w:t xml:space="preserve"> </w:t>
      </w:r>
      <w:r>
        <w:rPr>
          <w:sz w:val="21"/>
        </w:rPr>
        <w:t>The</w:t>
      </w:r>
      <w:r>
        <w:rPr>
          <w:spacing w:val="22"/>
          <w:sz w:val="21"/>
        </w:rPr>
        <w:t xml:space="preserve"> </w:t>
      </w:r>
      <w:r>
        <w:rPr>
          <w:sz w:val="21"/>
        </w:rPr>
        <w:t>hearing</w:t>
      </w:r>
      <w:r>
        <w:rPr>
          <w:spacing w:val="24"/>
          <w:sz w:val="21"/>
        </w:rPr>
        <w:t xml:space="preserve"> </w:t>
      </w:r>
      <w:r>
        <w:rPr>
          <w:sz w:val="21"/>
        </w:rPr>
        <w:t>officer</w:t>
      </w:r>
      <w:r>
        <w:rPr>
          <w:spacing w:val="22"/>
          <w:sz w:val="21"/>
        </w:rPr>
        <w:t xml:space="preserve"> </w:t>
      </w:r>
      <w:r>
        <w:rPr>
          <w:sz w:val="21"/>
        </w:rPr>
        <w:t>will</w:t>
      </w:r>
      <w:r>
        <w:rPr>
          <w:spacing w:val="26"/>
          <w:sz w:val="21"/>
        </w:rPr>
        <w:t xml:space="preserve"> </w:t>
      </w:r>
      <w:r>
        <w:rPr>
          <w:sz w:val="21"/>
        </w:rPr>
        <w:t>determine</w:t>
      </w:r>
      <w:r>
        <w:rPr>
          <w:spacing w:val="25"/>
          <w:sz w:val="21"/>
        </w:rPr>
        <w:t xml:space="preserve"> </w:t>
      </w:r>
      <w:r>
        <w:rPr>
          <w:sz w:val="21"/>
        </w:rPr>
        <w:t>if</w:t>
      </w:r>
      <w:r>
        <w:rPr>
          <w:spacing w:val="20"/>
          <w:sz w:val="21"/>
        </w:rPr>
        <w:t xml:space="preserve"> </w:t>
      </w:r>
      <w:r>
        <w:rPr>
          <w:sz w:val="21"/>
        </w:rPr>
        <w:t>JHA</w:t>
      </w:r>
      <w:r>
        <w:rPr>
          <w:spacing w:val="22"/>
          <w:sz w:val="21"/>
        </w:rPr>
        <w:t xml:space="preserve"> </w:t>
      </w:r>
      <w:r>
        <w:rPr>
          <w:sz w:val="21"/>
        </w:rPr>
        <w:t>and</w:t>
      </w:r>
      <w:r>
        <w:rPr>
          <w:spacing w:val="25"/>
          <w:sz w:val="21"/>
        </w:rPr>
        <w:t xml:space="preserve"> </w:t>
      </w:r>
      <w:r>
        <w:rPr>
          <w:sz w:val="21"/>
        </w:rPr>
        <w:t>the</w:t>
      </w:r>
      <w:r>
        <w:rPr>
          <w:spacing w:val="20"/>
          <w:sz w:val="21"/>
        </w:rPr>
        <w:t xml:space="preserve"> </w:t>
      </w:r>
      <w:r>
        <w:rPr>
          <w:sz w:val="21"/>
        </w:rPr>
        <w:t>family</w:t>
      </w:r>
      <w:r>
        <w:rPr>
          <w:spacing w:val="20"/>
          <w:sz w:val="21"/>
        </w:rPr>
        <w:t xml:space="preserve"> </w:t>
      </w:r>
      <w:r>
        <w:rPr>
          <w:sz w:val="21"/>
        </w:rPr>
        <w:t>were</w:t>
      </w:r>
      <w:r>
        <w:rPr>
          <w:spacing w:val="25"/>
          <w:sz w:val="21"/>
        </w:rPr>
        <w:t xml:space="preserve"> </w:t>
      </w:r>
      <w:r>
        <w:rPr>
          <w:sz w:val="21"/>
        </w:rPr>
        <w:t>given the</w:t>
      </w:r>
      <w:r>
        <w:rPr>
          <w:spacing w:val="27"/>
          <w:sz w:val="21"/>
        </w:rPr>
        <w:t xml:space="preserve"> </w:t>
      </w:r>
      <w:r>
        <w:rPr>
          <w:sz w:val="21"/>
        </w:rPr>
        <w:t>opportunity</w:t>
      </w:r>
      <w:r>
        <w:rPr>
          <w:spacing w:val="22"/>
          <w:sz w:val="21"/>
        </w:rPr>
        <w:t xml:space="preserve"> </w:t>
      </w:r>
      <w:r>
        <w:rPr>
          <w:sz w:val="21"/>
        </w:rPr>
        <w:t>to examine any relevant documents in accordance with JHA policy;</w:t>
      </w:r>
    </w:p>
    <w:p w14:paraId="579E4BF8" w14:textId="77777777" w:rsidR="0044505D" w:rsidRDefault="00D62A45">
      <w:pPr>
        <w:pStyle w:val="ListParagraph"/>
        <w:numPr>
          <w:ilvl w:val="0"/>
          <w:numId w:val="10"/>
        </w:numPr>
        <w:tabs>
          <w:tab w:val="left" w:pos="1080"/>
        </w:tabs>
        <w:spacing w:before="14" w:line="259" w:lineRule="auto"/>
        <w:ind w:right="711"/>
        <w:rPr>
          <w:sz w:val="21"/>
        </w:rPr>
      </w:pPr>
      <w:r>
        <w:rPr>
          <w:b/>
          <w:sz w:val="21"/>
        </w:rPr>
        <w:t>JHA evidence</w:t>
      </w:r>
      <w:r>
        <w:rPr>
          <w:b/>
          <w:spacing w:val="-2"/>
          <w:sz w:val="21"/>
        </w:rPr>
        <w:t xml:space="preserve"> </w:t>
      </w:r>
      <w:r>
        <w:rPr>
          <w:b/>
          <w:sz w:val="21"/>
        </w:rPr>
        <w:t>to support the JHA decision</w:t>
      </w:r>
      <w:r>
        <w:rPr>
          <w:sz w:val="21"/>
        </w:rPr>
        <w:t>: The hearing officer will evaluate the facts to determine if they support JHA’s conclusion;</w:t>
      </w:r>
    </w:p>
    <w:p w14:paraId="579E4BF9" w14:textId="77777777" w:rsidR="0044505D" w:rsidRDefault="00D62A45">
      <w:pPr>
        <w:pStyle w:val="ListParagraph"/>
        <w:numPr>
          <w:ilvl w:val="0"/>
          <w:numId w:val="10"/>
        </w:numPr>
        <w:tabs>
          <w:tab w:val="left" w:pos="1080"/>
        </w:tabs>
        <w:spacing w:before="9" w:line="259" w:lineRule="auto"/>
        <w:ind w:right="707"/>
        <w:jc w:val="both"/>
        <w:rPr>
          <w:sz w:val="21"/>
        </w:rPr>
      </w:pPr>
      <w:r>
        <w:rPr>
          <w:b/>
          <w:sz w:val="21"/>
        </w:rPr>
        <w:t>Validity of grounds for termination of assistance (when applicable)</w:t>
      </w:r>
      <w:r>
        <w:rPr>
          <w:sz w:val="21"/>
        </w:rPr>
        <w:t>: The hearing officer will determine if the termination of assistance is for one of the grounds specified in the HUD regulations and JHA policies; and</w:t>
      </w:r>
    </w:p>
    <w:p w14:paraId="579E4BFA" w14:textId="77777777" w:rsidR="0044505D" w:rsidRDefault="0044505D">
      <w:pPr>
        <w:pStyle w:val="ListParagraph"/>
        <w:spacing w:line="259" w:lineRule="auto"/>
        <w:jc w:val="both"/>
        <w:rPr>
          <w:sz w:val="21"/>
        </w:rPr>
        <w:sectPr w:rsidR="0044505D">
          <w:pgSz w:w="12240" w:h="15840"/>
          <w:pgMar w:top="1280" w:right="720" w:bottom="1400" w:left="1080" w:header="188" w:footer="1209" w:gutter="0"/>
          <w:cols w:space="720"/>
        </w:sectPr>
      </w:pPr>
    </w:p>
    <w:p w14:paraId="579E4BFB" w14:textId="77777777" w:rsidR="0044505D" w:rsidRDefault="00D62A45">
      <w:pPr>
        <w:pStyle w:val="ListParagraph"/>
        <w:numPr>
          <w:ilvl w:val="0"/>
          <w:numId w:val="10"/>
        </w:numPr>
        <w:tabs>
          <w:tab w:val="left" w:pos="1080"/>
        </w:tabs>
        <w:spacing w:before="183" w:line="261" w:lineRule="auto"/>
        <w:ind w:right="833"/>
        <w:rPr>
          <w:sz w:val="21"/>
        </w:rPr>
      </w:pPr>
      <w:r>
        <w:rPr>
          <w:b/>
          <w:sz w:val="21"/>
        </w:rPr>
        <w:t>Conduct</w:t>
      </w:r>
      <w:r>
        <w:rPr>
          <w:b/>
          <w:spacing w:val="-2"/>
          <w:sz w:val="21"/>
        </w:rPr>
        <w:t xml:space="preserve"> </w:t>
      </w:r>
      <w:r>
        <w:rPr>
          <w:b/>
          <w:sz w:val="21"/>
        </w:rPr>
        <w:t>at</w:t>
      </w:r>
      <w:r>
        <w:rPr>
          <w:b/>
          <w:spacing w:val="-6"/>
          <w:sz w:val="21"/>
        </w:rPr>
        <w:t xml:space="preserve"> </w:t>
      </w:r>
      <w:r>
        <w:rPr>
          <w:b/>
          <w:sz w:val="21"/>
        </w:rPr>
        <w:t>Hearings</w:t>
      </w:r>
      <w:r>
        <w:rPr>
          <w:sz w:val="21"/>
        </w:rPr>
        <w:t>:</w:t>
      </w:r>
      <w:r>
        <w:rPr>
          <w:spacing w:val="-2"/>
          <w:sz w:val="21"/>
        </w:rPr>
        <w:t xml:space="preserve"> </w:t>
      </w:r>
      <w:r>
        <w:rPr>
          <w:sz w:val="21"/>
        </w:rPr>
        <w:t>The</w:t>
      </w:r>
      <w:r>
        <w:rPr>
          <w:spacing w:val="-3"/>
          <w:sz w:val="21"/>
        </w:rPr>
        <w:t xml:space="preserve"> </w:t>
      </w:r>
      <w:r>
        <w:rPr>
          <w:sz w:val="21"/>
        </w:rPr>
        <w:t>hearing</w:t>
      </w:r>
      <w:r>
        <w:rPr>
          <w:spacing w:val="-4"/>
          <w:sz w:val="21"/>
        </w:rPr>
        <w:t xml:space="preserve"> </w:t>
      </w:r>
      <w:r>
        <w:rPr>
          <w:sz w:val="21"/>
        </w:rPr>
        <w:t>officer</w:t>
      </w:r>
      <w:r>
        <w:rPr>
          <w:spacing w:val="-3"/>
          <w:sz w:val="21"/>
        </w:rPr>
        <w:t xml:space="preserve"> </w:t>
      </w:r>
      <w:r>
        <w:rPr>
          <w:sz w:val="21"/>
        </w:rPr>
        <w:t>has</w:t>
      </w:r>
      <w:r>
        <w:rPr>
          <w:spacing w:val="-4"/>
          <w:sz w:val="21"/>
        </w:rPr>
        <w:t xml:space="preserve"> </w:t>
      </w:r>
      <w:r>
        <w:rPr>
          <w:sz w:val="21"/>
        </w:rPr>
        <w:t>discretion</w:t>
      </w:r>
      <w:r>
        <w:rPr>
          <w:spacing w:val="-3"/>
          <w:sz w:val="21"/>
        </w:rPr>
        <w:t xml:space="preserve"> </w:t>
      </w:r>
      <w:r>
        <w:rPr>
          <w:sz w:val="21"/>
        </w:rPr>
        <w:t>to</w:t>
      </w:r>
      <w:r>
        <w:rPr>
          <w:spacing w:val="-4"/>
          <w:sz w:val="21"/>
        </w:rPr>
        <w:t xml:space="preserve"> </w:t>
      </w:r>
      <w:r>
        <w:rPr>
          <w:sz w:val="21"/>
        </w:rPr>
        <w:t>take</w:t>
      </w:r>
      <w:r>
        <w:rPr>
          <w:spacing w:val="-3"/>
          <w:sz w:val="21"/>
        </w:rPr>
        <w:t xml:space="preserve"> </w:t>
      </w:r>
      <w:r>
        <w:rPr>
          <w:sz w:val="21"/>
        </w:rPr>
        <w:t>into</w:t>
      </w:r>
      <w:r>
        <w:rPr>
          <w:spacing w:val="-5"/>
          <w:sz w:val="21"/>
        </w:rPr>
        <w:t xml:space="preserve"> </w:t>
      </w:r>
      <w:r>
        <w:rPr>
          <w:sz w:val="21"/>
        </w:rPr>
        <w:t>account</w:t>
      </w:r>
      <w:r>
        <w:rPr>
          <w:spacing w:val="-2"/>
          <w:sz w:val="21"/>
        </w:rPr>
        <w:t xml:space="preserve"> </w:t>
      </w:r>
      <w:r>
        <w:rPr>
          <w:sz w:val="21"/>
        </w:rPr>
        <w:t>any</w:t>
      </w:r>
      <w:r>
        <w:rPr>
          <w:spacing w:val="-3"/>
          <w:sz w:val="21"/>
        </w:rPr>
        <w:t xml:space="preserve"> </w:t>
      </w:r>
      <w:r>
        <w:rPr>
          <w:sz w:val="21"/>
        </w:rPr>
        <w:t>disruptive</w:t>
      </w:r>
      <w:r>
        <w:rPr>
          <w:spacing w:val="-3"/>
          <w:sz w:val="21"/>
        </w:rPr>
        <w:t xml:space="preserve"> </w:t>
      </w:r>
      <w:r>
        <w:rPr>
          <w:sz w:val="21"/>
        </w:rPr>
        <w:t>behavior that the participant partakes in during the hearing, if applicable.</w:t>
      </w:r>
    </w:p>
    <w:p w14:paraId="579E4BFC" w14:textId="77777777" w:rsidR="0044505D" w:rsidRDefault="00D62A45">
      <w:pPr>
        <w:pStyle w:val="BodyText"/>
        <w:spacing w:before="125" w:line="264" w:lineRule="auto"/>
        <w:ind w:right="731"/>
      </w:pPr>
      <w:r>
        <w:t>The hearing officer will issue</w:t>
      </w:r>
      <w:r>
        <w:rPr>
          <w:spacing w:val="-3"/>
        </w:rPr>
        <w:t xml:space="preserve"> </w:t>
      </w:r>
      <w:r>
        <w:t>a written decision to</w:t>
      </w:r>
      <w:r>
        <w:rPr>
          <w:spacing w:val="-4"/>
        </w:rPr>
        <w:t xml:space="preserve"> </w:t>
      </w:r>
      <w:r>
        <w:t>the</w:t>
      </w:r>
      <w:r>
        <w:rPr>
          <w:spacing w:val="-1"/>
        </w:rPr>
        <w:t xml:space="preserve"> </w:t>
      </w:r>
      <w:r>
        <w:t>family and</w:t>
      </w:r>
      <w:r>
        <w:rPr>
          <w:spacing w:val="-4"/>
        </w:rPr>
        <w:t xml:space="preserve"> </w:t>
      </w:r>
      <w:r>
        <w:t>JHA</w:t>
      </w:r>
      <w:r>
        <w:rPr>
          <w:spacing w:val="-1"/>
        </w:rPr>
        <w:t xml:space="preserve"> </w:t>
      </w:r>
      <w:r>
        <w:t>no later than</w:t>
      </w:r>
      <w:r>
        <w:rPr>
          <w:spacing w:val="-1"/>
        </w:rPr>
        <w:t xml:space="preserve"> </w:t>
      </w:r>
      <w:r>
        <w:t>30 calendar days after the hearing. The decision will contain the following information:</w:t>
      </w:r>
    </w:p>
    <w:p w14:paraId="579E4BFD" w14:textId="77777777" w:rsidR="0044505D" w:rsidRDefault="00D62A45">
      <w:pPr>
        <w:pStyle w:val="ListParagraph"/>
        <w:numPr>
          <w:ilvl w:val="0"/>
          <w:numId w:val="10"/>
        </w:numPr>
        <w:tabs>
          <w:tab w:val="left" w:pos="1008"/>
        </w:tabs>
        <w:spacing w:before="120"/>
        <w:ind w:left="1008"/>
        <w:rPr>
          <w:b/>
          <w:sz w:val="21"/>
        </w:rPr>
      </w:pPr>
      <w:r>
        <w:rPr>
          <w:b/>
          <w:sz w:val="21"/>
        </w:rPr>
        <w:t>Hearing</w:t>
      </w:r>
      <w:r>
        <w:rPr>
          <w:b/>
          <w:spacing w:val="-9"/>
          <w:sz w:val="21"/>
        </w:rPr>
        <w:t xml:space="preserve"> </w:t>
      </w:r>
      <w:r>
        <w:rPr>
          <w:b/>
          <w:spacing w:val="-2"/>
          <w:sz w:val="21"/>
        </w:rPr>
        <w:t>information;</w:t>
      </w:r>
    </w:p>
    <w:p w14:paraId="579E4BFE" w14:textId="77777777" w:rsidR="0044505D" w:rsidRDefault="00D62A45">
      <w:pPr>
        <w:pStyle w:val="ListParagraph"/>
        <w:numPr>
          <w:ilvl w:val="0"/>
          <w:numId w:val="10"/>
        </w:numPr>
        <w:tabs>
          <w:tab w:val="left" w:pos="1008"/>
        </w:tabs>
        <w:spacing w:before="26"/>
        <w:ind w:left="1008"/>
        <w:rPr>
          <w:b/>
          <w:sz w:val="21"/>
        </w:rPr>
      </w:pPr>
      <w:r>
        <w:rPr>
          <w:b/>
          <w:spacing w:val="-2"/>
          <w:sz w:val="21"/>
        </w:rPr>
        <w:t>Background;</w:t>
      </w:r>
    </w:p>
    <w:p w14:paraId="579E4BFF" w14:textId="77777777" w:rsidR="0044505D" w:rsidRDefault="00D62A45">
      <w:pPr>
        <w:pStyle w:val="ListParagraph"/>
        <w:numPr>
          <w:ilvl w:val="0"/>
          <w:numId w:val="10"/>
        </w:numPr>
        <w:tabs>
          <w:tab w:val="left" w:pos="1008"/>
        </w:tabs>
        <w:spacing w:before="25"/>
        <w:ind w:left="1008"/>
        <w:rPr>
          <w:b/>
          <w:sz w:val="21"/>
        </w:rPr>
      </w:pPr>
      <w:r>
        <w:rPr>
          <w:b/>
          <w:sz w:val="21"/>
        </w:rPr>
        <w:t>Summary</w:t>
      </w:r>
      <w:r>
        <w:rPr>
          <w:b/>
          <w:spacing w:val="-7"/>
          <w:sz w:val="21"/>
        </w:rPr>
        <w:t xml:space="preserve"> </w:t>
      </w:r>
      <w:r>
        <w:rPr>
          <w:b/>
          <w:sz w:val="21"/>
        </w:rPr>
        <w:t>of</w:t>
      </w:r>
      <w:r>
        <w:rPr>
          <w:b/>
          <w:spacing w:val="-10"/>
          <w:sz w:val="21"/>
        </w:rPr>
        <w:t xml:space="preserve"> </w:t>
      </w:r>
      <w:r>
        <w:rPr>
          <w:b/>
          <w:sz w:val="21"/>
        </w:rPr>
        <w:t>the</w:t>
      </w:r>
      <w:r>
        <w:rPr>
          <w:b/>
          <w:spacing w:val="-11"/>
          <w:sz w:val="21"/>
        </w:rPr>
        <w:t xml:space="preserve"> </w:t>
      </w:r>
      <w:r>
        <w:rPr>
          <w:b/>
          <w:spacing w:val="-2"/>
          <w:sz w:val="21"/>
        </w:rPr>
        <w:t>Evidence;</w:t>
      </w:r>
    </w:p>
    <w:p w14:paraId="579E4C00" w14:textId="77777777" w:rsidR="0044505D" w:rsidRDefault="00D62A45">
      <w:pPr>
        <w:pStyle w:val="ListParagraph"/>
        <w:numPr>
          <w:ilvl w:val="0"/>
          <w:numId w:val="10"/>
        </w:numPr>
        <w:tabs>
          <w:tab w:val="left" w:pos="1008"/>
        </w:tabs>
        <w:spacing w:before="28" w:line="261" w:lineRule="auto"/>
        <w:ind w:left="1008" w:right="939"/>
        <w:rPr>
          <w:sz w:val="21"/>
        </w:rPr>
      </w:pPr>
      <w:r>
        <w:rPr>
          <w:b/>
          <w:sz w:val="21"/>
        </w:rPr>
        <w:t>Findings</w:t>
      </w:r>
      <w:r>
        <w:rPr>
          <w:b/>
          <w:spacing w:val="-4"/>
          <w:sz w:val="21"/>
        </w:rPr>
        <w:t xml:space="preserve"> </w:t>
      </w:r>
      <w:r>
        <w:rPr>
          <w:b/>
          <w:sz w:val="21"/>
        </w:rPr>
        <w:t>of</w:t>
      </w:r>
      <w:r>
        <w:rPr>
          <w:b/>
          <w:spacing w:val="-4"/>
          <w:sz w:val="21"/>
        </w:rPr>
        <w:t xml:space="preserve"> </w:t>
      </w:r>
      <w:r>
        <w:rPr>
          <w:b/>
          <w:sz w:val="21"/>
        </w:rPr>
        <w:t>Fact:</w:t>
      </w:r>
      <w:r>
        <w:rPr>
          <w:b/>
          <w:spacing w:val="-5"/>
          <w:sz w:val="21"/>
        </w:rPr>
        <w:t xml:space="preserve"> </w:t>
      </w:r>
      <w:r>
        <w:rPr>
          <w:sz w:val="21"/>
        </w:rPr>
        <w:t>The</w:t>
      </w:r>
      <w:r>
        <w:rPr>
          <w:spacing w:val="-4"/>
          <w:sz w:val="21"/>
        </w:rPr>
        <w:t xml:space="preserve"> </w:t>
      </w:r>
      <w:r>
        <w:rPr>
          <w:sz w:val="21"/>
        </w:rPr>
        <w:t>hearing</w:t>
      </w:r>
      <w:r>
        <w:rPr>
          <w:spacing w:val="-5"/>
          <w:sz w:val="21"/>
        </w:rPr>
        <w:t xml:space="preserve"> </w:t>
      </w:r>
      <w:r>
        <w:rPr>
          <w:sz w:val="21"/>
        </w:rPr>
        <w:t>officer</w:t>
      </w:r>
      <w:r>
        <w:rPr>
          <w:spacing w:val="-6"/>
          <w:sz w:val="21"/>
        </w:rPr>
        <w:t xml:space="preserve"> </w:t>
      </w:r>
      <w:r>
        <w:rPr>
          <w:sz w:val="21"/>
        </w:rPr>
        <w:t>will</w:t>
      </w:r>
      <w:r>
        <w:rPr>
          <w:spacing w:val="-5"/>
          <w:sz w:val="21"/>
        </w:rPr>
        <w:t xml:space="preserve"> </w:t>
      </w:r>
      <w:r>
        <w:rPr>
          <w:sz w:val="21"/>
        </w:rPr>
        <w:t>include</w:t>
      </w:r>
      <w:r>
        <w:rPr>
          <w:spacing w:val="-6"/>
          <w:sz w:val="21"/>
        </w:rPr>
        <w:t xml:space="preserve"> </w:t>
      </w:r>
      <w:r>
        <w:rPr>
          <w:sz w:val="21"/>
        </w:rPr>
        <w:t>all</w:t>
      </w:r>
      <w:r>
        <w:rPr>
          <w:spacing w:val="-5"/>
          <w:sz w:val="21"/>
        </w:rPr>
        <w:t xml:space="preserve"> </w:t>
      </w:r>
      <w:r>
        <w:rPr>
          <w:sz w:val="21"/>
        </w:rPr>
        <w:t>findings</w:t>
      </w:r>
      <w:r>
        <w:rPr>
          <w:spacing w:val="-5"/>
          <w:sz w:val="21"/>
        </w:rPr>
        <w:t xml:space="preserve"> </w:t>
      </w:r>
      <w:r>
        <w:rPr>
          <w:sz w:val="21"/>
        </w:rPr>
        <w:t>of</w:t>
      </w:r>
      <w:r>
        <w:rPr>
          <w:spacing w:val="-4"/>
          <w:sz w:val="21"/>
        </w:rPr>
        <w:t xml:space="preserve"> </w:t>
      </w:r>
      <w:r>
        <w:rPr>
          <w:sz w:val="21"/>
        </w:rPr>
        <w:t>fact</w:t>
      </w:r>
      <w:r>
        <w:rPr>
          <w:spacing w:val="-4"/>
          <w:sz w:val="21"/>
        </w:rPr>
        <w:t xml:space="preserve"> </w:t>
      </w:r>
      <w:r>
        <w:rPr>
          <w:sz w:val="21"/>
        </w:rPr>
        <w:t>based</w:t>
      </w:r>
      <w:r>
        <w:rPr>
          <w:spacing w:val="-4"/>
          <w:sz w:val="21"/>
        </w:rPr>
        <w:t xml:space="preserve"> </w:t>
      </w:r>
      <w:r>
        <w:rPr>
          <w:sz w:val="21"/>
        </w:rPr>
        <w:t>on</w:t>
      </w:r>
      <w:r>
        <w:rPr>
          <w:spacing w:val="-5"/>
          <w:sz w:val="21"/>
        </w:rPr>
        <w:t xml:space="preserve"> </w:t>
      </w:r>
      <w:r>
        <w:rPr>
          <w:sz w:val="21"/>
        </w:rPr>
        <w:t>a</w:t>
      </w:r>
      <w:r>
        <w:rPr>
          <w:spacing w:val="-5"/>
          <w:sz w:val="21"/>
        </w:rPr>
        <w:t xml:space="preserve"> </w:t>
      </w:r>
      <w:r>
        <w:rPr>
          <w:sz w:val="21"/>
        </w:rPr>
        <w:t>preponderance</w:t>
      </w:r>
      <w:r>
        <w:rPr>
          <w:spacing w:val="-3"/>
          <w:sz w:val="21"/>
        </w:rPr>
        <w:t xml:space="preserve"> </w:t>
      </w:r>
      <w:r>
        <w:rPr>
          <w:sz w:val="21"/>
        </w:rPr>
        <w:t>of</w:t>
      </w:r>
      <w:r>
        <w:rPr>
          <w:spacing w:val="-6"/>
          <w:sz w:val="21"/>
        </w:rPr>
        <w:t xml:space="preserve"> </w:t>
      </w:r>
      <w:r>
        <w:rPr>
          <w:sz w:val="21"/>
        </w:rPr>
        <w:t xml:space="preserve">the </w:t>
      </w:r>
      <w:r>
        <w:rPr>
          <w:spacing w:val="-2"/>
          <w:sz w:val="21"/>
        </w:rPr>
        <w:t>evidence;</w:t>
      </w:r>
    </w:p>
    <w:p w14:paraId="579E4C01" w14:textId="77777777" w:rsidR="0044505D" w:rsidRDefault="00D62A45">
      <w:pPr>
        <w:pStyle w:val="ListParagraph"/>
        <w:numPr>
          <w:ilvl w:val="0"/>
          <w:numId w:val="10"/>
        </w:numPr>
        <w:tabs>
          <w:tab w:val="left" w:pos="1008"/>
        </w:tabs>
        <w:spacing w:before="3"/>
        <w:ind w:left="1008"/>
        <w:rPr>
          <w:sz w:val="21"/>
        </w:rPr>
      </w:pPr>
      <w:r>
        <w:rPr>
          <w:b/>
          <w:spacing w:val="-2"/>
          <w:sz w:val="21"/>
        </w:rPr>
        <w:t>Conclusions;</w:t>
      </w:r>
      <w:r>
        <w:rPr>
          <w:b/>
          <w:spacing w:val="7"/>
          <w:sz w:val="21"/>
        </w:rPr>
        <w:t xml:space="preserve"> </w:t>
      </w:r>
      <w:r>
        <w:rPr>
          <w:spacing w:val="-5"/>
          <w:sz w:val="21"/>
        </w:rPr>
        <w:t>and</w:t>
      </w:r>
    </w:p>
    <w:p w14:paraId="579E4C02" w14:textId="77777777" w:rsidR="0044505D" w:rsidRDefault="00D62A45">
      <w:pPr>
        <w:pStyle w:val="ListParagraph"/>
        <w:numPr>
          <w:ilvl w:val="0"/>
          <w:numId w:val="10"/>
        </w:numPr>
        <w:tabs>
          <w:tab w:val="left" w:pos="1008"/>
        </w:tabs>
        <w:spacing w:before="25" w:line="261" w:lineRule="auto"/>
        <w:ind w:left="1008" w:right="1583"/>
        <w:rPr>
          <w:sz w:val="21"/>
        </w:rPr>
      </w:pPr>
      <w:r>
        <w:rPr>
          <w:b/>
          <w:sz w:val="21"/>
        </w:rPr>
        <w:t>Order:</w:t>
      </w:r>
      <w:r>
        <w:rPr>
          <w:b/>
          <w:spacing w:val="-11"/>
          <w:sz w:val="21"/>
        </w:rPr>
        <w:t xml:space="preserve"> </w:t>
      </w:r>
      <w:r>
        <w:rPr>
          <w:sz w:val="21"/>
        </w:rPr>
        <w:t>The</w:t>
      </w:r>
      <w:r>
        <w:rPr>
          <w:spacing w:val="-7"/>
          <w:sz w:val="21"/>
        </w:rPr>
        <w:t xml:space="preserve"> </w:t>
      </w:r>
      <w:r>
        <w:rPr>
          <w:sz w:val="21"/>
        </w:rPr>
        <w:t>hearing</w:t>
      </w:r>
      <w:r>
        <w:rPr>
          <w:spacing w:val="-11"/>
          <w:sz w:val="21"/>
        </w:rPr>
        <w:t xml:space="preserve"> </w:t>
      </w:r>
      <w:r>
        <w:rPr>
          <w:sz w:val="21"/>
        </w:rPr>
        <w:t>report</w:t>
      </w:r>
      <w:r>
        <w:rPr>
          <w:spacing w:val="-6"/>
          <w:sz w:val="21"/>
        </w:rPr>
        <w:t xml:space="preserve"> </w:t>
      </w:r>
      <w:r>
        <w:rPr>
          <w:sz w:val="21"/>
        </w:rPr>
        <w:t>will</w:t>
      </w:r>
      <w:r>
        <w:rPr>
          <w:spacing w:val="-9"/>
          <w:sz w:val="21"/>
        </w:rPr>
        <w:t xml:space="preserve"> </w:t>
      </w:r>
      <w:r>
        <w:rPr>
          <w:sz w:val="21"/>
        </w:rPr>
        <w:t>include</w:t>
      </w:r>
      <w:r>
        <w:rPr>
          <w:spacing w:val="-7"/>
          <w:sz w:val="21"/>
        </w:rPr>
        <w:t xml:space="preserve"> </w:t>
      </w:r>
      <w:r>
        <w:rPr>
          <w:sz w:val="21"/>
        </w:rPr>
        <w:t>a</w:t>
      </w:r>
      <w:r>
        <w:rPr>
          <w:spacing w:val="-8"/>
          <w:sz w:val="21"/>
        </w:rPr>
        <w:t xml:space="preserve"> </w:t>
      </w:r>
      <w:r>
        <w:rPr>
          <w:sz w:val="21"/>
        </w:rPr>
        <w:t>statement</w:t>
      </w:r>
      <w:r>
        <w:rPr>
          <w:spacing w:val="-6"/>
          <w:sz w:val="21"/>
        </w:rPr>
        <w:t xml:space="preserve"> </w:t>
      </w:r>
      <w:r>
        <w:rPr>
          <w:sz w:val="21"/>
        </w:rPr>
        <w:t>of</w:t>
      </w:r>
      <w:r>
        <w:rPr>
          <w:spacing w:val="-12"/>
          <w:sz w:val="21"/>
        </w:rPr>
        <w:t xml:space="preserve"> </w:t>
      </w:r>
      <w:r>
        <w:rPr>
          <w:sz w:val="21"/>
        </w:rPr>
        <w:t>whether</w:t>
      </w:r>
      <w:r>
        <w:rPr>
          <w:spacing w:val="-9"/>
          <w:sz w:val="21"/>
        </w:rPr>
        <w:t xml:space="preserve"> </w:t>
      </w:r>
      <w:r>
        <w:rPr>
          <w:sz w:val="21"/>
        </w:rPr>
        <w:t>the</w:t>
      </w:r>
      <w:r>
        <w:rPr>
          <w:spacing w:val="-10"/>
          <w:sz w:val="21"/>
        </w:rPr>
        <w:t xml:space="preserve"> </w:t>
      </w:r>
      <w:r>
        <w:rPr>
          <w:sz w:val="21"/>
        </w:rPr>
        <w:t>JHA’s</w:t>
      </w:r>
      <w:r>
        <w:rPr>
          <w:spacing w:val="-9"/>
          <w:sz w:val="21"/>
        </w:rPr>
        <w:t xml:space="preserve"> </w:t>
      </w:r>
      <w:r>
        <w:rPr>
          <w:sz w:val="21"/>
        </w:rPr>
        <w:t>decision</w:t>
      </w:r>
      <w:r>
        <w:rPr>
          <w:spacing w:val="-8"/>
          <w:sz w:val="21"/>
        </w:rPr>
        <w:t xml:space="preserve"> </w:t>
      </w:r>
      <w:r>
        <w:rPr>
          <w:sz w:val="21"/>
        </w:rPr>
        <w:t>is</w:t>
      </w:r>
      <w:r>
        <w:rPr>
          <w:spacing w:val="-11"/>
          <w:sz w:val="21"/>
        </w:rPr>
        <w:t xml:space="preserve"> </w:t>
      </w:r>
      <w:r>
        <w:rPr>
          <w:sz w:val="21"/>
        </w:rPr>
        <w:t>upheld</w:t>
      </w:r>
      <w:r>
        <w:rPr>
          <w:spacing w:val="-8"/>
          <w:sz w:val="21"/>
        </w:rPr>
        <w:t xml:space="preserve"> </w:t>
      </w:r>
      <w:r>
        <w:rPr>
          <w:sz w:val="21"/>
        </w:rPr>
        <w:t xml:space="preserve">or </w:t>
      </w:r>
      <w:r>
        <w:rPr>
          <w:spacing w:val="-2"/>
          <w:sz w:val="21"/>
        </w:rPr>
        <w:t>overturned.</w:t>
      </w:r>
    </w:p>
    <w:p w14:paraId="579E4C03" w14:textId="77777777" w:rsidR="0044505D" w:rsidRDefault="00D62A45">
      <w:pPr>
        <w:pStyle w:val="BodyText"/>
        <w:spacing w:before="126"/>
        <w:jc w:val="left"/>
      </w:pPr>
      <w:r>
        <w:t>JHA</w:t>
      </w:r>
      <w:r>
        <w:rPr>
          <w:spacing w:val="-12"/>
        </w:rPr>
        <w:t xml:space="preserve"> </w:t>
      </w:r>
      <w:r>
        <w:t>will</w:t>
      </w:r>
      <w:r>
        <w:rPr>
          <w:spacing w:val="-8"/>
        </w:rPr>
        <w:t xml:space="preserve"> </w:t>
      </w:r>
      <w:r>
        <w:t>not</w:t>
      </w:r>
      <w:r>
        <w:rPr>
          <w:spacing w:val="-6"/>
        </w:rPr>
        <w:t xml:space="preserve"> </w:t>
      </w:r>
      <w:r>
        <w:t>provide</w:t>
      </w:r>
      <w:r>
        <w:rPr>
          <w:spacing w:val="-5"/>
        </w:rPr>
        <w:t xml:space="preserve"> </w:t>
      </w:r>
      <w:r>
        <w:t>a</w:t>
      </w:r>
      <w:r>
        <w:rPr>
          <w:spacing w:val="-11"/>
        </w:rPr>
        <w:t xml:space="preserve"> </w:t>
      </w:r>
      <w:r>
        <w:t>transcript</w:t>
      </w:r>
      <w:r>
        <w:rPr>
          <w:spacing w:val="-3"/>
        </w:rPr>
        <w:t xml:space="preserve"> </w:t>
      </w:r>
      <w:r>
        <w:t>of</w:t>
      </w:r>
      <w:r>
        <w:rPr>
          <w:spacing w:val="-10"/>
        </w:rPr>
        <w:t xml:space="preserve"> </w:t>
      </w:r>
      <w:r>
        <w:t>an</w:t>
      </w:r>
      <w:r>
        <w:rPr>
          <w:spacing w:val="-6"/>
        </w:rPr>
        <w:t xml:space="preserve"> </w:t>
      </w:r>
      <w:r>
        <w:t>audio</w:t>
      </w:r>
      <w:r>
        <w:rPr>
          <w:spacing w:val="-12"/>
        </w:rPr>
        <w:t xml:space="preserve"> </w:t>
      </w:r>
      <w:r>
        <w:t>taped</w:t>
      </w:r>
      <w:r>
        <w:rPr>
          <w:spacing w:val="-8"/>
        </w:rPr>
        <w:t xml:space="preserve"> </w:t>
      </w:r>
      <w:r>
        <w:rPr>
          <w:spacing w:val="-2"/>
        </w:rPr>
        <w:t>hearing.</w:t>
      </w:r>
    </w:p>
    <w:p w14:paraId="579E4C04" w14:textId="77777777" w:rsidR="0044505D" w:rsidRDefault="00D62A45">
      <w:pPr>
        <w:pStyle w:val="Heading6"/>
      </w:pPr>
      <w:r>
        <w:t>Procedures</w:t>
      </w:r>
      <w:r>
        <w:rPr>
          <w:spacing w:val="-9"/>
        </w:rPr>
        <w:t xml:space="preserve"> </w:t>
      </w:r>
      <w:r>
        <w:t>for</w:t>
      </w:r>
      <w:r>
        <w:rPr>
          <w:spacing w:val="-7"/>
        </w:rPr>
        <w:t xml:space="preserve"> </w:t>
      </w:r>
      <w:r>
        <w:t>Rehearing</w:t>
      </w:r>
      <w:r>
        <w:rPr>
          <w:spacing w:val="-9"/>
        </w:rPr>
        <w:t xml:space="preserve"> </w:t>
      </w:r>
      <w:r>
        <w:t>or</w:t>
      </w:r>
      <w:r>
        <w:rPr>
          <w:spacing w:val="-6"/>
        </w:rPr>
        <w:t xml:space="preserve"> </w:t>
      </w:r>
      <w:r>
        <w:t>Further</w:t>
      </w:r>
      <w:r>
        <w:rPr>
          <w:spacing w:val="-10"/>
        </w:rPr>
        <w:t xml:space="preserve"> </w:t>
      </w:r>
      <w:r>
        <w:rPr>
          <w:spacing w:val="-2"/>
        </w:rPr>
        <w:t>Hearing</w:t>
      </w:r>
    </w:p>
    <w:p w14:paraId="579E4C05" w14:textId="77777777" w:rsidR="0044505D" w:rsidRDefault="00D62A45">
      <w:pPr>
        <w:pStyle w:val="BodyText"/>
        <w:spacing w:before="32" w:line="264" w:lineRule="auto"/>
        <w:ind w:right="710"/>
      </w:pPr>
      <w:r>
        <w:t>If</w:t>
      </w:r>
      <w:r>
        <w:rPr>
          <w:spacing w:val="-12"/>
        </w:rPr>
        <w:t xml:space="preserve"> </w:t>
      </w:r>
      <w:r>
        <w:t>the</w:t>
      </w:r>
      <w:r>
        <w:rPr>
          <w:spacing w:val="-12"/>
        </w:rPr>
        <w:t xml:space="preserve"> </w:t>
      </w:r>
      <w:r>
        <w:t>family</w:t>
      </w:r>
      <w:r>
        <w:rPr>
          <w:spacing w:val="-12"/>
        </w:rPr>
        <w:t xml:space="preserve"> </w:t>
      </w:r>
      <w:r>
        <w:t>misses</w:t>
      </w:r>
      <w:r>
        <w:rPr>
          <w:spacing w:val="-11"/>
        </w:rPr>
        <w:t xml:space="preserve"> </w:t>
      </w:r>
      <w:r>
        <w:t>an</w:t>
      </w:r>
      <w:r>
        <w:rPr>
          <w:spacing w:val="-12"/>
        </w:rPr>
        <w:t xml:space="preserve"> </w:t>
      </w:r>
      <w:r>
        <w:t>appointment</w:t>
      </w:r>
      <w:r>
        <w:rPr>
          <w:spacing w:val="-9"/>
        </w:rPr>
        <w:t xml:space="preserve"> </w:t>
      </w:r>
      <w:r>
        <w:t>or</w:t>
      </w:r>
      <w:r>
        <w:rPr>
          <w:spacing w:val="-11"/>
        </w:rPr>
        <w:t xml:space="preserve"> </w:t>
      </w:r>
      <w:r>
        <w:t>deadline</w:t>
      </w:r>
      <w:r>
        <w:rPr>
          <w:spacing w:val="-12"/>
        </w:rPr>
        <w:t xml:space="preserve"> </w:t>
      </w:r>
      <w:r>
        <w:t>ordered</w:t>
      </w:r>
      <w:r>
        <w:rPr>
          <w:spacing w:val="-12"/>
        </w:rPr>
        <w:t xml:space="preserve"> </w:t>
      </w:r>
      <w:r>
        <w:t>by</w:t>
      </w:r>
      <w:r>
        <w:rPr>
          <w:spacing w:val="-11"/>
        </w:rPr>
        <w:t xml:space="preserve"> </w:t>
      </w:r>
      <w:r>
        <w:t>the</w:t>
      </w:r>
      <w:r>
        <w:rPr>
          <w:spacing w:val="-12"/>
        </w:rPr>
        <w:t xml:space="preserve"> </w:t>
      </w:r>
      <w:r>
        <w:t>hearing</w:t>
      </w:r>
      <w:r>
        <w:rPr>
          <w:spacing w:val="-12"/>
        </w:rPr>
        <w:t xml:space="preserve"> </w:t>
      </w:r>
      <w:r>
        <w:t>officer,</w:t>
      </w:r>
      <w:r>
        <w:rPr>
          <w:spacing w:val="-12"/>
        </w:rPr>
        <w:t xml:space="preserve"> </w:t>
      </w:r>
      <w:r>
        <w:t>the</w:t>
      </w:r>
      <w:r>
        <w:rPr>
          <w:spacing w:val="-12"/>
        </w:rPr>
        <w:t xml:space="preserve"> </w:t>
      </w:r>
      <w:r>
        <w:t>action</w:t>
      </w:r>
      <w:r>
        <w:rPr>
          <w:spacing w:val="-9"/>
        </w:rPr>
        <w:t xml:space="preserve"> </w:t>
      </w:r>
      <w:r>
        <w:t>of</w:t>
      </w:r>
      <w:r>
        <w:rPr>
          <w:spacing w:val="-11"/>
        </w:rPr>
        <w:t xml:space="preserve"> </w:t>
      </w:r>
      <w:r>
        <w:t>JHA</w:t>
      </w:r>
      <w:r>
        <w:rPr>
          <w:spacing w:val="-12"/>
        </w:rPr>
        <w:t xml:space="preserve"> </w:t>
      </w:r>
      <w:r>
        <w:t>will</w:t>
      </w:r>
      <w:r>
        <w:rPr>
          <w:spacing w:val="-12"/>
        </w:rPr>
        <w:t xml:space="preserve"> </w:t>
      </w:r>
      <w:r>
        <w:t>take</w:t>
      </w:r>
      <w:r>
        <w:rPr>
          <w:spacing w:val="-9"/>
        </w:rPr>
        <w:t xml:space="preserve"> </w:t>
      </w:r>
      <w:r>
        <w:t>effect and another hearing will not be granted.</w:t>
      </w:r>
    </w:p>
    <w:p w14:paraId="579E4C06" w14:textId="77777777" w:rsidR="0044505D" w:rsidRDefault="00D62A45">
      <w:pPr>
        <w:pStyle w:val="BodyText"/>
        <w:spacing w:before="117" w:line="264" w:lineRule="auto"/>
        <w:ind w:right="717"/>
      </w:pPr>
      <w:r>
        <w:t>In addition, within 30 calendar days after the date the hearing officer’s report is mailed to JHA and the participant, either party may request a rehearing or a further hearing. The request must demonstrate cause, supported by specific references to the hearing officer’s report, why the request should be granted.</w:t>
      </w:r>
    </w:p>
    <w:p w14:paraId="579E4C07" w14:textId="77777777" w:rsidR="0044505D" w:rsidRDefault="00D62A45">
      <w:pPr>
        <w:pStyle w:val="BodyText"/>
        <w:spacing w:before="122" w:line="264" w:lineRule="auto"/>
        <w:ind w:right="721"/>
      </w:pPr>
      <w:r>
        <w:t>A rehearing or a further hearing may be requested for the purpose of rectifying any obvious mistake of law made during the hearing or any obvious injustice not known at the time of the hearing.</w:t>
      </w:r>
    </w:p>
    <w:p w14:paraId="579E4C08" w14:textId="77777777" w:rsidR="0044505D" w:rsidRDefault="00D62A45">
      <w:pPr>
        <w:pStyle w:val="BodyText"/>
        <w:spacing w:before="120"/>
      </w:pPr>
      <w:r>
        <w:t>It</w:t>
      </w:r>
      <w:r>
        <w:rPr>
          <w:spacing w:val="-10"/>
        </w:rPr>
        <w:t xml:space="preserve"> </w:t>
      </w:r>
      <w:r>
        <w:t>shall</w:t>
      </w:r>
      <w:r>
        <w:rPr>
          <w:spacing w:val="-9"/>
        </w:rPr>
        <w:t xml:space="preserve"> </w:t>
      </w:r>
      <w:r>
        <w:t>be</w:t>
      </w:r>
      <w:r>
        <w:rPr>
          <w:spacing w:val="-11"/>
        </w:rPr>
        <w:t xml:space="preserve"> </w:t>
      </w:r>
      <w:r>
        <w:t>within</w:t>
      </w:r>
      <w:r>
        <w:rPr>
          <w:spacing w:val="-11"/>
        </w:rPr>
        <w:t xml:space="preserve"> </w:t>
      </w:r>
      <w:r>
        <w:t>the</w:t>
      </w:r>
      <w:r>
        <w:rPr>
          <w:spacing w:val="-5"/>
        </w:rPr>
        <w:t xml:space="preserve"> </w:t>
      </w:r>
      <w:r>
        <w:t>sole</w:t>
      </w:r>
      <w:r>
        <w:rPr>
          <w:spacing w:val="-9"/>
        </w:rPr>
        <w:t xml:space="preserve"> </w:t>
      </w:r>
      <w:r>
        <w:t>discretion</w:t>
      </w:r>
      <w:r>
        <w:rPr>
          <w:spacing w:val="-5"/>
        </w:rPr>
        <w:t xml:space="preserve"> </w:t>
      </w:r>
      <w:r>
        <w:t>of</w:t>
      </w:r>
      <w:r>
        <w:rPr>
          <w:spacing w:val="-8"/>
        </w:rPr>
        <w:t xml:space="preserve"> </w:t>
      </w:r>
      <w:r>
        <w:t>JHA</w:t>
      </w:r>
      <w:r>
        <w:rPr>
          <w:spacing w:val="-10"/>
        </w:rPr>
        <w:t xml:space="preserve"> </w:t>
      </w:r>
      <w:r>
        <w:t>to</w:t>
      </w:r>
      <w:r>
        <w:rPr>
          <w:spacing w:val="-10"/>
        </w:rPr>
        <w:t xml:space="preserve"> </w:t>
      </w:r>
      <w:r>
        <w:t>grant</w:t>
      </w:r>
      <w:r>
        <w:rPr>
          <w:spacing w:val="-6"/>
        </w:rPr>
        <w:t xml:space="preserve"> </w:t>
      </w:r>
      <w:r>
        <w:t>or</w:t>
      </w:r>
      <w:r>
        <w:rPr>
          <w:spacing w:val="-6"/>
        </w:rPr>
        <w:t xml:space="preserve"> </w:t>
      </w:r>
      <w:r>
        <w:t>deny</w:t>
      </w:r>
      <w:r>
        <w:rPr>
          <w:spacing w:val="-8"/>
        </w:rPr>
        <w:t xml:space="preserve"> </w:t>
      </w:r>
      <w:r>
        <w:t>the</w:t>
      </w:r>
      <w:r>
        <w:rPr>
          <w:spacing w:val="-10"/>
        </w:rPr>
        <w:t xml:space="preserve"> </w:t>
      </w:r>
      <w:r>
        <w:t>request</w:t>
      </w:r>
      <w:r>
        <w:rPr>
          <w:spacing w:val="-7"/>
        </w:rPr>
        <w:t xml:space="preserve"> </w:t>
      </w:r>
      <w:r>
        <w:t>for</w:t>
      </w:r>
      <w:r>
        <w:rPr>
          <w:spacing w:val="-6"/>
        </w:rPr>
        <w:t xml:space="preserve"> </w:t>
      </w:r>
      <w:r>
        <w:t>further</w:t>
      </w:r>
      <w:r>
        <w:rPr>
          <w:spacing w:val="-4"/>
        </w:rPr>
        <w:t xml:space="preserve"> </w:t>
      </w:r>
      <w:r>
        <w:t>hearing</w:t>
      </w:r>
      <w:r>
        <w:rPr>
          <w:spacing w:val="-9"/>
        </w:rPr>
        <w:t xml:space="preserve"> </w:t>
      </w:r>
      <w:r>
        <w:t>or</w:t>
      </w:r>
      <w:r>
        <w:rPr>
          <w:spacing w:val="-4"/>
        </w:rPr>
        <w:t xml:space="preserve"> </w:t>
      </w:r>
      <w:r>
        <w:rPr>
          <w:spacing w:val="-2"/>
        </w:rPr>
        <w:t>rehearing.</w:t>
      </w:r>
    </w:p>
    <w:p w14:paraId="579E4C09" w14:textId="77777777" w:rsidR="0044505D" w:rsidRDefault="00D62A45">
      <w:pPr>
        <w:pStyle w:val="Heading6"/>
      </w:pPr>
      <w:r>
        <w:t>JHA</w:t>
      </w:r>
      <w:r>
        <w:rPr>
          <w:spacing w:val="-6"/>
        </w:rPr>
        <w:t xml:space="preserve"> </w:t>
      </w:r>
      <w:r>
        <w:t>Notice</w:t>
      </w:r>
      <w:r>
        <w:rPr>
          <w:spacing w:val="-10"/>
        </w:rPr>
        <w:t xml:space="preserve"> </w:t>
      </w:r>
      <w:r>
        <w:t>of</w:t>
      </w:r>
      <w:r>
        <w:rPr>
          <w:spacing w:val="-4"/>
        </w:rPr>
        <w:t xml:space="preserve"> </w:t>
      </w:r>
      <w:r>
        <w:t>Final</w:t>
      </w:r>
      <w:r>
        <w:rPr>
          <w:spacing w:val="-5"/>
        </w:rPr>
        <w:t xml:space="preserve"> </w:t>
      </w:r>
      <w:r>
        <w:rPr>
          <w:spacing w:val="-2"/>
        </w:rPr>
        <w:t>Decision</w:t>
      </w:r>
    </w:p>
    <w:p w14:paraId="579E4C0A" w14:textId="77777777" w:rsidR="0044505D" w:rsidRDefault="0044505D">
      <w:pPr>
        <w:pStyle w:val="BodyText"/>
        <w:spacing w:before="31"/>
      </w:pPr>
      <w:hyperlink r:id="rId237">
        <w:r>
          <w:rPr>
            <w:color w:val="009B84"/>
            <w:u w:val="single" w:color="009B84"/>
          </w:rPr>
          <w:t>[24</w:t>
        </w:r>
        <w:r>
          <w:rPr>
            <w:color w:val="009B84"/>
            <w:spacing w:val="-5"/>
            <w:u w:val="single" w:color="009B84"/>
          </w:rPr>
          <w:t xml:space="preserve"> </w:t>
        </w:r>
        <w:r>
          <w:rPr>
            <w:color w:val="009B84"/>
            <w:u w:val="single" w:color="009B84"/>
          </w:rPr>
          <w:t>CFR</w:t>
        </w:r>
        <w:r>
          <w:rPr>
            <w:color w:val="009B84"/>
            <w:spacing w:val="-5"/>
            <w:u w:val="single" w:color="009B84"/>
          </w:rPr>
          <w:t xml:space="preserve"> </w:t>
        </w:r>
        <w:r>
          <w:rPr>
            <w:color w:val="009B84"/>
            <w:spacing w:val="-2"/>
            <w:u w:val="single" w:color="009B84"/>
          </w:rPr>
          <w:t>982.555(f)]</w:t>
        </w:r>
      </w:hyperlink>
    </w:p>
    <w:p w14:paraId="579E4C0B" w14:textId="77777777" w:rsidR="0044505D" w:rsidRDefault="00D62A45">
      <w:pPr>
        <w:pStyle w:val="BodyText"/>
        <w:spacing w:before="142" w:line="264" w:lineRule="auto"/>
        <w:ind w:right="706"/>
      </w:pPr>
      <w:r>
        <w:t>JHA is not bound by the decision of the hearing officer for matters in which JHA is not required to provide</w:t>
      </w:r>
      <w:r>
        <w:rPr>
          <w:spacing w:val="-1"/>
        </w:rPr>
        <w:t xml:space="preserve"> </w:t>
      </w:r>
      <w:r>
        <w:t>an opportunity</w:t>
      </w:r>
      <w:r>
        <w:rPr>
          <w:spacing w:val="-12"/>
        </w:rPr>
        <w:t xml:space="preserve"> </w:t>
      </w:r>
      <w:r>
        <w:t>for</w:t>
      </w:r>
      <w:r>
        <w:rPr>
          <w:spacing w:val="-12"/>
        </w:rPr>
        <w:t xml:space="preserve"> </w:t>
      </w:r>
      <w:r>
        <w:t>a</w:t>
      </w:r>
      <w:r>
        <w:rPr>
          <w:spacing w:val="-12"/>
        </w:rPr>
        <w:t xml:space="preserve"> </w:t>
      </w:r>
      <w:r>
        <w:t>hearing,</w:t>
      </w:r>
      <w:r>
        <w:rPr>
          <w:spacing w:val="-12"/>
        </w:rPr>
        <w:t xml:space="preserve"> </w:t>
      </w:r>
      <w:r>
        <w:t>or</w:t>
      </w:r>
      <w:r>
        <w:rPr>
          <w:spacing w:val="-12"/>
        </w:rPr>
        <w:t xml:space="preserve"> </w:t>
      </w:r>
      <w:r>
        <w:t>decisions</w:t>
      </w:r>
      <w:r>
        <w:rPr>
          <w:spacing w:val="-12"/>
        </w:rPr>
        <w:t xml:space="preserve"> </w:t>
      </w:r>
      <w:r>
        <w:t>that</w:t>
      </w:r>
      <w:r>
        <w:rPr>
          <w:spacing w:val="-12"/>
        </w:rPr>
        <w:t xml:space="preserve"> </w:t>
      </w:r>
      <w:r>
        <w:t>exceed</w:t>
      </w:r>
      <w:r>
        <w:rPr>
          <w:spacing w:val="-11"/>
        </w:rPr>
        <w:t xml:space="preserve"> </w:t>
      </w:r>
      <w:r>
        <w:t>the</w:t>
      </w:r>
      <w:r>
        <w:rPr>
          <w:spacing w:val="-12"/>
        </w:rPr>
        <w:t xml:space="preserve"> </w:t>
      </w:r>
      <w:r>
        <w:t>authority</w:t>
      </w:r>
      <w:r>
        <w:rPr>
          <w:spacing w:val="-12"/>
        </w:rPr>
        <w:t xml:space="preserve"> </w:t>
      </w:r>
      <w:r>
        <w:t>of</w:t>
      </w:r>
      <w:r>
        <w:rPr>
          <w:spacing w:val="-12"/>
        </w:rPr>
        <w:t xml:space="preserve"> </w:t>
      </w:r>
      <w:r>
        <w:t>the</w:t>
      </w:r>
      <w:r>
        <w:rPr>
          <w:spacing w:val="-12"/>
        </w:rPr>
        <w:t xml:space="preserve"> </w:t>
      </w:r>
      <w:r>
        <w:t>hearing</w:t>
      </w:r>
      <w:r>
        <w:rPr>
          <w:spacing w:val="-12"/>
        </w:rPr>
        <w:t xml:space="preserve"> </w:t>
      </w:r>
      <w:r>
        <w:t>officer,</w:t>
      </w:r>
      <w:r>
        <w:rPr>
          <w:spacing w:val="-12"/>
        </w:rPr>
        <w:t xml:space="preserve"> </w:t>
      </w:r>
      <w:r>
        <w:t>or</w:t>
      </w:r>
      <w:r>
        <w:rPr>
          <w:spacing w:val="-12"/>
        </w:rPr>
        <w:t xml:space="preserve"> </w:t>
      </w:r>
      <w:r>
        <w:t>decisions</w:t>
      </w:r>
      <w:r>
        <w:rPr>
          <w:spacing w:val="-11"/>
        </w:rPr>
        <w:t xml:space="preserve"> </w:t>
      </w:r>
      <w:r>
        <w:t>that</w:t>
      </w:r>
      <w:r>
        <w:rPr>
          <w:spacing w:val="-12"/>
        </w:rPr>
        <w:t xml:space="preserve"> </w:t>
      </w:r>
      <w:r>
        <w:t>conflict with or contradict HUD regulations, requirements or are otherwise contrary to federal, state or local laws.</w:t>
      </w:r>
    </w:p>
    <w:p w14:paraId="579E4C0C" w14:textId="77777777" w:rsidR="0044505D" w:rsidRDefault="00D62A45">
      <w:pPr>
        <w:pStyle w:val="BodyText"/>
        <w:spacing w:before="124" w:line="264" w:lineRule="auto"/>
        <w:ind w:right="712"/>
      </w:pPr>
      <w:r>
        <w:t>If</w:t>
      </w:r>
      <w:r>
        <w:rPr>
          <w:spacing w:val="-12"/>
        </w:rPr>
        <w:t xml:space="preserve"> </w:t>
      </w:r>
      <w:r>
        <w:t>JHA</w:t>
      </w:r>
      <w:r>
        <w:rPr>
          <w:spacing w:val="-12"/>
        </w:rPr>
        <w:t xml:space="preserve"> </w:t>
      </w:r>
      <w:r>
        <w:t>determines</w:t>
      </w:r>
      <w:r>
        <w:rPr>
          <w:spacing w:val="-12"/>
        </w:rPr>
        <w:t xml:space="preserve"> </w:t>
      </w:r>
      <w:r>
        <w:t>it</w:t>
      </w:r>
      <w:r>
        <w:rPr>
          <w:spacing w:val="-12"/>
        </w:rPr>
        <w:t xml:space="preserve"> </w:t>
      </w:r>
      <w:r>
        <w:t>is</w:t>
      </w:r>
      <w:r>
        <w:rPr>
          <w:spacing w:val="-12"/>
        </w:rPr>
        <w:t xml:space="preserve"> </w:t>
      </w:r>
      <w:r>
        <w:t>not</w:t>
      </w:r>
      <w:r>
        <w:rPr>
          <w:spacing w:val="-12"/>
        </w:rPr>
        <w:t xml:space="preserve"> </w:t>
      </w:r>
      <w:r>
        <w:t>bound</w:t>
      </w:r>
      <w:r>
        <w:rPr>
          <w:spacing w:val="-12"/>
        </w:rPr>
        <w:t xml:space="preserve"> </w:t>
      </w:r>
      <w:r>
        <w:t>by</w:t>
      </w:r>
      <w:r>
        <w:rPr>
          <w:spacing w:val="-11"/>
        </w:rPr>
        <w:t xml:space="preserve"> </w:t>
      </w:r>
      <w:r>
        <w:t>the</w:t>
      </w:r>
      <w:r>
        <w:rPr>
          <w:spacing w:val="-12"/>
        </w:rPr>
        <w:t xml:space="preserve"> </w:t>
      </w:r>
      <w:r>
        <w:t>hearing</w:t>
      </w:r>
      <w:r>
        <w:rPr>
          <w:spacing w:val="-12"/>
        </w:rPr>
        <w:t xml:space="preserve"> </w:t>
      </w:r>
      <w:r>
        <w:t>officer’s</w:t>
      </w:r>
      <w:r>
        <w:rPr>
          <w:spacing w:val="-12"/>
        </w:rPr>
        <w:t xml:space="preserve"> </w:t>
      </w:r>
      <w:r>
        <w:t>decision</w:t>
      </w:r>
      <w:r>
        <w:rPr>
          <w:spacing w:val="-12"/>
        </w:rPr>
        <w:t xml:space="preserve"> </w:t>
      </w:r>
      <w:r>
        <w:t>in</w:t>
      </w:r>
      <w:r>
        <w:rPr>
          <w:spacing w:val="-12"/>
        </w:rPr>
        <w:t xml:space="preserve"> </w:t>
      </w:r>
      <w:r>
        <w:t>accordance</w:t>
      </w:r>
      <w:r>
        <w:rPr>
          <w:spacing w:val="-12"/>
        </w:rPr>
        <w:t xml:space="preserve"> </w:t>
      </w:r>
      <w:r>
        <w:t>with</w:t>
      </w:r>
      <w:r>
        <w:rPr>
          <w:spacing w:val="-12"/>
        </w:rPr>
        <w:t xml:space="preserve"> </w:t>
      </w:r>
      <w:r>
        <w:t>HUD</w:t>
      </w:r>
      <w:r>
        <w:rPr>
          <w:spacing w:val="-11"/>
        </w:rPr>
        <w:t xml:space="preserve"> </w:t>
      </w:r>
      <w:r>
        <w:t>regulations,</w:t>
      </w:r>
      <w:r>
        <w:rPr>
          <w:spacing w:val="-12"/>
        </w:rPr>
        <w:t xml:space="preserve"> </w:t>
      </w:r>
      <w:r>
        <w:t>JHA</w:t>
      </w:r>
      <w:r>
        <w:rPr>
          <w:spacing w:val="-12"/>
        </w:rPr>
        <w:t xml:space="preserve"> </w:t>
      </w:r>
      <w:r>
        <w:t>must promptly notify</w:t>
      </w:r>
      <w:r>
        <w:rPr>
          <w:spacing w:val="-2"/>
        </w:rPr>
        <w:t xml:space="preserve"> </w:t>
      </w:r>
      <w:r>
        <w:t>the family of</w:t>
      </w:r>
      <w:r>
        <w:rPr>
          <w:spacing w:val="-1"/>
        </w:rPr>
        <w:t xml:space="preserve"> </w:t>
      </w:r>
      <w:r>
        <w:t>the</w:t>
      </w:r>
      <w:r>
        <w:rPr>
          <w:spacing w:val="-2"/>
        </w:rPr>
        <w:t xml:space="preserve"> </w:t>
      </w:r>
      <w:r>
        <w:t>determination and</w:t>
      </w:r>
      <w:r>
        <w:rPr>
          <w:spacing w:val="-3"/>
        </w:rPr>
        <w:t xml:space="preserve"> </w:t>
      </w:r>
      <w:r>
        <w:t>the</w:t>
      </w:r>
      <w:r>
        <w:rPr>
          <w:spacing w:val="-1"/>
        </w:rPr>
        <w:t xml:space="preserve"> </w:t>
      </w:r>
      <w:r>
        <w:t>reason</w:t>
      </w:r>
      <w:r>
        <w:rPr>
          <w:spacing w:val="-2"/>
        </w:rPr>
        <w:t xml:space="preserve"> </w:t>
      </w:r>
      <w:r>
        <w:t>for</w:t>
      </w:r>
      <w:r>
        <w:rPr>
          <w:spacing w:val="-2"/>
        </w:rPr>
        <w:t xml:space="preserve"> </w:t>
      </w:r>
      <w:r>
        <w:t>the</w:t>
      </w:r>
      <w:r>
        <w:rPr>
          <w:spacing w:val="-1"/>
        </w:rPr>
        <w:t xml:space="preserve"> </w:t>
      </w:r>
      <w:r>
        <w:t>determination. JHA</w:t>
      </w:r>
      <w:r>
        <w:rPr>
          <w:spacing w:val="-1"/>
        </w:rPr>
        <w:t xml:space="preserve"> </w:t>
      </w:r>
      <w:r>
        <w:t>will mail a “Notice of Final Decision” including the hearing officer’s report to the participant and their representative.</w:t>
      </w:r>
    </w:p>
    <w:p w14:paraId="579E4C0D" w14:textId="77777777" w:rsidR="0044505D" w:rsidRDefault="0044505D">
      <w:pPr>
        <w:pStyle w:val="BodyText"/>
        <w:spacing w:line="264" w:lineRule="auto"/>
        <w:sectPr w:rsidR="0044505D">
          <w:pgSz w:w="12240" w:h="15840"/>
          <w:pgMar w:top="1280" w:right="720" w:bottom="1400" w:left="1080" w:header="188" w:footer="1209" w:gutter="0"/>
          <w:cols w:space="720"/>
        </w:sectPr>
      </w:pPr>
    </w:p>
    <w:p w14:paraId="579E4C0E" w14:textId="77777777" w:rsidR="0044505D" w:rsidRDefault="0044505D">
      <w:pPr>
        <w:pStyle w:val="BodyText"/>
        <w:ind w:left="0"/>
        <w:jc w:val="left"/>
        <w:rPr>
          <w:sz w:val="26"/>
        </w:rPr>
      </w:pPr>
    </w:p>
    <w:p w14:paraId="579E4C0F" w14:textId="77777777" w:rsidR="0044505D" w:rsidRDefault="0044505D">
      <w:pPr>
        <w:pStyle w:val="BodyText"/>
        <w:ind w:left="0"/>
        <w:jc w:val="left"/>
        <w:rPr>
          <w:sz w:val="26"/>
        </w:rPr>
      </w:pPr>
    </w:p>
    <w:p w14:paraId="579E4C10" w14:textId="77777777" w:rsidR="0044505D" w:rsidRDefault="0044505D">
      <w:pPr>
        <w:pStyle w:val="BodyText"/>
        <w:spacing w:before="34"/>
        <w:ind w:left="0"/>
        <w:jc w:val="left"/>
        <w:rPr>
          <w:sz w:val="26"/>
        </w:rPr>
      </w:pPr>
    </w:p>
    <w:p w14:paraId="579E4C11" w14:textId="77777777" w:rsidR="0044505D" w:rsidRDefault="00D62A45">
      <w:pPr>
        <w:pStyle w:val="Heading3"/>
        <w:spacing w:before="0" w:line="317" w:lineRule="exact"/>
      </w:pPr>
      <w:bookmarkStart w:id="269" w:name="_bookmark185"/>
      <w:bookmarkEnd w:id="269"/>
      <w:r>
        <w:rPr>
          <w:color w:val="404040"/>
          <w:spacing w:val="-2"/>
        </w:rPr>
        <w:t>16-III.C.</w:t>
      </w:r>
      <w:r>
        <w:rPr>
          <w:color w:val="404040"/>
          <w:spacing w:val="-5"/>
        </w:rPr>
        <w:t xml:space="preserve"> </w:t>
      </w:r>
      <w:r>
        <w:rPr>
          <w:color w:val="404040"/>
          <w:spacing w:val="-2"/>
        </w:rPr>
        <w:t>Hearing and</w:t>
      </w:r>
      <w:r>
        <w:rPr>
          <w:color w:val="404040"/>
          <w:spacing w:val="-4"/>
        </w:rPr>
        <w:t xml:space="preserve"> </w:t>
      </w:r>
      <w:r>
        <w:rPr>
          <w:color w:val="404040"/>
          <w:spacing w:val="-2"/>
        </w:rPr>
        <w:t>Appeal</w:t>
      </w:r>
      <w:r>
        <w:rPr>
          <w:color w:val="404040"/>
          <w:spacing w:val="-1"/>
        </w:rPr>
        <w:t xml:space="preserve"> </w:t>
      </w:r>
      <w:r>
        <w:rPr>
          <w:color w:val="404040"/>
          <w:spacing w:val="-2"/>
        </w:rPr>
        <w:t>Provisions for</w:t>
      </w:r>
      <w:r>
        <w:rPr>
          <w:color w:val="404040"/>
          <w:spacing w:val="-4"/>
        </w:rPr>
        <w:t xml:space="preserve"> </w:t>
      </w:r>
      <w:r>
        <w:rPr>
          <w:color w:val="404040"/>
          <w:spacing w:val="-2"/>
        </w:rPr>
        <w:t>Non-Citizens</w:t>
      </w:r>
    </w:p>
    <w:p w14:paraId="579E4C12" w14:textId="77777777" w:rsidR="0044505D" w:rsidRDefault="0044505D">
      <w:pPr>
        <w:pStyle w:val="BodyText"/>
        <w:spacing w:line="256" w:lineRule="exact"/>
      </w:pPr>
      <w:hyperlink r:id="rId238">
        <w:r>
          <w:rPr>
            <w:color w:val="009B84"/>
            <w:u w:val="single" w:color="009B84"/>
          </w:rPr>
          <w:t>[24</w:t>
        </w:r>
        <w:r>
          <w:rPr>
            <w:color w:val="009B84"/>
            <w:spacing w:val="-7"/>
            <w:u w:val="single" w:color="009B84"/>
          </w:rPr>
          <w:t xml:space="preserve"> </w:t>
        </w:r>
        <w:r>
          <w:rPr>
            <w:color w:val="009B84"/>
            <w:u w:val="single" w:color="009B84"/>
          </w:rPr>
          <w:t>CFR</w:t>
        </w:r>
        <w:r>
          <w:rPr>
            <w:color w:val="009B84"/>
            <w:spacing w:val="-5"/>
            <w:u w:val="single" w:color="009B84"/>
          </w:rPr>
          <w:t xml:space="preserve"> </w:t>
        </w:r>
        <w:r>
          <w:rPr>
            <w:color w:val="009B84"/>
            <w:spacing w:val="-2"/>
            <w:u w:val="single" w:color="009B84"/>
          </w:rPr>
          <w:t>5.514]</w:t>
        </w:r>
      </w:hyperlink>
    </w:p>
    <w:p w14:paraId="579E4C13" w14:textId="77777777" w:rsidR="0044505D" w:rsidRDefault="00D62A45">
      <w:pPr>
        <w:pStyle w:val="BodyText"/>
        <w:spacing w:before="137" w:line="264" w:lineRule="auto"/>
        <w:ind w:right="705"/>
      </w:pPr>
      <w:r>
        <w:t>Denial or termination of assistance based on immigration status is subject to special hearing and notice rules. Applicants who are denied assistance due to immigration status are entitled to an informal hearing, not an informal review.</w:t>
      </w:r>
    </w:p>
    <w:p w14:paraId="579E4C14" w14:textId="77777777" w:rsidR="0044505D" w:rsidRDefault="00D62A45">
      <w:pPr>
        <w:pStyle w:val="BodyText"/>
        <w:spacing w:before="121" w:line="264" w:lineRule="auto"/>
        <w:ind w:right="711"/>
      </w:pPr>
      <w:r>
        <w:t>Assistance</w:t>
      </w:r>
      <w:r>
        <w:rPr>
          <w:spacing w:val="-9"/>
        </w:rPr>
        <w:t xml:space="preserve"> </w:t>
      </w:r>
      <w:r>
        <w:t>to</w:t>
      </w:r>
      <w:r>
        <w:rPr>
          <w:spacing w:val="-8"/>
        </w:rPr>
        <w:t xml:space="preserve"> </w:t>
      </w:r>
      <w:r>
        <w:t>a</w:t>
      </w:r>
      <w:r>
        <w:rPr>
          <w:spacing w:val="-10"/>
        </w:rPr>
        <w:t xml:space="preserve"> </w:t>
      </w:r>
      <w:r>
        <w:t>family</w:t>
      </w:r>
      <w:r>
        <w:rPr>
          <w:spacing w:val="-7"/>
        </w:rPr>
        <w:t xml:space="preserve"> </w:t>
      </w:r>
      <w:r>
        <w:t>may</w:t>
      </w:r>
      <w:r>
        <w:rPr>
          <w:spacing w:val="-6"/>
        </w:rPr>
        <w:t xml:space="preserve"> </w:t>
      </w:r>
      <w:r>
        <w:t>not</w:t>
      </w:r>
      <w:r>
        <w:rPr>
          <w:spacing w:val="-2"/>
        </w:rPr>
        <w:t xml:space="preserve"> </w:t>
      </w:r>
      <w:r>
        <w:t>be</w:t>
      </w:r>
      <w:r>
        <w:rPr>
          <w:spacing w:val="-9"/>
        </w:rPr>
        <w:t xml:space="preserve"> </w:t>
      </w:r>
      <w:r>
        <w:t>delayed,</w:t>
      </w:r>
      <w:r>
        <w:rPr>
          <w:spacing w:val="-10"/>
        </w:rPr>
        <w:t xml:space="preserve"> </w:t>
      </w:r>
      <w:r>
        <w:t>denied</w:t>
      </w:r>
      <w:r>
        <w:rPr>
          <w:spacing w:val="-7"/>
        </w:rPr>
        <w:t xml:space="preserve"> </w:t>
      </w:r>
      <w:r>
        <w:t>or</w:t>
      </w:r>
      <w:r>
        <w:rPr>
          <w:spacing w:val="-9"/>
        </w:rPr>
        <w:t xml:space="preserve"> </w:t>
      </w:r>
      <w:r>
        <w:t>terminated</w:t>
      </w:r>
      <w:r>
        <w:rPr>
          <w:spacing w:val="-8"/>
        </w:rPr>
        <w:t xml:space="preserve"> </w:t>
      </w:r>
      <w:r>
        <w:t>on</w:t>
      </w:r>
      <w:r>
        <w:rPr>
          <w:spacing w:val="-10"/>
        </w:rPr>
        <w:t xml:space="preserve"> </w:t>
      </w:r>
      <w:r>
        <w:t>the</w:t>
      </w:r>
      <w:r>
        <w:rPr>
          <w:spacing w:val="-6"/>
        </w:rPr>
        <w:t xml:space="preserve"> </w:t>
      </w:r>
      <w:r>
        <w:t>basis</w:t>
      </w:r>
      <w:r>
        <w:rPr>
          <w:spacing w:val="-8"/>
        </w:rPr>
        <w:t xml:space="preserve"> </w:t>
      </w:r>
      <w:r>
        <w:t>of</w:t>
      </w:r>
      <w:r>
        <w:rPr>
          <w:spacing w:val="-4"/>
        </w:rPr>
        <w:t xml:space="preserve"> </w:t>
      </w:r>
      <w:r>
        <w:t>immigration</w:t>
      </w:r>
      <w:r>
        <w:rPr>
          <w:spacing w:val="-6"/>
        </w:rPr>
        <w:t xml:space="preserve"> </w:t>
      </w:r>
      <w:r>
        <w:t>status</w:t>
      </w:r>
      <w:r>
        <w:rPr>
          <w:spacing w:val="-10"/>
        </w:rPr>
        <w:t xml:space="preserve"> </w:t>
      </w:r>
      <w:r>
        <w:t>at</w:t>
      </w:r>
      <w:r>
        <w:rPr>
          <w:spacing w:val="-8"/>
        </w:rPr>
        <w:t xml:space="preserve"> </w:t>
      </w:r>
      <w:r>
        <w:t>any</w:t>
      </w:r>
      <w:r>
        <w:rPr>
          <w:spacing w:val="-9"/>
        </w:rPr>
        <w:t xml:space="preserve"> </w:t>
      </w:r>
      <w:r>
        <w:t>time prior to a decision under the United States Citizenship and Immigration Services (USCIS) appeal process. Assistance</w:t>
      </w:r>
      <w:r>
        <w:rPr>
          <w:spacing w:val="-2"/>
        </w:rPr>
        <w:t xml:space="preserve"> </w:t>
      </w:r>
      <w:r>
        <w:t>to</w:t>
      </w:r>
      <w:r>
        <w:rPr>
          <w:spacing w:val="-3"/>
        </w:rPr>
        <w:t xml:space="preserve"> </w:t>
      </w:r>
      <w:r>
        <w:t>a</w:t>
      </w:r>
      <w:r>
        <w:rPr>
          <w:spacing w:val="-2"/>
        </w:rPr>
        <w:t xml:space="preserve"> </w:t>
      </w:r>
      <w:r>
        <w:t>family may not be</w:t>
      </w:r>
      <w:r>
        <w:rPr>
          <w:spacing w:val="-2"/>
        </w:rPr>
        <w:t xml:space="preserve"> </w:t>
      </w:r>
      <w:r>
        <w:t>terminated</w:t>
      </w:r>
      <w:r>
        <w:rPr>
          <w:spacing w:val="-2"/>
        </w:rPr>
        <w:t xml:space="preserve"> </w:t>
      </w:r>
      <w:r>
        <w:t>or denied</w:t>
      </w:r>
      <w:r>
        <w:rPr>
          <w:spacing w:val="-7"/>
        </w:rPr>
        <w:t xml:space="preserve"> </w:t>
      </w:r>
      <w:r>
        <w:t>while</w:t>
      </w:r>
      <w:r>
        <w:rPr>
          <w:spacing w:val="-2"/>
        </w:rPr>
        <w:t xml:space="preserve"> </w:t>
      </w:r>
      <w:r>
        <w:t>the</w:t>
      </w:r>
      <w:r>
        <w:rPr>
          <w:spacing w:val="-2"/>
        </w:rPr>
        <w:t xml:space="preserve"> </w:t>
      </w:r>
      <w:r>
        <w:t>JHA hearing</w:t>
      </w:r>
      <w:r>
        <w:rPr>
          <w:spacing w:val="-3"/>
        </w:rPr>
        <w:t xml:space="preserve"> </w:t>
      </w:r>
      <w:r>
        <w:t>is</w:t>
      </w:r>
      <w:r>
        <w:rPr>
          <w:spacing w:val="-3"/>
        </w:rPr>
        <w:t xml:space="preserve"> </w:t>
      </w:r>
      <w:r>
        <w:t>pending, but assistance</w:t>
      </w:r>
      <w:r>
        <w:rPr>
          <w:spacing w:val="-1"/>
        </w:rPr>
        <w:t xml:space="preserve"> </w:t>
      </w:r>
      <w:r>
        <w:t>to</w:t>
      </w:r>
      <w:r>
        <w:rPr>
          <w:spacing w:val="-3"/>
        </w:rPr>
        <w:t xml:space="preserve"> </w:t>
      </w:r>
      <w:r>
        <w:t>an applicant may be delayed pending the completion of the informal hearing.</w:t>
      </w:r>
    </w:p>
    <w:p w14:paraId="579E4C15" w14:textId="77777777" w:rsidR="0044505D" w:rsidRDefault="00D62A45">
      <w:pPr>
        <w:pStyle w:val="BodyText"/>
        <w:spacing w:before="124" w:line="264" w:lineRule="auto"/>
        <w:ind w:right="705"/>
      </w:pPr>
      <w:r>
        <w:t>A decision against a family member, issued in accordance with the USCIS appeal process or the JHA informal hearing</w:t>
      </w:r>
      <w:r>
        <w:rPr>
          <w:spacing w:val="-10"/>
        </w:rPr>
        <w:t xml:space="preserve"> </w:t>
      </w:r>
      <w:r>
        <w:t>process,</w:t>
      </w:r>
      <w:r>
        <w:rPr>
          <w:spacing w:val="-9"/>
        </w:rPr>
        <w:t xml:space="preserve"> </w:t>
      </w:r>
      <w:r>
        <w:t>does</w:t>
      </w:r>
      <w:r>
        <w:rPr>
          <w:spacing w:val="-10"/>
        </w:rPr>
        <w:t xml:space="preserve"> </w:t>
      </w:r>
      <w:r>
        <w:t>not</w:t>
      </w:r>
      <w:r>
        <w:rPr>
          <w:spacing w:val="-5"/>
        </w:rPr>
        <w:t xml:space="preserve"> </w:t>
      </w:r>
      <w:r>
        <w:t>preclude</w:t>
      </w:r>
      <w:r>
        <w:rPr>
          <w:spacing w:val="-10"/>
        </w:rPr>
        <w:t xml:space="preserve"> </w:t>
      </w:r>
      <w:r>
        <w:t>the</w:t>
      </w:r>
      <w:r>
        <w:rPr>
          <w:spacing w:val="-8"/>
        </w:rPr>
        <w:t xml:space="preserve"> </w:t>
      </w:r>
      <w:r>
        <w:t>family</w:t>
      </w:r>
      <w:r>
        <w:rPr>
          <w:spacing w:val="-9"/>
        </w:rPr>
        <w:t xml:space="preserve"> </w:t>
      </w:r>
      <w:r>
        <w:t>from</w:t>
      </w:r>
      <w:r>
        <w:rPr>
          <w:spacing w:val="-10"/>
        </w:rPr>
        <w:t xml:space="preserve"> </w:t>
      </w:r>
      <w:r>
        <w:t>exercising</w:t>
      </w:r>
      <w:r>
        <w:rPr>
          <w:spacing w:val="-9"/>
        </w:rPr>
        <w:t xml:space="preserve"> </w:t>
      </w:r>
      <w:r>
        <w:t>the</w:t>
      </w:r>
      <w:r>
        <w:rPr>
          <w:spacing w:val="-9"/>
        </w:rPr>
        <w:t xml:space="preserve"> </w:t>
      </w:r>
      <w:r>
        <w:t>right</w:t>
      </w:r>
      <w:r>
        <w:rPr>
          <w:spacing w:val="-8"/>
        </w:rPr>
        <w:t xml:space="preserve"> </w:t>
      </w:r>
      <w:r>
        <w:t>that</w:t>
      </w:r>
      <w:r>
        <w:rPr>
          <w:spacing w:val="-5"/>
        </w:rPr>
        <w:t xml:space="preserve"> </w:t>
      </w:r>
      <w:r>
        <w:t>may</w:t>
      </w:r>
      <w:r>
        <w:rPr>
          <w:spacing w:val="-9"/>
        </w:rPr>
        <w:t xml:space="preserve"> </w:t>
      </w:r>
      <w:r>
        <w:t>otherwise</w:t>
      </w:r>
      <w:r>
        <w:rPr>
          <w:spacing w:val="-8"/>
        </w:rPr>
        <w:t xml:space="preserve"> </w:t>
      </w:r>
      <w:r>
        <w:t>be</w:t>
      </w:r>
      <w:r>
        <w:rPr>
          <w:spacing w:val="-8"/>
        </w:rPr>
        <w:t xml:space="preserve"> </w:t>
      </w:r>
      <w:r>
        <w:t>available</w:t>
      </w:r>
      <w:r>
        <w:rPr>
          <w:spacing w:val="-9"/>
        </w:rPr>
        <w:t xml:space="preserve"> </w:t>
      </w:r>
      <w:r>
        <w:t>to</w:t>
      </w:r>
      <w:r>
        <w:rPr>
          <w:spacing w:val="-10"/>
        </w:rPr>
        <w:t xml:space="preserve"> </w:t>
      </w:r>
      <w:r>
        <w:t>seek redress directly through judicial procedures.</w:t>
      </w:r>
    </w:p>
    <w:p w14:paraId="579E4C16" w14:textId="77777777" w:rsidR="0044505D" w:rsidRDefault="00D62A45">
      <w:pPr>
        <w:pStyle w:val="Heading4"/>
        <w:spacing w:before="116"/>
      </w:pPr>
      <w:r>
        <w:t>USCIS</w:t>
      </w:r>
      <w:r>
        <w:rPr>
          <w:spacing w:val="-5"/>
        </w:rPr>
        <w:t xml:space="preserve"> </w:t>
      </w:r>
      <w:r>
        <w:t>Appeal</w:t>
      </w:r>
      <w:r>
        <w:rPr>
          <w:spacing w:val="-4"/>
        </w:rPr>
        <w:t xml:space="preserve"> </w:t>
      </w:r>
      <w:r>
        <w:rPr>
          <w:spacing w:val="-2"/>
        </w:rPr>
        <w:t>Process</w:t>
      </w:r>
    </w:p>
    <w:p w14:paraId="579E4C17" w14:textId="77777777" w:rsidR="0044505D" w:rsidRDefault="0044505D">
      <w:pPr>
        <w:pStyle w:val="BodyText"/>
        <w:spacing w:before="33"/>
      </w:pPr>
      <w:hyperlink r:id="rId239">
        <w:r>
          <w:rPr>
            <w:color w:val="009B84"/>
            <w:u w:val="single" w:color="009B84"/>
          </w:rPr>
          <w:t>[24</w:t>
        </w:r>
        <w:r>
          <w:rPr>
            <w:color w:val="009B84"/>
            <w:spacing w:val="-5"/>
            <w:u w:val="single" w:color="009B84"/>
          </w:rPr>
          <w:t xml:space="preserve"> </w:t>
        </w:r>
        <w:r>
          <w:rPr>
            <w:color w:val="009B84"/>
            <w:u w:val="single" w:color="009B84"/>
          </w:rPr>
          <w:t>CFR</w:t>
        </w:r>
        <w:r>
          <w:rPr>
            <w:color w:val="009B84"/>
            <w:spacing w:val="-5"/>
            <w:u w:val="single" w:color="009B84"/>
          </w:rPr>
          <w:t xml:space="preserve"> </w:t>
        </w:r>
        <w:r>
          <w:rPr>
            <w:color w:val="009B84"/>
            <w:spacing w:val="-2"/>
            <w:u w:val="single" w:color="009B84"/>
          </w:rPr>
          <w:t>5.514(e)]</w:t>
        </w:r>
      </w:hyperlink>
    </w:p>
    <w:p w14:paraId="579E4C18" w14:textId="77777777" w:rsidR="0044505D" w:rsidRDefault="00D62A45">
      <w:pPr>
        <w:pStyle w:val="BodyText"/>
        <w:spacing w:before="142" w:line="264" w:lineRule="auto"/>
        <w:ind w:right="706"/>
      </w:pPr>
      <w:r>
        <w:t>JHA will notify the family in writing of the results of the USCIS secondary verification within 15 calendar days of</w:t>
      </w:r>
      <w:r>
        <w:rPr>
          <w:spacing w:val="-3"/>
        </w:rPr>
        <w:t xml:space="preserve"> </w:t>
      </w:r>
      <w:r>
        <w:t>receiving</w:t>
      </w:r>
      <w:r>
        <w:rPr>
          <w:spacing w:val="-10"/>
        </w:rPr>
        <w:t xml:space="preserve"> </w:t>
      </w:r>
      <w:r>
        <w:t>the</w:t>
      </w:r>
      <w:r>
        <w:rPr>
          <w:spacing w:val="-8"/>
        </w:rPr>
        <w:t xml:space="preserve"> </w:t>
      </w:r>
      <w:r>
        <w:t>results.</w:t>
      </w:r>
      <w:r>
        <w:rPr>
          <w:spacing w:val="-1"/>
        </w:rPr>
        <w:t xml:space="preserve"> </w:t>
      </w:r>
      <w:r>
        <w:t>If</w:t>
      </w:r>
      <w:r>
        <w:rPr>
          <w:spacing w:val="-5"/>
        </w:rPr>
        <w:t xml:space="preserve"> </w:t>
      </w:r>
      <w:r>
        <w:t>the</w:t>
      </w:r>
      <w:r>
        <w:rPr>
          <w:spacing w:val="-4"/>
        </w:rPr>
        <w:t xml:space="preserve"> </w:t>
      </w:r>
      <w:r>
        <w:t>family</w:t>
      </w:r>
      <w:r>
        <w:rPr>
          <w:spacing w:val="-8"/>
        </w:rPr>
        <w:t xml:space="preserve"> </w:t>
      </w:r>
      <w:r>
        <w:t>would</w:t>
      </w:r>
      <w:r>
        <w:rPr>
          <w:spacing w:val="-4"/>
        </w:rPr>
        <w:t xml:space="preserve"> </w:t>
      </w:r>
      <w:r>
        <w:t>like</w:t>
      </w:r>
      <w:r>
        <w:rPr>
          <w:spacing w:val="-8"/>
        </w:rPr>
        <w:t xml:space="preserve"> </w:t>
      </w:r>
      <w:r>
        <w:t>to</w:t>
      </w:r>
      <w:r>
        <w:rPr>
          <w:spacing w:val="-4"/>
        </w:rPr>
        <w:t xml:space="preserve"> </w:t>
      </w:r>
      <w:r>
        <w:t>request</w:t>
      </w:r>
      <w:r>
        <w:rPr>
          <w:spacing w:val="-2"/>
        </w:rPr>
        <w:t xml:space="preserve"> </w:t>
      </w:r>
      <w:r>
        <w:t>an</w:t>
      </w:r>
      <w:r>
        <w:rPr>
          <w:spacing w:val="-3"/>
        </w:rPr>
        <w:t xml:space="preserve"> </w:t>
      </w:r>
      <w:r>
        <w:t>appeal</w:t>
      </w:r>
      <w:r>
        <w:rPr>
          <w:spacing w:val="-4"/>
        </w:rPr>
        <w:t xml:space="preserve"> </w:t>
      </w:r>
      <w:r>
        <w:t>of</w:t>
      </w:r>
      <w:r>
        <w:rPr>
          <w:spacing w:val="-8"/>
        </w:rPr>
        <w:t xml:space="preserve"> </w:t>
      </w:r>
      <w:r>
        <w:t>the</w:t>
      </w:r>
      <w:r>
        <w:rPr>
          <w:spacing w:val="-8"/>
        </w:rPr>
        <w:t xml:space="preserve"> </w:t>
      </w:r>
      <w:r>
        <w:t>results,</w:t>
      </w:r>
      <w:r>
        <w:rPr>
          <w:spacing w:val="-2"/>
        </w:rPr>
        <w:t xml:space="preserve"> </w:t>
      </w:r>
      <w:r>
        <w:t>they</w:t>
      </w:r>
      <w:r>
        <w:rPr>
          <w:spacing w:val="-2"/>
        </w:rPr>
        <w:t xml:space="preserve"> </w:t>
      </w:r>
      <w:r>
        <w:t>must</w:t>
      </w:r>
      <w:r>
        <w:rPr>
          <w:spacing w:val="-1"/>
        </w:rPr>
        <w:t xml:space="preserve"> </w:t>
      </w:r>
      <w:r>
        <w:t>provide</w:t>
      </w:r>
      <w:r>
        <w:rPr>
          <w:spacing w:val="-6"/>
        </w:rPr>
        <w:t xml:space="preserve"> </w:t>
      </w:r>
      <w:r>
        <w:t>JHA</w:t>
      </w:r>
      <w:r>
        <w:rPr>
          <w:spacing w:val="-5"/>
        </w:rPr>
        <w:t xml:space="preserve"> </w:t>
      </w:r>
      <w:r>
        <w:t>with a</w:t>
      </w:r>
      <w:r>
        <w:rPr>
          <w:spacing w:val="-4"/>
        </w:rPr>
        <w:t xml:space="preserve"> </w:t>
      </w:r>
      <w:r>
        <w:t>copy</w:t>
      </w:r>
      <w:r>
        <w:rPr>
          <w:spacing w:val="-6"/>
        </w:rPr>
        <w:t xml:space="preserve"> </w:t>
      </w:r>
      <w:r>
        <w:t>of</w:t>
      </w:r>
      <w:r>
        <w:rPr>
          <w:spacing w:val="-8"/>
        </w:rPr>
        <w:t xml:space="preserve"> </w:t>
      </w:r>
      <w:r>
        <w:t>the</w:t>
      </w:r>
      <w:r>
        <w:rPr>
          <w:spacing w:val="-6"/>
        </w:rPr>
        <w:t xml:space="preserve"> </w:t>
      </w:r>
      <w:r>
        <w:t>written</w:t>
      </w:r>
      <w:r>
        <w:rPr>
          <w:spacing w:val="-6"/>
        </w:rPr>
        <w:t xml:space="preserve"> </w:t>
      </w:r>
      <w:r>
        <w:t>request</w:t>
      </w:r>
      <w:r>
        <w:rPr>
          <w:spacing w:val="-4"/>
        </w:rPr>
        <w:t xml:space="preserve"> </w:t>
      </w:r>
      <w:r>
        <w:t>for</w:t>
      </w:r>
      <w:r>
        <w:rPr>
          <w:spacing w:val="-6"/>
        </w:rPr>
        <w:t xml:space="preserve"> </w:t>
      </w:r>
      <w:r>
        <w:t>appeal</w:t>
      </w:r>
      <w:r>
        <w:rPr>
          <w:spacing w:val="-4"/>
        </w:rPr>
        <w:t xml:space="preserve"> </w:t>
      </w:r>
      <w:r>
        <w:t>and</w:t>
      </w:r>
      <w:r>
        <w:rPr>
          <w:spacing w:val="-6"/>
        </w:rPr>
        <w:t xml:space="preserve"> </w:t>
      </w:r>
      <w:r>
        <w:t>proof</w:t>
      </w:r>
      <w:r>
        <w:rPr>
          <w:spacing w:val="-5"/>
        </w:rPr>
        <w:t xml:space="preserve"> </w:t>
      </w:r>
      <w:r>
        <w:t>of</w:t>
      </w:r>
      <w:r>
        <w:rPr>
          <w:spacing w:val="-5"/>
        </w:rPr>
        <w:t xml:space="preserve"> </w:t>
      </w:r>
      <w:r>
        <w:t>mailing</w:t>
      </w:r>
      <w:r>
        <w:rPr>
          <w:spacing w:val="-7"/>
        </w:rPr>
        <w:t xml:space="preserve"> </w:t>
      </w:r>
      <w:r>
        <w:t>within</w:t>
      </w:r>
      <w:r>
        <w:rPr>
          <w:spacing w:val="-11"/>
        </w:rPr>
        <w:t xml:space="preserve"> </w:t>
      </w:r>
      <w:r>
        <w:t>15</w:t>
      </w:r>
      <w:r>
        <w:rPr>
          <w:spacing w:val="-5"/>
        </w:rPr>
        <w:t xml:space="preserve"> </w:t>
      </w:r>
      <w:r>
        <w:t>calendar</w:t>
      </w:r>
      <w:r>
        <w:rPr>
          <w:spacing w:val="-5"/>
        </w:rPr>
        <w:t xml:space="preserve"> </w:t>
      </w:r>
      <w:r>
        <w:t>days</w:t>
      </w:r>
      <w:r>
        <w:rPr>
          <w:spacing w:val="-9"/>
        </w:rPr>
        <w:t xml:space="preserve"> </w:t>
      </w:r>
      <w:r>
        <w:t>of</w:t>
      </w:r>
      <w:r>
        <w:rPr>
          <w:spacing w:val="-3"/>
        </w:rPr>
        <w:t xml:space="preserve"> </w:t>
      </w:r>
      <w:r>
        <w:t>sending</w:t>
      </w:r>
      <w:r>
        <w:rPr>
          <w:spacing w:val="-12"/>
        </w:rPr>
        <w:t xml:space="preserve"> </w:t>
      </w:r>
      <w:r>
        <w:t>the</w:t>
      </w:r>
      <w:r>
        <w:rPr>
          <w:spacing w:val="-6"/>
        </w:rPr>
        <w:t xml:space="preserve"> </w:t>
      </w:r>
      <w:r>
        <w:t>request</w:t>
      </w:r>
      <w:r>
        <w:rPr>
          <w:spacing w:val="-5"/>
        </w:rPr>
        <w:t xml:space="preserve"> </w:t>
      </w:r>
      <w:r>
        <w:t>to the USCIS.</w:t>
      </w:r>
    </w:p>
    <w:p w14:paraId="579E4C19" w14:textId="77777777" w:rsidR="0044505D" w:rsidRDefault="00D62A45">
      <w:pPr>
        <w:pStyle w:val="BodyText"/>
        <w:spacing w:before="123" w:line="264" w:lineRule="auto"/>
        <w:ind w:right="711"/>
      </w:pPr>
      <w:r>
        <w:t>The</w:t>
      </w:r>
      <w:r>
        <w:rPr>
          <w:spacing w:val="-11"/>
        </w:rPr>
        <w:t xml:space="preserve"> </w:t>
      </w:r>
      <w:r>
        <w:t>USCIS</w:t>
      </w:r>
      <w:r>
        <w:rPr>
          <w:spacing w:val="-12"/>
        </w:rPr>
        <w:t xml:space="preserve"> </w:t>
      </w:r>
      <w:r>
        <w:t>will</w:t>
      </w:r>
      <w:r>
        <w:rPr>
          <w:spacing w:val="-9"/>
        </w:rPr>
        <w:t xml:space="preserve"> </w:t>
      </w:r>
      <w:r>
        <w:t>notify</w:t>
      </w:r>
      <w:r>
        <w:rPr>
          <w:spacing w:val="-10"/>
        </w:rPr>
        <w:t xml:space="preserve"> </w:t>
      </w:r>
      <w:r>
        <w:t>the</w:t>
      </w:r>
      <w:r>
        <w:rPr>
          <w:spacing w:val="-5"/>
        </w:rPr>
        <w:t xml:space="preserve"> </w:t>
      </w:r>
      <w:r>
        <w:t>family,</w:t>
      </w:r>
      <w:r>
        <w:rPr>
          <w:spacing w:val="-5"/>
        </w:rPr>
        <w:t xml:space="preserve"> </w:t>
      </w:r>
      <w:r>
        <w:t>with</w:t>
      </w:r>
      <w:r>
        <w:rPr>
          <w:spacing w:val="-9"/>
        </w:rPr>
        <w:t xml:space="preserve"> </w:t>
      </w:r>
      <w:r>
        <w:t>a</w:t>
      </w:r>
      <w:r>
        <w:rPr>
          <w:spacing w:val="-9"/>
        </w:rPr>
        <w:t xml:space="preserve"> </w:t>
      </w:r>
      <w:r>
        <w:t>copy</w:t>
      </w:r>
      <w:r>
        <w:rPr>
          <w:spacing w:val="-11"/>
        </w:rPr>
        <w:t xml:space="preserve"> </w:t>
      </w:r>
      <w:r>
        <w:t>to</w:t>
      </w:r>
      <w:r>
        <w:rPr>
          <w:spacing w:val="-9"/>
        </w:rPr>
        <w:t xml:space="preserve"> </w:t>
      </w:r>
      <w:r>
        <w:t>JHA,</w:t>
      </w:r>
      <w:r>
        <w:rPr>
          <w:spacing w:val="-8"/>
        </w:rPr>
        <w:t xml:space="preserve"> </w:t>
      </w:r>
      <w:r>
        <w:t>of</w:t>
      </w:r>
      <w:r>
        <w:rPr>
          <w:spacing w:val="-8"/>
        </w:rPr>
        <w:t xml:space="preserve"> </w:t>
      </w:r>
      <w:r>
        <w:t>its</w:t>
      </w:r>
      <w:r>
        <w:rPr>
          <w:spacing w:val="-11"/>
        </w:rPr>
        <w:t xml:space="preserve"> </w:t>
      </w:r>
      <w:r>
        <w:t>decision.</w:t>
      </w:r>
      <w:r>
        <w:rPr>
          <w:spacing w:val="-9"/>
        </w:rPr>
        <w:t xml:space="preserve"> </w:t>
      </w:r>
      <w:r>
        <w:t>When</w:t>
      </w:r>
      <w:r>
        <w:rPr>
          <w:spacing w:val="-9"/>
        </w:rPr>
        <w:t xml:space="preserve"> </w:t>
      </w:r>
      <w:r>
        <w:t>the</w:t>
      </w:r>
      <w:r>
        <w:rPr>
          <w:spacing w:val="-7"/>
        </w:rPr>
        <w:t xml:space="preserve"> </w:t>
      </w:r>
      <w:r>
        <w:t>USCIS</w:t>
      </w:r>
      <w:r>
        <w:rPr>
          <w:spacing w:val="-9"/>
        </w:rPr>
        <w:t xml:space="preserve"> </w:t>
      </w:r>
      <w:r>
        <w:t>notifies</w:t>
      </w:r>
      <w:r>
        <w:rPr>
          <w:spacing w:val="-8"/>
        </w:rPr>
        <w:t xml:space="preserve"> </w:t>
      </w:r>
      <w:r>
        <w:t>JHA</w:t>
      </w:r>
      <w:r>
        <w:rPr>
          <w:spacing w:val="-7"/>
        </w:rPr>
        <w:t xml:space="preserve"> </w:t>
      </w:r>
      <w:r>
        <w:t>of</w:t>
      </w:r>
      <w:r>
        <w:rPr>
          <w:spacing w:val="-8"/>
        </w:rPr>
        <w:t xml:space="preserve"> </w:t>
      </w:r>
      <w:r>
        <w:t>the</w:t>
      </w:r>
      <w:r>
        <w:rPr>
          <w:spacing w:val="-4"/>
        </w:rPr>
        <w:t xml:space="preserve"> </w:t>
      </w:r>
      <w:r>
        <w:t>decision, JHA will notify the family of its right to request an informal hearing.</w:t>
      </w:r>
    </w:p>
    <w:p w14:paraId="579E4C1A" w14:textId="77777777" w:rsidR="0044505D" w:rsidRDefault="00D62A45">
      <w:pPr>
        <w:pStyle w:val="Heading4"/>
        <w:spacing w:before="118"/>
      </w:pPr>
      <w:r>
        <w:t>Informal</w:t>
      </w:r>
      <w:r>
        <w:rPr>
          <w:spacing w:val="-7"/>
        </w:rPr>
        <w:t xml:space="preserve"> </w:t>
      </w:r>
      <w:r>
        <w:t>Hearing</w:t>
      </w:r>
      <w:r>
        <w:rPr>
          <w:spacing w:val="-1"/>
        </w:rPr>
        <w:t xml:space="preserve"> </w:t>
      </w:r>
      <w:r>
        <w:t>Procedures</w:t>
      </w:r>
      <w:r>
        <w:rPr>
          <w:spacing w:val="-2"/>
        </w:rPr>
        <w:t xml:space="preserve"> </w:t>
      </w:r>
      <w:r>
        <w:t>for</w:t>
      </w:r>
      <w:r>
        <w:rPr>
          <w:spacing w:val="-3"/>
        </w:rPr>
        <w:t xml:space="preserve"> </w:t>
      </w:r>
      <w:r>
        <w:rPr>
          <w:spacing w:val="-2"/>
        </w:rPr>
        <w:t>Applicants</w:t>
      </w:r>
    </w:p>
    <w:p w14:paraId="579E4C1B" w14:textId="77777777" w:rsidR="0044505D" w:rsidRDefault="0044505D">
      <w:pPr>
        <w:pStyle w:val="BodyText"/>
        <w:spacing w:before="29"/>
      </w:pPr>
      <w:hyperlink r:id="rId240">
        <w:r>
          <w:rPr>
            <w:color w:val="009B84"/>
            <w:u w:val="single" w:color="009B84"/>
          </w:rPr>
          <w:t>[24</w:t>
        </w:r>
        <w:r>
          <w:rPr>
            <w:color w:val="009B84"/>
            <w:spacing w:val="-5"/>
            <w:u w:val="single" w:color="009B84"/>
          </w:rPr>
          <w:t xml:space="preserve"> </w:t>
        </w:r>
        <w:r>
          <w:rPr>
            <w:color w:val="009B84"/>
            <w:u w:val="single" w:color="009B84"/>
          </w:rPr>
          <w:t>CFR</w:t>
        </w:r>
        <w:r>
          <w:rPr>
            <w:color w:val="009B84"/>
            <w:spacing w:val="-5"/>
            <w:u w:val="single" w:color="009B84"/>
          </w:rPr>
          <w:t xml:space="preserve"> </w:t>
        </w:r>
        <w:r>
          <w:rPr>
            <w:color w:val="009B84"/>
            <w:spacing w:val="-2"/>
            <w:u w:val="single" w:color="009B84"/>
          </w:rPr>
          <w:t>5.514(f)]</w:t>
        </w:r>
      </w:hyperlink>
    </w:p>
    <w:p w14:paraId="579E4C1C" w14:textId="77777777" w:rsidR="0044505D" w:rsidRDefault="00D62A45">
      <w:pPr>
        <w:pStyle w:val="BodyText"/>
        <w:spacing w:before="149" w:line="264" w:lineRule="auto"/>
        <w:ind w:right="707"/>
      </w:pPr>
      <w:r>
        <w:t>After notification of the USCIS decision on appeal, or in lieu of an</w:t>
      </w:r>
      <w:r>
        <w:rPr>
          <w:spacing w:val="-2"/>
        </w:rPr>
        <w:t xml:space="preserve"> </w:t>
      </w:r>
      <w:r>
        <w:t>appeal</w:t>
      </w:r>
      <w:r>
        <w:rPr>
          <w:spacing w:val="-2"/>
        </w:rPr>
        <w:t xml:space="preserve"> </w:t>
      </w:r>
      <w:r>
        <w:t>to</w:t>
      </w:r>
      <w:r>
        <w:rPr>
          <w:spacing w:val="-4"/>
        </w:rPr>
        <w:t xml:space="preserve"> </w:t>
      </w:r>
      <w:r>
        <w:t>the</w:t>
      </w:r>
      <w:r>
        <w:rPr>
          <w:spacing w:val="-3"/>
        </w:rPr>
        <w:t xml:space="preserve"> </w:t>
      </w:r>
      <w:r>
        <w:t>USCIS, the</w:t>
      </w:r>
      <w:r>
        <w:rPr>
          <w:spacing w:val="-1"/>
        </w:rPr>
        <w:t xml:space="preserve"> </w:t>
      </w:r>
      <w:r>
        <w:t>family may request that</w:t>
      </w:r>
      <w:r>
        <w:rPr>
          <w:spacing w:val="-11"/>
        </w:rPr>
        <w:t xml:space="preserve"> </w:t>
      </w:r>
      <w:r>
        <w:t>JHA</w:t>
      </w:r>
      <w:r>
        <w:rPr>
          <w:spacing w:val="-9"/>
        </w:rPr>
        <w:t xml:space="preserve"> </w:t>
      </w:r>
      <w:r>
        <w:t>provide</w:t>
      </w:r>
      <w:r>
        <w:rPr>
          <w:spacing w:val="-9"/>
        </w:rPr>
        <w:t xml:space="preserve"> </w:t>
      </w:r>
      <w:r>
        <w:t>a</w:t>
      </w:r>
      <w:r>
        <w:rPr>
          <w:spacing w:val="-9"/>
        </w:rPr>
        <w:t xml:space="preserve"> </w:t>
      </w:r>
      <w:r>
        <w:t>hearing.</w:t>
      </w:r>
      <w:r>
        <w:rPr>
          <w:spacing w:val="-9"/>
        </w:rPr>
        <w:t xml:space="preserve"> </w:t>
      </w:r>
      <w:r>
        <w:t>The</w:t>
      </w:r>
      <w:r>
        <w:rPr>
          <w:spacing w:val="-8"/>
        </w:rPr>
        <w:t xml:space="preserve"> </w:t>
      </w:r>
      <w:r>
        <w:t>request</w:t>
      </w:r>
      <w:r>
        <w:rPr>
          <w:spacing w:val="-7"/>
        </w:rPr>
        <w:t xml:space="preserve"> </w:t>
      </w:r>
      <w:r>
        <w:t>for</w:t>
      </w:r>
      <w:r>
        <w:rPr>
          <w:spacing w:val="-10"/>
        </w:rPr>
        <w:t xml:space="preserve"> </w:t>
      </w:r>
      <w:r>
        <w:t>a</w:t>
      </w:r>
      <w:r>
        <w:rPr>
          <w:spacing w:val="-9"/>
        </w:rPr>
        <w:t xml:space="preserve"> </w:t>
      </w:r>
      <w:r>
        <w:t>hearing</w:t>
      </w:r>
      <w:r>
        <w:rPr>
          <w:spacing w:val="-11"/>
        </w:rPr>
        <w:t xml:space="preserve"> </w:t>
      </w:r>
      <w:r>
        <w:t>must</w:t>
      </w:r>
      <w:r>
        <w:rPr>
          <w:spacing w:val="-8"/>
        </w:rPr>
        <w:t xml:space="preserve"> </w:t>
      </w:r>
      <w:r>
        <w:t>be</w:t>
      </w:r>
      <w:r>
        <w:rPr>
          <w:spacing w:val="-10"/>
        </w:rPr>
        <w:t xml:space="preserve"> </w:t>
      </w:r>
      <w:r>
        <w:t>made</w:t>
      </w:r>
      <w:r>
        <w:rPr>
          <w:spacing w:val="-10"/>
        </w:rPr>
        <w:t xml:space="preserve"> </w:t>
      </w:r>
      <w:r>
        <w:t>either</w:t>
      </w:r>
      <w:r>
        <w:rPr>
          <w:spacing w:val="-8"/>
        </w:rPr>
        <w:t xml:space="preserve"> </w:t>
      </w:r>
      <w:r>
        <w:t>within</w:t>
      </w:r>
      <w:r>
        <w:rPr>
          <w:spacing w:val="-11"/>
        </w:rPr>
        <w:t xml:space="preserve"> </w:t>
      </w:r>
      <w:r>
        <w:t>30</w:t>
      </w:r>
      <w:r>
        <w:rPr>
          <w:spacing w:val="-8"/>
        </w:rPr>
        <w:t xml:space="preserve"> </w:t>
      </w:r>
      <w:r>
        <w:t>calendar</w:t>
      </w:r>
      <w:r>
        <w:rPr>
          <w:spacing w:val="-11"/>
        </w:rPr>
        <w:t xml:space="preserve"> </w:t>
      </w:r>
      <w:r>
        <w:t>days</w:t>
      </w:r>
      <w:r>
        <w:rPr>
          <w:spacing w:val="-11"/>
        </w:rPr>
        <w:t xml:space="preserve"> </w:t>
      </w:r>
      <w:r>
        <w:t>of</w:t>
      </w:r>
      <w:r>
        <w:rPr>
          <w:spacing w:val="-10"/>
        </w:rPr>
        <w:t xml:space="preserve"> </w:t>
      </w:r>
      <w:r>
        <w:t>receipt</w:t>
      </w:r>
      <w:r>
        <w:rPr>
          <w:spacing w:val="-4"/>
        </w:rPr>
        <w:t xml:space="preserve"> </w:t>
      </w:r>
      <w:r>
        <w:t>of the JHA notice of denial or within calendar 30 days of receipt of the USCIS appeal decision.</w:t>
      </w:r>
    </w:p>
    <w:p w14:paraId="579E4C1D" w14:textId="77777777" w:rsidR="0044505D" w:rsidRDefault="00D62A45">
      <w:pPr>
        <w:pStyle w:val="BodyText"/>
        <w:spacing w:before="116" w:line="264" w:lineRule="auto"/>
        <w:ind w:right="709"/>
      </w:pPr>
      <w:r>
        <w:t xml:space="preserve">Except as otherwise noted in this section, informal hearing procedures for participant families described in </w:t>
      </w:r>
      <w:hyperlink w:anchor="_bookmark184" w:history="1">
        <w:r w:rsidR="0044505D">
          <w:rPr>
            <w:color w:val="009B84"/>
            <w:u w:val="single" w:color="009B84"/>
          </w:rPr>
          <w:t>Section 16-III.B Informal Hearings for Participants</w:t>
        </w:r>
      </w:hyperlink>
      <w:r>
        <w:rPr>
          <w:color w:val="009B84"/>
        </w:rPr>
        <w:t xml:space="preserve"> </w:t>
      </w:r>
      <w:r>
        <w:t>also apply to applicant or participant families facing denial or termination of assistance based on immigration status.</w:t>
      </w:r>
    </w:p>
    <w:p w14:paraId="579E4C1E" w14:textId="77777777" w:rsidR="0044505D" w:rsidRDefault="00D62A45">
      <w:pPr>
        <w:pStyle w:val="Heading2"/>
        <w:spacing w:before="172" w:line="340" w:lineRule="exact"/>
      </w:pPr>
      <w:bookmarkStart w:id="270" w:name="_bookmark186"/>
      <w:bookmarkEnd w:id="270"/>
      <w:r>
        <w:rPr>
          <w:color w:val="00502D"/>
        </w:rPr>
        <w:t>Part</w:t>
      </w:r>
      <w:r>
        <w:rPr>
          <w:color w:val="00502D"/>
          <w:spacing w:val="-10"/>
        </w:rPr>
        <w:t xml:space="preserve"> </w:t>
      </w:r>
      <w:r>
        <w:rPr>
          <w:color w:val="00502D"/>
        </w:rPr>
        <w:t>IV:</w:t>
      </w:r>
      <w:r>
        <w:rPr>
          <w:color w:val="00502D"/>
          <w:spacing w:val="-8"/>
        </w:rPr>
        <w:t xml:space="preserve"> </w:t>
      </w:r>
      <w:r>
        <w:rPr>
          <w:color w:val="00502D"/>
        </w:rPr>
        <w:t>Reporting</w:t>
      </w:r>
      <w:r>
        <w:rPr>
          <w:color w:val="00502D"/>
          <w:spacing w:val="-5"/>
        </w:rPr>
        <w:t xml:space="preserve"> </w:t>
      </w:r>
      <w:r>
        <w:rPr>
          <w:color w:val="00502D"/>
        </w:rPr>
        <w:t>for</w:t>
      </w:r>
      <w:r>
        <w:rPr>
          <w:color w:val="00502D"/>
          <w:spacing w:val="-10"/>
        </w:rPr>
        <w:t xml:space="preserve"> </w:t>
      </w:r>
      <w:r>
        <w:rPr>
          <w:color w:val="00502D"/>
        </w:rPr>
        <w:t>Children</w:t>
      </w:r>
      <w:r>
        <w:rPr>
          <w:color w:val="00502D"/>
          <w:spacing w:val="-8"/>
        </w:rPr>
        <w:t xml:space="preserve"> </w:t>
      </w:r>
      <w:r>
        <w:rPr>
          <w:color w:val="00502D"/>
        </w:rPr>
        <w:t>with</w:t>
      </w:r>
      <w:r>
        <w:rPr>
          <w:color w:val="00502D"/>
          <w:spacing w:val="-7"/>
        </w:rPr>
        <w:t xml:space="preserve"> </w:t>
      </w:r>
      <w:r>
        <w:rPr>
          <w:color w:val="00502D"/>
        </w:rPr>
        <w:t>Elevated</w:t>
      </w:r>
      <w:r>
        <w:rPr>
          <w:color w:val="00502D"/>
          <w:spacing w:val="-6"/>
        </w:rPr>
        <w:t xml:space="preserve"> </w:t>
      </w:r>
      <w:r>
        <w:rPr>
          <w:color w:val="00502D"/>
        </w:rPr>
        <w:t>Blood</w:t>
      </w:r>
      <w:r>
        <w:rPr>
          <w:color w:val="00502D"/>
          <w:spacing w:val="-5"/>
        </w:rPr>
        <w:t xml:space="preserve"> </w:t>
      </w:r>
      <w:r>
        <w:rPr>
          <w:color w:val="00502D"/>
        </w:rPr>
        <w:t>Lead</w:t>
      </w:r>
      <w:r>
        <w:rPr>
          <w:color w:val="00502D"/>
          <w:spacing w:val="-5"/>
        </w:rPr>
        <w:t xml:space="preserve"> </w:t>
      </w:r>
      <w:r>
        <w:rPr>
          <w:color w:val="00502D"/>
          <w:spacing w:val="-2"/>
        </w:rPr>
        <w:t>Levels</w:t>
      </w:r>
    </w:p>
    <w:p w14:paraId="579E4C1F" w14:textId="77777777" w:rsidR="0044505D" w:rsidRDefault="0044505D">
      <w:pPr>
        <w:pStyle w:val="BodyText"/>
        <w:spacing w:line="254" w:lineRule="exact"/>
      </w:pPr>
      <w:hyperlink r:id="rId241">
        <w:r>
          <w:rPr>
            <w:color w:val="009B84"/>
            <w:spacing w:val="-2"/>
            <w:u w:val="single" w:color="009B84"/>
          </w:rPr>
          <w:t>[24</w:t>
        </w:r>
        <w:r>
          <w:rPr>
            <w:color w:val="009B84"/>
            <w:spacing w:val="3"/>
            <w:u w:val="single" w:color="009B84"/>
          </w:rPr>
          <w:t xml:space="preserve"> </w:t>
        </w:r>
        <w:r>
          <w:rPr>
            <w:color w:val="009B84"/>
            <w:spacing w:val="-2"/>
            <w:u w:val="single" w:color="009B84"/>
          </w:rPr>
          <w:t>CFR</w:t>
        </w:r>
        <w:r>
          <w:rPr>
            <w:color w:val="009B84"/>
            <w:spacing w:val="3"/>
            <w:u w:val="single" w:color="009B84"/>
          </w:rPr>
          <w:t xml:space="preserve"> </w:t>
        </w:r>
        <w:r>
          <w:rPr>
            <w:color w:val="009B84"/>
            <w:spacing w:val="-2"/>
            <w:u w:val="single" w:color="009B84"/>
          </w:rPr>
          <w:t>35.1225(e)-</w:t>
        </w:r>
        <w:r>
          <w:rPr>
            <w:color w:val="009B84"/>
            <w:spacing w:val="-4"/>
            <w:u w:val="single" w:color="009B84"/>
          </w:rPr>
          <w:t>(f)]</w:t>
        </w:r>
      </w:hyperlink>
    </w:p>
    <w:p w14:paraId="579E4C20" w14:textId="77777777" w:rsidR="0044505D" w:rsidRDefault="00D62A45">
      <w:pPr>
        <w:pStyle w:val="BodyText"/>
        <w:spacing w:before="141" w:line="264" w:lineRule="auto"/>
        <w:ind w:right="710"/>
      </w:pPr>
      <w:r>
        <w:t xml:space="preserve">JHA has certain responsibilities relative to children with elevated blood lead levels that are receiving HCV </w:t>
      </w:r>
      <w:r>
        <w:rPr>
          <w:spacing w:val="-2"/>
        </w:rPr>
        <w:t>assistance.</w:t>
      </w:r>
    </w:p>
    <w:p w14:paraId="579E4C21" w14:textId="77777777" w:rsidR="0044505D" w:rsidRDefault="00D62A45">
      <w:pPr>
        <w:pStyle w:val="BodyText"/>
        <w:spacing w:before="120" w:line="264" w:lineRule="auto"/>
        <w:ind w:right="710"/>
      </w:pPr>
      <w:r>
        <w:t>JHA will provide the public health department written notice of the name and address of any child identified as having an elevated blood lead level. JHA must attempt to obtain from the public health department the names and/or addresses of children less than six years old with an identified elevated blood lead level.</w:t>
      </w:r>
    </w:p>
    <w:p w14:paraId="579E4C22" w14:textId="77777777" w:rsidR="0044505D" w:rsidRDefault="0044505D">
      <w:pPr>
        <w:pStyle w:val="BodyText"/>
        <w:spacing w:line="264" w:lineRule="auto"/>
        <w:sectPr w:rsidR="0044505D">
          <w:pgSz w:w="12240" w:h="15840"/>
          <w:pgMar w:top="1280" w:right="720" w:bottom="1400" w:left="1080" w:header="188" w:footer="1209" w:gutter="0"/>
          <w:cols w:space="720"/>
        </w:sectPr>
      </w:pPr>
    </w:p>
    <w:p w14:paraId="579E4C23" w14:textId="77777777" w:rsidR="0044505D" w:rsidRDefault="00D62A45">
      <w:pPr>
        <w:pStyle w:val="BodyText"/>
        <w:spacing w:before="181" w:line="264" w:lineRule="auto"/>
        <w:ind w:right="708"/>
      </w:pPr>
      <w:r>
        <w:t>If</w:t>
      </w:r>
      <w:r>
        <w:rPr>
          <w:spacing w:val="-9"/>
        </w:rPr>
        <w:t xml:space="preserve"> </w:t>
      </w:r>
      <w:r>
        <w:t>JHA</w:t>
      </w:r>
      <w:r>
        <w:rPr>
          <w:spacing w:val="-9"/>
        </w:rPr>
        <w:t xml:space="preserve"> </w:t>
      </w:r>
      <w:r>
        <w:t>obtains</w:t>
      </w:r>
      <w:r>
        <w:rPr>
          <w:spacing w:val="-10"/>
        </w:rPr>
        <w:t xml:space="preserve"> </w:t>
      </w:r>
      <w:r>
        <w:t>names</w:t>
      </w:r>
      <w:r>
        <w:rPr>
          <w:spacing w:val="-10"/>
        </w:rPr>
        <w:t xml:space="preserve"> </w:t>
      </w:r>
      <w:r>
        <w:t>and</w:t>
      </w:r>
      <w:r>
        <w:rPr>
          <w:spacing w:val="-10"/>
        </w:rPr>
        <w:t xml:space="preserve"> </w:t>
      </w:r>
      <w:r>
        <w:t>addresses</w:t>
      </w:r>
      <w:r>
        <w:rPr>
          <w:spacing w:val="-10"/>
        </w:rPr>
        <w:t xml:space="preserve"> </w:t>
      </w:r>
      <w:r>
        <w:t>of</w:t>
      </w:r>
      <w:r>
        <w:rPr>
          <w:spacing w:val="-9"/>
        </w:rPr>
        <w:t xml:space="preserve"> </w:t>
      </w:r>
      <w:r>
        <w:t>elevated</w:t>
      </w:r>
      <w:r>
        <w:rPr>
          <w:spacing w:val="-9"/>
        </w:rPr>
        <w:t xml:space="preserve"> </w:t>
      </w:r>
      <w:r>
        <w:t>blood</w:t>
      </w:r>
      <w:r>
        <w:rPr>
          <w:spacing w:val="-10"/>
        </w:rPr>
        <w:t xml:space="preserve"> </w:t>
      </w:r>
      <w:r>
        <w:t>lead</w:t>
      </w:r>
      <w:r>
        <w:rPr>
          <w:spacing w:val="-10"/>
        </w:rPr>
        <w:t xml:space="preserve"> </w:t>
      </w:r>
      <w:r>
        <w:t>level</w:t>
      </w:r>
      <w:r>
        <w:rPr>
          <w:spacing w:val="-10"/>
        </w:rPr>
        <w:t xml:space="preserve"> </w:t>
      </w:r>
      <w:r>
        <w:t>children</w:t>
      </w:r>
      <w:r>
        <w:rPr>
          <w:spacing w:val="-9"/>
        </w:rPr>
        <w:t xml:space="preserve"> </w:t>
      </w:r>
      <w:r>
        <w:t>from</w:t>
      </w:r>
      <w:r>
        <w:rPr>
          <w:spacing w:val="-10"/>
        </w:rPr>
        <w:t xml:space="preserve"> </w:t>
      </w:r>
      <w:r>
        <w:t>the</w:t>
      </w:r>
      <w:r>
        <w:rPr>
          <w:spacing w:val="-9"/>
        </w:rPr>
        <w:t xml:space="preserve"> </w:t>
      </w:r>
      <w:r>
        <w:t>public</w:t>
      </w:r>
      <w:r>
        <w:rPr>
          <w:spacing w:val="-10"/>
        </w:rPr>
        <w:t xml:space="preserve"> </w:t>
      </w:r>
      <w:r>
        <w:t>health</w:t>
      </w:r>
      <w:r>
        <w:rPr>
          <w:spacing w:val="-10"/>
        </w:rPr>
        <w:t xml:space="preserve"> </w:t>
      </w:r>
      <w:r>
        <w:t>department(s), this</w:t>
      </w:r>
      <w:r>
        <w:rPr>
          <w:spacing w:val="-8"/>
        </w:rPr>
        <w:t xml:space="preserve"> </w:t>
      </w:r>
      <w:r>
        <w:t>information</w:t>
      </w:r>
      <w:r>
        <w:rPr>
          <w:spacing w:val="-7"/>
        </w:rPr>
        <w:t xml:space="preserve"> </w:t>
      </w:r>
      <w:r>
        <w:t>will</w:t>
      </w:r>
      <w:r>
        <w:rPr>
          <w:spacing w:val="-7"/>
        </w:rPr>
        <w:t xml:space="preserve"> </w:t>
      </w:r>
      <w:r>
        <w:t>be</w:t>
      </w:r>
      <w:r>
        <w:rPr>
          <w:spacing w:val="-6"/>
        </w:rPr>
        <w:t xml:space="preserve"> </w:t>
      </w:r>
      <w:r>
        <w:t>matched</w:t>
      </w:r>
      <w:r>
        <w:rPr>
          <w:spacing w:val="-7"/>
        </w:rPr>
        <w:t xml:space="preserve"> </w:t>
      </w:r>
      <w:r>
        <w:t>with</w:t>
      </w:r>
      <w:r>
        <w:rPr>
          <w:spacing w:val="-10"/>
        </w:rPr>
        <w:t xml:space="preserve"> </w:t>
      </w:r>
      <w:r>
        <w:t>the</w:t>
      </w:r>
      <w:r>
        <w:rPr>
          <w:spacing w:val="-7"/>
        </w:rPr>
        <w:t xml:space="preserve"> </w:t>
      </w:r>
      <w:r>
        <w:t>names</w:t>
      </w:r>
      <w:r>
        <w:rPr>
          <w:spacing w:val="-7"/>
        </w:rPr>
        <w:t xml:space="preserve"> </w:t>
      </w:r>
      <w:r>
        <w:t>and</w:t>
      </w:r>
      <w:r>
        <w:rPr>
          <w:spacing w:val="-7"/>
        </w:rPr>
        <w:t xml:space="preserve"> </w:t>
      </w:r>
      <w:r>
        <w:t>addresses</w:t>
      </w:r>
      <w:r>
        <w:rPr>
          <w:spacing w:val="-7"/>
        </w:rPr>
        <w:t xml:space="preserve"> </w:t>
      </w:r>
      <w:r>
        <w:t>of</w:t>
      </w:r>
      <w:r>
        <w:rPr>
          <w:spacing w:val="-9"/>
        </w:rPr>
        <w:t xml:space="preserve"> </w:t>
      </w:r>
      <w:r>
        <w:t>families</w:t>
      </w:r>
      <w:r>
        <w:rPr>
          <w:spacing w:val="-8"/>
        </w:rPr>
        <w:t xml:space="preserve"> </w:t>
      </w:r>
      <w:r>
        <w:t>receiving</w:t>
      </w:r>
      <w:r>
        <w:rPr>
          <w:spacing w:val="-8"/>
        </w:rPr>
        <w:t xml:space="preserve"> </w:t>
      </w:r>
      <w:r>
        <w:t>HCV</w:t>
      </w:r>
      <w:r>
        <w:rPr>
          <w:spacing w:val="-6"/>
        </w:rPr>
        <w:t xml:space="preserve"> </w:t>
      </w:r>
      <w:r>
        <w:t>assistance.</w:t>
      </w:r>
      <w:r>
        <w:rPr>
          <w:spacing w:val="-10"/>
        </w:rPr>
        <w:t xml:space="preserve"> </w:t>
      </w:r>
      <w:r>
        <w:t>If</w:t>
      </w:r>
      <w:r>
        <w:rPr>
          <w:spacing w:val="-7"/>
        </w:rPr>
        <w:t xml:space="preserve"> </w:t>
      </w:r>
      <w:r>
        <w:t>a</w:t>
      </w:r>
      <w:r>
        <w:rPr>
          <w:spacing w:val="-7"/>
        </w:rPr>
        <w:t xml:space="preserve"> </w:t>
      </w:r>
      <w:r>
        <w:t>match occurs,</w:t>
      </w:r>
      <w:r>
        <w:rPr>
          <w:spacing w:val="-5"/>
        </w:rPr>
        <w:t xml:space="preserve"> </w:t>
      </w:r>
      <w:r>
        <w:t>JHA</w:t>
      </w:r>
      <w:r>
        <w:rPr>
          <w:spacing w:val="-5"/>
        </w:rPr>
        <w:t xml:space="preserve"> </w:t>
      </w:r>
      <w:r>
        <w:t>must</w:t>
      </w:r>
      <w:r>
        <w:rPr>
          <w:spacing w:val="-4"/>
        </w:rPr>
        <w:t xml:space="preserve"> </w:t>
      </w:r>
      <w:r>
        <w:t>carry</w:t>
      </w:r>
      <w:r>
        <w:rPr>
          <w:spacing w:val="-5"/>
        </w:rPr>
        <w:t xml:space="preserve"> </w:t>
      </w:r>
      <w:r>
        <w:t>out</w:t>
      </w:r>
      <w:r>
        <w:rPr>
          <w:spacing w:val="-7"/>
        </w:rPr>
        <w:t xml:space="preserve"> </w:t>
      </w:r>
      <w:r>
        <w:t>the</w:t>
      </w:r>
      <w:r>
        <w:rPr>
          <w:spacing w:val="-5"/>
        </w:rPr>
        <w:t xml:space="preserve"> </w:t>
      </w:r>
      <w:r>
        <w:t>notification,</w:t>
      </w:r>
      <w:r>
        <w:rPr>
          <w:spacing w:val="-7"/>
        </w:rPr>
        <w:t xml:space="preserve"> </w:t>
      </w:r>
      <w:r>
        <w:t>verification</w:t>
      </w:r>
      <w:r>
        <w:rPr>
          <w:spacing w:val="-8"/>
        </w:rPr>
        <w:t xml:space="preserve"> </w:t>
      </w:r>
      <w:r>
        <w:t>and</w:t>
      </w:r>
      <w:r>
        <w:rPr>
          <w:spacing w:val="-7"/>
        </w:rPr>
        <w:t xml:space="preserve"> </w:t>
      </w:r>
      <w:r>
        <w:t>hazard</w:t>
      </w:r>
      <w:r>
        <w:rPr>
          <w:spacing w:val="-7"/>
        </w:rPr>
        <w:t xml:space="preserve"> </w:t>
      </w:r>
      <w:r>
        <w:t>reduction</w:t>
      </w:r>
      <w:r>
        <w:rPr>
          <w:spacing w:val="-6"/>
        </w:rPr>
        <w:t xml:space="preserve"> </w:t>
      </w:r>
      <w:r>
        <w:t>requirements</w:t>
      </w:r>
      <w:r>
        <w:rPr>
          <w:spacing w:val="-8"/>
        </w:rPr>
        <w:t xml:space="preserve"> </w:t>
      </w:r>
      <w:r>
        <w:t>outlined</w:t>
      </w:r>
      <w:r>
        <w:rPr>
          <w:spacing w:val="-7"/>
        </w:rPr>
        <w:t xml:space="preserve"> </w:t>
      </w:r>
      <w:r>
        <w:t>in</w:t>
      </w:r>
      <w:r>
        <w:rPr>
          <w:spacing w:val="-6"/>
        </w:rPr>
        <w:t xml:space="preserve"> </w:t>
      </w:r>
      <w:hyperlink w:anchor="_bookmark91" w:history="1">
        <w:r w:rsidR="0044505D">
          <w:rPr>
            <w:color w:val="009B84"/>
            <w:u w:val="single" w:color="009B84"/>
          </w:rPr>
          <w:t>Section</w:t>
        </w:r>
      </w:hyperlink>
      <w:r>
        <w:rPr>
          <w:color w:val="009B84"/>
        </w:rPr>
        <w:t xml:space="preserve"> </w:t>
      </w:r>
      <w:hyperlink w:anchor="_bookmark91" w:history="1">
        <w:r w:rsidR="0044505D">
          <w:rPr>
            <w:color w:val="009B84"/>
            <w:u w:val="single" w:color="009B84"/>
          </w:rPr>
          <w:t>8-I.E Special Requirements for Children with Elevated Blood Lead Levels</w:t>
        </w:r>
        <w:r w:rsidR="0044505D">
          <w:t>.</w:t>
        </w:r>
      </w:hyperlink>
    </w:p>
    <w:p w14:paraId="579E4C24" w14:textId="77777777" w:rsidR="0044505D" w:rsidRDefault="00D62A45">
      <w:pPr>
        <w:pStyle w:val="BodyText"/>
        <w:spacing w:before="118" w:line="264" w:lineRule="auto"/>
        <w:ind w:right="709"/>
      </w:pPr>
      <w:r>
        <w:t>JHA</w:t>
      </w:r>
      <w:r>
        <w:rPr>
          <w:spacing w:val="-2"/>
        </w:rPr>
        <w:t xml:space="preserve"> </w:t>
      </w:r>
      <w:r>
        <w:t>provides</w:t>
      </w:r>
      <w:r>
        <w:rPr>
          <w:spacing w:val="-4"/>
        </w:rPr>
        <w:t xml:space="preserve"> </w:t>
      </w:r>
      <w:r>
        <w:t>an</w:t>
      </w:r>
      <w:r>
        <w:rPr>
          <w:spacing w:val="-2"/>
        </w:rPr>
        <w:t xml:space="preserve"> </w:t>
      </w:r>
      <w:r>
        <w:t>updated</w:t>
      </w:r>
      <w:r>
        <w:rPr>
          <w:spacing w:val="-4"/>
        </w:rPr>
        <w:t xml:space="preserve"> </w:t>
      </w:r>
      <w:r>
        <w:t>list</w:t>
      </w:r>
      <w:r>
        <w:rPr>
          <w:spacing w:val="-3"/>
        </w:rPr>
        <w:t xml:space="preserve"> </w:t>
      </w:r>
      <w:r>
        <w:t>of</w:t>
      </w:r>
      <w:r>
        <w:rPr>
          <w:spacing w:val="-2"/>
        </w:rPr>
        <w:t xml:space="preserve"> </w:t>
      </w:r>
      <w:r>
        <w:t>the</w:t>
      </w:r>
      <w:r>
        <w:rPr>
          <w:spacing w:val="-1"/>
        </w:rPr>
        <w:t xml:space="preserve"> </w:t>
      </w:r>
      <w:r>
        <w:t>addresses</w:t>
      </w:r>
      <w:r>
        <w:rPr>
          <w:spacing w:val="-4"/>
        </w:rPr>
        <w:t xml:space="preserve"> </w:t>
      </w:r>
      <w:r>
        <w:t>of</w:t>
      </w:r>
      <w:r>
        <w:rPr>
          <w:spacing w:val="-2"/>
        </w:rPr>
        <w:t xml:space="preserve"> </w:t>
      </w:r>
      <w:r>
        <w:t>units</w:t>
      </w:r>
      <w:r>
        <w:rPr>
          <w:spacing w:val="-5"/>
        </w:rPr>
        <w:t xml:space="preserve"> </w:t>
      </w:r>
      <w:r>
        <w:t>receiving</w:t>
      </w:r>
      <w:r>
        <w:rPr>
          <w:spacing w:val="-4"/>
        </w:rPr>
        <w:t xml:space="preserve"> </w:t>
      </w:r>
      <w:r>
        <w:t>assistance</w:t>
      </w:r>
      <w:r>
        <w:rPr>
          <w:spacing w:val="-4"/>
        </w:rPr>
        <w:t xml:space="preserve"> </w:t>
      </w:r>
      <w:r>
        <w:t>under</w:t>
      </w:r>
      <w:r>
        <w:rPr>
          <w:spacing w:val="-6"/>
        </w:rPr>
        <w:t xml:space="preserve"> </w:t>
      </w:r>
      <w:r>
        <w:t>the</w:t>
      </w:r>
      <w:r>
        <w:rPr>
          <w:spacing w:val="-4"/>
        </w:rPr>
        <w:t xml:space="preserve"> </w:t>
      </w:r>
      <w:r>
        <w:t>HCV</w:t>
      </w:r>
      <w:r>
        <w:rPr>
          <w:spacing w:val="-4"/>
        </w:rPr>
        <w:t xml:space="preserve"> </w:t>
      </w:r>
      <w:r>
        <w:t>program</w:t>
      </w:r>
      <w:r>
        <w:rPr>
          <w:spacing w:val="-8"/>
        </w:rPr>
        <w:t xml:space="preserve"> </w:t>
      </w:r>
      <w:r>
        <w:t>to</w:t>
      </w:r>
      <w:r>
        <w:rPr>
          <w:spacing w:val="-8"/>
        </w:rPr>
        <w:t xml:space="preserve"> </w:t>
      </w:r>
      <w:r>
        <w:t>the</w:t>
      </w:r>
      <w:r>
        <w:rPr>
          <w:spacing w:val="-2"/>
        </w:rPr>
        <w:t xml:space="preserve"> </w:t>
      </w:r>
      <w:r>
        <w:t>local public health department four times a year.</w:t>
      </w:r>
    </w:p>
    <w:p w14:paraId="579E4C25" w14:textId="77777777" w:rsidR="0044505D" w:rsidRDefault="00D62A45">
      <w:pPr>
        <w:pStyle w:val="Heading2"/>
        <w:spacing w:before="171" w:line="337" w:lineRule="exact"/>
        <w:jc w:val="both"/>
      </w:pPr>
      <w:bookmarkStart w:id="271" w:name="_bookmark187"/>
      <w:bookmarkEnd w:id="271"/>
      <w:r>
        <w:rPr>
          <w:color w:val="00502D"/>
        </w:rPr>
        <w:t>Part</w:t>
      </w:r>
      <w:r>
        <w:rPr>
          <w:color w:val="00502D"/>
          <w:spacing w:val="-12"/>
        </w:rPr>
        <w:t xml:space="preserve"> </w:t>
      </w:r>
      <w:r>
        <w:rPr>
          <w:color w:val="00502D"/>
        </w:rPr>
        <w:t>V:</w:t>
      </w:r>
      <w:r>
        <w:rPr>
          <w:color w:val="00502D"/>
          <w:spacing w:val="-10"/>
        </w:rPr>
        <w:t xml:space="preserve"> </w:t>
      </w:r>
      <w:r>
        <w:rPr>
          <w:color w:val="00502D"/>
        </w:rPr>
        <w:t>Communication</w:t>
      </w:r>
      <w:r>
        <w:rPr>
          <w:color w:val="00502D"/>
          <w:spacing w:val="-5"/>
        </w:rPr>
        <w:t xml:space="preserve"> </w:t>
      </w:r>
      <w:r>
        <w:rPr>
          <w:color w:val="00502D"/>
        </w:rPr>
        <w:t>to</w:t>
      </w:r>
      <w:r>
        <w:rPr>
          <w:color w:val="00502D"/>
          <w:spacing w:val="-10"/>
        </w:rPr>
        <w:t xml:space="preserve"> </w:t>
      </w:r>
      <w:r>
        <w:rPr>
          <w:color w:val="00502D"/>
          <w:spacing w:val="-2"/>
        </w:rPr>
        <w:t>Participants</w:t>
      </w:r>
    </w:p>
    <w:p w14:paraId="579E4C26" w14:textId="77777777" w:rsidR="0044505D" w:rsidRDefault="00D62A45">
      <w:pPr>
        <w:pStyle w:val="BodyText"/>
        <w:spacing w:line="264" w:lineRule="auto"/>
        <w:ind w:right="724"/>
      </w:pPr>
      <w:r>
        <w:t>Participants</w:t>
      </w:r>
      <w:r>
        <w:rPr>
          <w:spacing w:val="-5"/>
        </w:rPr>
        <w:t xml:space="preserve"> </w:t>
      </w:r>
      <w:r>
        <w:t>are</w:t>
      </w:r>
      <w:r>
        <w:rPr>
          <w:spacing w:val="-4"/>
        </w:rPr>
        <w:t xml:space="preserve"> </w:t>
      </w:r>
      <w:r>
        <w:t>considered</w:t>
      </w:r>
      <w:r>
        <w:rPr>
          <w:spacing w:val="-9"/>
        </w:rPr>
        <w:t xml:space="preserve"> </w:t>
      </w:r>
      <w:r>
        <w:t>notified</w:t>
      </w:r>
      <w:r>
        <w:rPr>
          <w:spacing w:val="-4"/>
        </w:rPr>
        <w:t xml:space="preserve"> </w:t>
      </w:r>
      <w:r>
        <w:t>of</w:t>
      </w:r>
      <w:r>
        <w:rPr>
          <w:spacing w:val="-4"/>
        </w:rPr>
        <w:t xml:space="preserve"> </w:t>
      </w:r>
      <w:r>
        <w:t>information</w:t>
      </w:r>
      <w:r>
        <w:rPr>
          <w:spacing w:val="-9"/>
        </w:rPr>
        <w:t xml:space="preserve"> </w:t>
      </w:r>
      <w:r>
        <w:t>relating</w:t>
      </w:r>
      <w:r>
        <w:rPr>
          <w:spacing w:val="-8"/>
        </w:rPr>
        <w:t xml:space="preserve"> </w:t>
      </w:r>
      <w:r>
        <w:t>to</w:t>
      </w:r>
      <w:r>
        <w:rPr>
          <w:spacing w:val="-5"/>
        </w:rPr>
        <w:t xml:space="preserve"> </w:t>
      </w:r>
      <w:r>
        <w:t>their</w:t>
      </w:r>
      <w:r>
        <w:rPr>
          <w:spacing w:val="-6"/>
        </w:rPr>
        <w:t xml:space="preserve"> </w:t>
      </w:r>
      <w:r>
        <w:t>housing</w:t>
      </w:r>
      <w:r>
        <w:rPr>
          <w:spacing w:val="-5"/>
        </w:rPr>
        <w:t xml:space="preserve"> </w:t>
      </w:r>
      <w:r>
        <w:t>assistance</w:t>
      </w:r>
      <w:r>
        <w:rPr>
          <w:spacing w:val="-4"/>
        </w:rPr>
        <w:t xml:space="preserve"> </w:t>
      </w:r>
      <w:r>
        <w:t>five</w:t>
      </w:r>
      <w:r>
        <w:rPr>
          <w:spacing w:val="-1"/>
        </w:rPr>
        <w:t xml:space="preserve"> </w:t>
      </w:r>
      <w:r>
        <w:t>business</w:t>
      </w:r>
      <w:r>
        <w:rPr>
          <w:spacing w:val="-5"/>
        </w:rPr>
        <w:t xml:space="preserve"> </w:t>
      </w:r>
      <w:r>
        <w:t>days</w:t>
      </w:r>
      <w:r>
        <w:rPr>
          <w:spacing w:val="-5"/>
        </w:rPr>
        <w:t xml:space="preserve"> </w:t>
      </w:r>
      <w:r>
        <w:t>after JHA mails information to their last known address.</w:t>
      </w:r>
    </w:p>
    <w:p w14:paraId="579E4C27" w14:textId="77777777" w:rsidR="0044505D" w:rsidRDefault="0044505D">
      <w:pPr>
        <w:pStyle w:val="BodyText"/>
        <w:spacing w:line="264" w:lineRule="auto"/>
        <w:sectPr w:rsidR="0044505D">
          <w:pgSz w:w="12240" w:h="15840"/>
          <w:pgMar w:top="1280" w:right="720" w:bottom="1400" w:left="1080" w:header="188" w:footer="1209" w:gutter="0"/>
          <w:cols w:space="720"/>
        </w:sectPr>
      </w:pPr>
    </w:p>
    <w:p w14:paraId="579E4C28" w14:textId="77777777" w:rsidR="0044505D" w:rsidRDefault="0044505D">
      <w:pPr>
        <w:pStyle w:val="BodyText"/>
        <w:spacing w:before="24"/>
        <w:ind w:left="0"/>
        <w:jc w:val="left"/>
        <w:rPr>
          <w:sz w:val="36"/>
        </w:rPr>
      </w:pPr>
    </w:p>
    <w:p w14:paraId="579E4C29" w14:textId="77777777" w:rsidR="0044505D" w:rsidRDefault="00D62A45">
      <w:pPr>
        <w:pStyle w:val="Heading1"/>
      </w:pPr>
      <w:r>
        <w:rPr>
          <w:noProof/>
        </w:rPr>
        <mc:AlternateContent>
          <mc:Choice Requires="wps">
            <w:drawing>
              <wp:anchor distT="0" distB="0" distL="0" distR="0" simplePos="0" relativeHeight="487596544" behindDoc="1" locked="0" layoutInCell="1" allowOverlap="1" wp14:anchorId="579E4EAB" wp14:editId="579E4EAC">
                <wp:simplePos x="0" y="0"/>
                <wp:positionH relativeFrom="page">
                  <wp:posOffset>895985</wp:posOffset>
                </wp:positionH>
                <wp:positionV relativeFrom="paragraph">
                  <wp:posOffset>290627</wp:posOffset>
                </wp:positionV>
                <wp:extent cx="5981065" cy="6350"/>
                <wp:effectExtent l="0" t="0" r="0" b="0"/>
                <wp:wrapTopAndBottom/>
                <wp:docPr id="82" name="Graphic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6B3D"/>
                        </a:solidFill>
                      </wps:spPr>
                      <wps:bodyPr wrap="square" lIns="0" tIns="0" rIns="0" bIns="0" rtlCol="0">
                        <a:prstTxWarp prst="textNoShape">
                          <a:avLst/>
                        </a:prstTxWarp>
                        <a:noAutofit/>
                      </wps:bodyPr>
                    </wps:wsp>
                  </a:graphicData>
                </a:graphic>
              </wp:anchor>
            </w:drawing>
          </mc:Choice>
          <mc:Fallback>
            <w:pict>
              <v:shape w14:anchorId="39E0C077" id="Graphic 82" o:spid="_x0000_s1026" style="position:absolute;margin-left:70.55pt;margin-top:22.9pt;width:470.95pt;height:.5pt;z-index:-15719936;visibility:visible;mso-wrap-style:square;mso-wrap-distance-left:0;mso-wrap-distance-top:0;mso-wrap-distance-right:0;mso-wrap-distance-bottom:0;mso-position-horizontal:absolute;mso-position-horizontal-relative:page;mso-position-vertical:absolute;mso-position-vertical-relative:text;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" path="m5981065,l,,,6096r5981065,l5981065,xe" fillcolor="#006b3d" stroked="f">
                <v:path arrowok="t"/>
                <w10:wrap type="topAndBottom" anchorx="page"/>
              </v:shape>
            </w:pict>
          </mc:Fallback>
        </mc:AlternateContent>
      </w:r>
      <w:bookmarkStart w:id="272" w:name="_bookmark188"/>
      <w:bookmarkEnd w:id="272"/>
      <w:r>
        <w:rPr>
          <w:color w:val="00502D"/>
        </w:rPr>
        <w:t>Chapter</w:t>
      </w:r>
      <w:r>
        <w:rPr>
          <w:color w:val="00502D"/>
          <w:spacing w:val="-4"/>
        </w:rPr>
        <w:t xml:space="preserve"> </w:t>
      </w:r>
      <w:r>
        <w:rPr>
          <w:color w:val="00502D"/>
        </w:rPr>
        <w:t>17</w:t>
      </w:r>
      <w:r>
        <w:rPr>
          <w:color w:val="00502D"/>
          <w:spacing w:val="14"/>
        </w:rPr>
        <w:t xml:space="preserve"> </w:t>
      </w:r>
      <w:r>
        <w:rPr>
          <w:color w:val="00502D"/>
        </w:rPr>
        <w:t xml:space="preserve">– Project Based Vouchers </w:t>
      </w:r>
      <w:r>
        <w:rPr>
          <w:color w:val="00502D"/>
          <w:spacing w:val="-2"/>
        </w:rPr>
        <w:t>(PBV)</w:t>
      </w:r>
    </w:p>
    <w:p w14:paraId="579E4C2A" w14:textId="77777777" w:rsidR="0044505D" w:rsidRDefault="00D62A45">
      <w:pPr>
        <w:pStyle w:val="Heading2"/>
      </w:pPr>
      <w:bookmarkStart w:id="273" w:name="_bookmark189"/>
      <w:bookmarkEnd w:id="273"/>
      <w:r>
        <w:rPr>
          <w:color w:val="00502D"/>
          <w:spacing w:val="-2"/>
        </w:rPr>
        <w:t>Introduction</w:t>
      </w:r>
    </w:p>
    <w:p w14:paraId="579E4C2B" w14:textId="77777777" w:rsidR="0044505D" w:rsidRDefault="00D62A45">
      <w:pPr>
        <w:pStyle w:val="BodyText"/>
        <w:spacing w:before="1"/>
      </w:pPr>
      <w:r>
        <w:t>This</w:t>
      </w:r>
      <w:r>
        <w:rPr>
          <w:spacing w:val="-8"/>
        </w:rPr>
        <w:t xml:space="preserve"> </w:t>
      </w:r>
      <w:r>
        <w:t>chapter</w:t>
      </w:r>
      <w:r>
        <w:rPr>
          <w:spacing w:val="-5"/>
        </w:rPr>
        <w:t xml:space="preserve"> </w:t>
      </w:r>
      <w:r>
        <w:t>describes</w:t>
      </w:r>
      <w:r>
        <w:rPr>
          <w:spacing w:val="-7"/>
        </w:rPr>
        <w:t xml:space="preserve"> </w:t>
      </w:r>
      <w:r>
        <w:t>the</w:t>
      </w:r>
      <w:r>
        <w:rPr>
          <w:spacing w:val="-4"/>
        </w:rPr>
        <w:t xml:space="preserve"> </w:t>
      </w:r>
      <w:r>
        <w:t>JHA</w:t>
      </w:r>
      <w:r>
        <w:rPr>
          <w:spacing w:val="-5"/>
        </w:rPr>
        <w:t xml:space="preserve"> </w:t>
      </w:r>
      <w:r>
        <w:t>policies</w:t>
      </w:r>
      <w:r>
        <w:rPr>
          <w:spacing w:val="-7"/>
        </w:rPr>
        <w:t xml:space="preserve"> </w:t>
      </w:r>
      <w:r>
        <w:t>related</w:t>
      </w:r>
      <w:r>
        <w:rPr>
          <w:spacing w:val="-7"/>
        </w:rPr>
        <w:t xml:space="preserve"> </w:t>
      </w:r>
      <w:r>
        <w:t>to</w:t>
      </w:r>
      <w:r>
        <w:rPr>
          <w:spacing w:val="-8"/>
        </w:rPr>
        <w:t xml:space="preserve"> </w:t>
      </w:r>
      <w:r>
        <w:t>Project-Based</w:t>
      </w:r>
      <w:r>
        <w:rPr>
          <w:spacing w:val="-5"/>
        </w:rPr>
        <w:t xml:space="preserve"> </w:t>
      </w:r>
      <w:r>
        <w:t>Vouchers</w:t>
      </w:r>
      <w:r>
        <w:rPr>
          <w:spacing w:val="-7"/>
        </w:rPr>
        <w:t xml:space="preserve"> </w:t>
      </w:r>
      <w:r>
        <w:rPr>
          <w:spacing w:val="-2"/>
        </w:rPr>
        <w:t>(PBV).</w:t>
      </w:r>
    </w:p>
    <w:p w14:paraId="579E4C2C" w14:textId="77777777" w:rsidR="0044505D" w:rsidRDefault="00D62A45">
      <w:pPr>
        <w:pStyle w:val="Heading2"/>
        <w:spacing w:before="186"/>
      </w:pPr>
      <w:bookmarkStart w:id="274" w:name="_bookmark190"/>
      <w:bookmarkEnd w:id="274"/>
      <w:r>
        <w:rPr>
          <w:color w:val="00502D"/>
        </w:rPr>
        <w:t>Part</w:t>
      </w:r>
      <w:r>
        <w:rPr>
          <w:color w:val="00502D"/>
          <w:spacing w:val="-9"/>
        </w:rPr>
        <w:t xml:space="preserve"> </w:t>
      </w:r>
      <w:r>
        <w:rPr>
          <w:color w:val="00502D"/>
        </w:rPr>
        <w:t>I:</w:t>
      </w:r>
      <w:r>
        <w:rPr>
          <w:color w:val="00502D"/>
          <w:spacing w:val="-4"/>
        </w:rPr>
        <w:t xml:space="preserve"> </w:t>
      </w:r>
      <w:r>
        <w:rPr>
          <w:color w:val="00502D"/>
        </w:rPr>
        <w:t>General</w:t>
      </w:r>
      <w:r>
        <w:rPr>
          <w:color w:val="00502D"/>
          <w:spacing w:val="-5"/>
        </w:rPr>
        <w:t xml:space="preserve"> </w:t>
      </w:r>
      <w:r>
        <w:rPr>
          <w:color w:val="00502D"/>
          <w:spacing w:val="-2"/>
        </w:rPr>
        <w:t>Requirements</w:t>
      </w:r>
    </w:p>
    <w:p w14:paraId="579E4C2D" w14:textId="77777777" w:rsidR="0044505D" w:rsidRDefault="00D62A45">
      <w:pPr>
        <w:pStyle w:val="Heading3"/>
        <w:spacing w:before="87"/>
      </w:pPr>
      <w:bookmarkStart w:id="275" w:name="_bookmark191"/>
      <w:bookmarkEnd w:id="275"/>
      <w:r>
        <w:rPr>
          <w:color w:val="404040"/>
          <w:spacing w:val="-2"/>
        </w:rPr>
        <w:t>17-I.A.</w:t>
      </w:r>
      <w:r>
        <w:rPr>
          <w:color w:val="404040"/>
          <w:spacing w:val="-6"/>
        </w:rPr>
        <w:t xml:space="preserve"> </w:t>
      </w:r>
      <w:r>
        <w:rPr>
          <w:color w:val="404040"/>
          <w:spacing w:val="-2"/>
        </w:rPr>
        <w:t>Overview</w:t>
      </w:r>
    </w:p>
    <w:p w14:paraId="579E4C2E" w14:textId="77777777" w:rsidR="0044505D" w:rsidRDefault="00D62A45">
      <w:pPr>
        <w:pStyle w:val="BodyText"/>
        <w:spacing w:line="264" w:lineRule="auto"/>
        <w:ind w:right="703"/>
      </w:pPr>
      <w:r>
        <w:t>JHA</w:t>
      </w:r>
      <w:r>
        <w:rPr>
          <w:spacing w:val="-4"/>
        </w:rPr>
        <w:t xml:space="preserve"> </w:t>
      </w:r>
      <w:r>
        <w:t>will</w:t>
      </w:r>
      <w:r>
        <w:rPr>
          <w:spacing w:val="-7"/>
        </w:rPr>
        <w:t xml:space="preserve"> </w:t>
      </w:r>
      <w:r>
        <w:t>operate</w:t>
      </w:r>
      <w:r>
        <w:rPr>
          <w:spacing w:val="-6"/>
        </w:rPr>
        <w:t xml:space="preserve"> </w:t>
      </w:r>
      <w:r>
        <w:t>the</w:t>
      </w:r>
      <w:r>
        <w:rPr>
          <w:spacing w:val="-8"/>
        </w:rPr>
        <w:t xml:space="preserve"> </w:t>
      </w:r>
      <w:r>
        <w:t>PBV</w:t>
      </w:r>
      <w:r>
        <w:rPr>
          <w:spacing w:val="-4"/>
        </w:rPr>
        <w:t xml:space="preserve"> </w:t>
      </w:r>
      <w:r>
        <w:t>program</w:t>
      </w:r>
      <w:r>
        <w:rPr>
          <w:spacing w:val="-4"/>
        </w:rPr>
        <w:t xml:space="preserve"> </w:t>
      </w:r>
      <w:r>
        <w:t>using</w:t>
      </w:r>
      <w:r>
        <w:rPr>
          <w:spacing w:val="-5"/>
        </w:rPr>
        <w:t xml:space="preserve"> </w:t>
      </w:r>
      <w:r>
        <w:t>a</w:t>
      </w:r>
      <w:r>
        <w:rPr>
          <w:spacing w:val="-7"/>
        </w:rPr>
        <w:t xml:space="preserve"> </w:t>
      </w:r>
      <w:r>
        <w:t>portion</w:t>
      </w:r>
      <w:r>
        <w:rPr>
          <w:spacing w:val="-4"/>
        </w:rPr>
        <w:t xml:space="preserve"> </w:t>
      </w:r>
      <w:r>
        <w:t>of</w:t>
      </w:r>
      <w:r>
        <w:rPr>
          <w:spacing w:val="-2"/>
        </w:rPr>
        <w:t xml:space="preserve"> </w:t>
      </w:r>
      <w:r>
        <w:t>its</w:t>
      </w:r>
      <w:r>
        <w:rPr>
          <w:spacing w:val="-5"/>
        </w:rPr>
        <w:t xml:space="preserve"> </w:t>
      </w:r>
      <w:r>
        <w:t>HCV</w:t>
      </w:r>
      <w:r>
        <w:rPr>
          <w:spacing w:val="-4"/>
        </w:rPr>
        <w:t xml:space="preserve"> </w:t>
      </w:r>
      <w:r>
        <w:t>budget</w:t>
      </w:r>
      <w:r>
        <w:rPr>
          <w:spacing w:val="-1"/>
        </w:rPr>
        <w:t xml:space="preserve"> </w:t>
      </w:r>
      <w:r>
        <w:t>authority.</w:t>
      </w:r>
      <w:r>
        <w:rPr>
          <w:spacing w:val="-8"/>
        </w:rPr>
        <w:t xml:space="preserve"> </w:t>
      </w:r>
      <w:r>
        <w:t>PBV</w:t>
      </w:r>
      <w:r>
        <w:rPr>
          <w:spacing w:val="-4"/>
        </w:rPr>
        <w:t xml:space="preserve"> </w:t>
      </w:r>
      <w:r>
        <w:t>assistance</w:t>
      </w:r>
      <w:r>
        <w:rPr>
          <w:spacing w:val="-6"/>
        </w:rPr>
        <w:t xml:space="preserve"> </w:t>
      </w:r>
      <w:r>
        <w:t>may</w:t>
      </w:r>
      <w:r>
        <w:rPr>
          <w:spacing w:val="-7"/>
        </w:rPr>
        <w:t xml:space="preserve"> </w:t>
      </w:r>
      <w:r>
        <w:t>be</w:t>
      </w:r>
      <w:r>
        <w:rPr>
          <w:spacing w:val="-2"/>
        </w:rPr>
        <w:t xml:space="preserve"> </w:t>
      </w:r>
      <w:r>
        <w:t>awarded to existing, substantially rehabilitated and newly constructed housing.</w:t>
      </w:r>
    </w:p>
    <w:p w14:paraId="579E4C2F" w14:textId="77777777" w:rsidR="0044505D" w:rsidRDefault="00D62A45">
      <w:pPr>
        <w:pStyle w:val="Heading3"/>
        <w:spacing w:before="124"/>
      </w:pPr>
      <w:bookmarkStart w:id="276" w:name="_bookmark192"/>
      <w:bookmarkEnd w:id="276"/>
      <w:r>
        <w:rPr>
          <w:color w:val="404040"/>
          <w:spacing w:val="-2"/>
        </w:rPr>
        <w:t>17-I.B.</w:t>
      </w:r>
      <w:r>
        <w:rPr>
          <w:color w:val="404040"/>
          <w:spacing w:val="-3"/>
        </w:rPr>
        <w:t xml:space="preserve"> </w:t>
      </w:r>
      <w:r>
        <w:rPr>
          <w:color w:val="404040"/>
          <w:spacing w:val="-2"/>
        </w:rPr>
        <w:t>Tenant-Based</w:t>
      </w:r>
      <w:r>
        <w:rPr>
          <w:color w:val="404040"/>
          <w:spacing w:val="-5"/>
        </w:rPr>
        <w:t xml:space="preserve"> </w:t>
      </w:r>
      <w:r>
        <w:rPr>
          <w:color w:val="404040"/>
          <w:spacing w:val="-2"/>
        </w:rPr>
        <w:t>vs.</w:t>
      </w:r>
      <w:r>
        <w:rPr>
          <w:color w:val="404040"/>
          <w:spacing w:val="-7"/>
        </w:rPr>
        <w:t xml:space="preserve"> </w:t>
      </w:r>
      <w:r>
        <w:rPr>
          <w:color w:val="404040"/>
          <w:spacing w:val="-2"/>
        </w:rPr>
        <w:t>PBV</w:t>
      </w:r>
      <w:r>
        <w:rPr>
          <w:color w:val="404040"/>
          <w:spacing w:val="-4"/>
        </w:rPr>
        <w:t xml:space="preserve"> </w:t>
      </w:r>
      <w:r>
        <w:rPr>
          <w:color w:val="404040"/>
          <w:spacing w:val="-2"/>
        </w:rPr>
        <w:t>Assistance</w:t>
      </w:r>
    </w:p>
    <w:p w14:paraId="579E4C30" w14:textId="77777777" w:rsidR="0044505D" w:rsidRDefault="00D62A45">
      <w:pPr>
        <w:pStyle w:val="BodyText"/>
        <w:spacing w:line="264" w:lineRule="auto"/>
        <w:ind w:right="711"/>
      </w:pPr>
      <w:r>
        <w:t>Except</w:t>
      </w:r>
      <w:r>
        <w:rPr>
          <w:spacing w:val="-2"/>
        </w:rPr>
        <w:t xml:space="preserve"> </w:t>
      </w:r>
      <w:r>
        <w:t>as</w:t>
      </w:r>
      <w:r>
        <w:rPr>
          <w:spacing w:val="-7"/>
        </w:rPr>
        <w:t xml:space="preserve"> </w:t>
      </w:r>
      <w:r>
        <w:t>otherwise</w:t>
      </w:r>
      <w:r>
        <w:rPr>
          <w:spacing w:val="-5"/>
        </w:rPr>
        <w:t xml:space="preserve"> </w:t>
      </w:r>
      <w:r>
        <w:t>noted</w:t>
      </w:r>
      <w:r>
        <w:rPr>
          <w:spacing w:val="-3"/>
        </w:rPr>
        <w:t xml:space="preserve"> </w:t>
      </w:r>
      <w:r>
        <w:t>in</w:t>
      </w:r>
      <w:r>
        <w:rPr>
          <w:spacing w:val="-10"/>
        </w:rPr>
        <w:t xml:space="preserve"> </w:t>
      </w:r>
      <w:r>
        <w:t>this</w:t>
      </w:r>
      <w:r>
        <w:rPr>
          <w:spacing w:val="-7"/>
        </w:rPr>
        <w:t xml:space="preserve"> </w:t>
      </w:r>
      <w:r>
        <w:t>chapter,</w:t>
      </w:r>
      <w:r>
        <w:rPr>
          <w:spacing w:val="-8"/>
        </w:rPr>
        <w:t xml:space="preserve"> </w:t>
      </w:r>
      <w:r>
        <w:t>JHA</w:t>
      </w:r>
      <w:r>
        <w:rPr>
          <w:spacing w:val="-3"/>
        </w:rPr>
        <w:t xml:space="preserve"> </w:t>
      </w:r>
      <w:r>
        <w:t>policies</w:t>
      </w:r>
      <w:r>
        <w:rPr>
          <w:spacing w:val="-6"/>
        </w:rPr>
        <w:t xml:space="preserve"> </w:t>
      </w:r>
      <w:r>
        <w:t>for</w:t>
      </w:r>
      <w:r>
        <w:rPr>
          <w:spacing w:val="-6"/>
        </w:rPr>
        <w:t xml:space="preserve"> </w:t>
      </w:r>
      <w:r>
        <w:t>the</w:t>
      </w:r>
      <w:r>
        <w:rPr>
          <w:spacing w:val="-8"/>
        </w:rPr>
        <w:t xml:space="preserve"> </w:t>
      </w:r>
      <w:r>
        <w:t>tenant-based</w:t>
      </w:r>
      <w:r>
        <w:rPr>
          <w:spacing w:val="-11"/>
        </w:rPr>
        <w:t xml:space="preserve"> </w:t>
      </w:r>
      <w:r>
        <w:t>voucher</w:t>
      </w:r>
      <w:r>
        <w:rPr>
          <w:spacing w:val="-7"/>
        </w:rPr>
        <w:t xml:space="preserve"> </w:t>
      </w:r>
      <w:r>
        <w:t>program</w:t>
      </w:r>
      <w:r>
        <w:rPr>
          <w:spacing w:val="-6"/>
        </w:rPr>
        <w:t xml:space="preserve"> </w:t>
      </w:r>
      <w:r>
        <w:t>also</w:t>
      </w:r>
      <w:r>
        <w:rPr>
          <w:spacing w:val="-7"/>
        </w:rPr>
        <w:t xml:space="preserve"> </w:t>
      </w:r>
      <w:r>
        <w:t>apply</w:t>
      </w:r>
      <w:r>
        <w:rPr>
          <w:spacing w:val="-5"/>
        </w:rPr>
        <w:t xml:space="preserve"> </w:t>
      </w:r>
      <w:r>
        <w:t>to</w:t>
      </w:r>
      <w:r>
        <w:rPr>
          <w:spacing w:val="-9"/>
        </w:rPr>
        <w:t xml:space="preserve"> </w:t>
      </w:r>
      <w:r>
        <w:t>the PBV program. In</w:t>
      </w:r>
      <w:r>
        <w:rPr>
          <w:spacing w:val="-1"/>
        </w:rPr>
        <w:t xml:space="preserve"> </w:t>
      </w:r>
      <w:r>
        <w:t>cases of</w:t>
      </w:r>
      <w:r>
        <w:rPr>
          <w:spacing w:val="-2"/>
        </w:rPr>
        <w:t xml:space="preserve"> </w:t>
      </w:r>
      <w:r>
        <w:t>conflict,</w:t>
      </w:r>
      <w:r>
        <w:rPr>
          <w:spacing w:val="-2"/>
        </w:rPr>
        <w:t xml:space="preserve"> </w:t>
      </w:r>
      <w:r>
        <w:t>PBV policies</w:t>
      </w:r>
      <w:r>
        <w:rPr>
          <w:spacing w:val="-2"/>
        </w:rPr>
        <w:t xml:space="preserve"> </w:t>
      </w:r>
      <w:r>
        <w:t>will</w:t>
      </w:r>
      <w:r>
        <w:rPr>
          <w:spacing w:val="-1"/>
        </w:rPr>
        <w:t xml:space="preserve"> </w:t>
      </w:r>
      <w:r>
        <w:t>take</w:t>
      </w:r>
      <w:r>
        <w:rPr>
          <w:spacing w:val="-2"/>
        </w:rPr>
        <w:t xml:space="preserve"> </w:t>
      </w:r>
      <w:r>
        <w:t>precedence. For relevant policies not discussed in</w:t>
      </w:r>
      <w:r>
        <w:rPr>
          <w:spacing w:val="-3"/>
        </w:rPr>
        <w:t xml:space="preserve"> </w:t>
      </w:r>
      <w:r>
        <w:t>this chapter please refer to other sections of the Administrative Plan.</w:t>
      </w:r>
    </w:p>
    <w:p w14:paraId="579E4C31" w14:textId="77777777" w:rsidR="0044505D" w:rsidRDefault="00D62A45">
      <w:pPr>
        <w:pStyle w:val="Heading2"/>
        <w:spacing w:before="159"/>
      </w:pPr>
      <w:bookmarkStart w:id="277" w:name="_bookmark193"/>
      <w:bookmarkEnd w:id="277"/>
      <w:r>
        <w:rPr>
          <w:color w:val="00502D"/>
        </w:rPr>
        <w:t>PART</w:t>
      </w:r>
      <w:r>
        <w:rPr>
          <w:color w:val="00502D"/>
          <w:spacing w:val="-7"/>
        </w:rPr>
        <w:t xml:space="preserve"> </w:t>
      </w:r>
      <w:r>
        <w:rPr>
          <w:color w:val="00502D"/>
        </w:rPr>
        <w:t>II:</w:t>
      </w:r>
      <w:r>
        <w:rPr>
          <w:color w:val="00502D"/>
          <w:spacing w:val="-6"/>
        </w:rPr>
        <w:t xml:space="preserve"> </w:t>
      </w:r>
      <w:r>
        <w:rPr>
          <w:color w:val="00502D"/>
        </w:rPr>
        <w:t>PBV</w:t>
      </w:r>
      <w:r>
        <w:rPr>
          <w:color w:val="00502D"/>
          <w:spacing w:val="-8"/>
        </w:rPr>
        <w:t xml:space="preserve"> </w:t>
      </w:r>
      <w:r>
        <w:rPr>
          <w:color w:val="00502D"/>
        </w:rPr>
        <w:t>Owner</w:t>
      </w:r>
      <w:r>
        <w:rPr>
          <w:color w:val="00502D"/>
          <w:spacing w:val="-7"/>
        </w:rPr>
        <w:t xml:space="preserve"> </w:t>
      </w:r>
      <w:r>
        <w:rPr>
          <w:color w:val="00502D"/>
          <w:spacing w:val="-2"/>
        </w:rPr>
        <w:t>Proposals</w:t>
      </w:r>
    </w:p>
    <w:p w14:paraId="579E4C32" w14:textId="77777777" w:rsidR="0044505D" w:rsidRDefault="00D62A45">
      <w:pPr>
        <w:pStyle w:val="Heading3"/>
        <w:spacing w:line="317" w:lineRule="exact"/>
      </w:pPr>
      <w:bookmarkStart w:id="278" w:name="_bookmark194"/>
      <w:bookmarkEnd w:id="278"/>
      <w:r>
        <w:rPr>
          <w:color w:val="404040"/>
          <w:spacing w:val="-2"/>
        </w:rPr>
        <w:t>17-II.A.</w:t>
      </w:r>
      <w:r>
        <w:rPr>
          <w:color w:val="404040"/>
          <w:spacing w:val="-9"/>
        </w:rPr>
        <w:t xml:space="preserve"> </w:t>
      </w:r>
      <w:r>
        <w:rPr>
          <w:color w:val="404040"/>
          <w:spacing w:val="-2"/>
        </w:rPr>
        <w:t>Overview</w:t>
      </w:r>
    </w:p>
    <w:p w14:paraId="579E4C33" w14:textId="77777777" w:rsidR="0044505D" w:rsidRDefault="00D62A45">
      <w:pPr>
        <w:pStyle w:val="BodyText"/>
        <w:spacing w:line="256" w:lineRule="exact"/>
      </w:pPr>
      <w:r>
        <w:t>This</w:t>
      </w:r>
      <w:r>
        <w:rPr>
          <w:spacing w:val="-12"/>
        </w:rPr>
        <w:t xml:space="preserve"> </w:t>
      </w:r>
      <w:r>
        <w:t>section</w:t>
      </w:r>
      <w:r>
        <w:rPr>
          <w:spacing w:val="-12"/>
        </w:rPr>
        <w:t xml:space="preserve"> </w:t>
      </w:r>
      <w:r>
        <w:t>describes</w:t>
      </w:r>
      <w:r>
        <w:rPr>
          <w:spacing w:val="-12"/>
        </w:rPr>
        <w:t xml:space="preserve"> </w:t>
      </w:r>
      <w:r>
        <w:t>JHA’s</w:t>
      </w:r>
      <w:r>
        <w:rPr>
          <w:spacing w:val="-13"/>
        </w:rPr>
        <w:t xml:space="preserve"> </w:t>
      </w:r>
      <w:r>
        <w:t>policies</w:t>
      </w:r>
      <w:r>
        <w:rPr>
          <w:spacing w:val="-12"/>
        </w:rPr>
        <w:t xml:space="preserve"> </w:t>
      </w:r>
      <w:r>
        <w:t>for</w:t>
      </w:r>
      <w:r>
        <w:rPr>
          <w:spacing w:val="-12"/>
        </w:rPr>
        <w:t xml:space="preserve"> </w:t>
      </w:r>
      <w:r>
        <w:t>owner</w:t>
      </w:r>
      <w:r>
        <w:rPr>
          <w:spacing w:val="-12"/>
        </w:rPr>
        <w:t xml:space="preserve"> </w:t>
      </w:r>
      <w:r>
        <w:t>submission</w:t>
      </w:r>
      <w:r>
        <w:rPr>
          <w:spacing w:val="-10"/>
        </w:rPr>
        <w:t xml:space="preserve"> </w:t>
      </w:r>
      <w:r>
        <w:t>and</w:t>
      </w:r>
      <w:r>
        <w:rPr>
          <w:spacing w:val="-10"/>
        </w:rPr>
        <w:t xml:space="preserve"> </w:t>
      </w:r>
      <w:r>
        <w:t>selection</w:t>
      </w:r>
      <w:r>
        <w:rPr>
          <w:spacing w:val="-10"/>
        </w:rPr>
        <w:t xml:space="preserve"> </w:t>
      </w:r>
      <w:r>
        <w:t>of</w:t>
      </w:r>
      <w:r>
        <w:rPr>
          <w:spacing w:val="-12"/>
        </w:rPr>
        <w:t xml:space="preserve"> </w:t>
      </w:r>
      <w:r>
        <w:t>PBV</w:t>
      </w:r>
      <w:r>
        <w:rPr>
          <w:spacing w:val="-9"/>
        </w:rPr>
        <w:t xml:space="preserve"> </w:t>
      </w:r>
      <w:r>
        <w:rPr>
          <w:spacing w:val="-2"/>
        </w:rPr>
        <w:t>proposals.</w:t>
      </w:r>
    </w:p>
    <w:p w14:paraId="579E4C34" w14:textId="77777777" w:rsidR="0044505D" w:rsidRDefault="00D62A45">
      <w:pPr>
        <w:pStyle w:val="Heading3"/>
        <w:spacing w:before="148" w:line="317" w:lineRule="exact"/>
      </w:pPr>
      <w:bookmarkStart w:id="279" w:name="_bookmark195"/>
      <w:bookmarkEnd w:id="279"/>
      <w:r>
        <w:rPr>
          <w:color w:val="404040"/>
          <w:spacing w:val="-2"/>
        </w:rPr>
        <w:t>17-II.B.</w:t>
      </w:r>
      <w:r>
        <w:rPr>
          <w:color w:val="404040"/>
          <w:spacing w:val="-10"/>
        </w:rPr>
        <w:t xml:space="preserve"> </w:t>
      </w:r>
      <w:r>
        <w:rPr>
          <w:color w:val="404040"/>
          <w:spacing w:val="-2"/>
        </w:rPr>
        <w:t>Owner</w:t>
      </w:r>
      <w:r>
        <w:rPr>
          <w:color w:val="404040"/>
          <w:spacing w:val="-5"/>
        </w:rPr>
        <w:t xml:space="preserve"> </w:t>
      </w:r>
      <w:r>
        <w:rPr>
          <w:color w:val="404040"/>
          <w:spacing w:val="-2"/>
        </w:rPr>
        <w:t>Proposal</w:t>
      </w:r>
      <w:r>
        <w:rPr>
          <w:color w:val="404040"/>
          <w:spacing w:val="-3"/>
        </w:rPr>
        <w:t xml:space="preserve"> </w:t>
      </w:r>
      <w:r>
        <w:rPr>
          <w:color w:val="404040"/>
          <w:spacing w:val="-2"/>
        </w:rPr>
        <w:t>Selection</w:t>
      </w:r>
      <w:r>
        <w:rPr>
          <w:color w:val="404040"/>
          <w:spacing w:val="-8"/>
        </w:rPr>
        <w:t xml:space="preserve"> </w:t>
      </w:r>
      <w:r>
        <w:rPr>
          <w:color w:val="404040"/>
          <w:spacing w:val="-2"/>
        </w:rPr>
        <w:t>Process</w:t>
      </w:r>
    </w:p>
    <w:p w14:paraId="579E4C35" w14:textId="77777777" w:rsidR="0044505D" w:rsidRDefault="00D62A45">
      <w:pPr>
        <w:pStyle w:val="BodyText"/>
        <w:spacing w:line="256" w:lineRule="exact"/>
      </w:pPr>
      <w:r>
        <w:t>JHA</w:t>
      </w:r>
      <w:r>
        <w:rPr>
          <w:spacing w:val="-10"/>
        </w:rPr>
        <w:t xml:space="preserve"> </w:t>
      </w:r>
      <w:r>
        <w:t>will</w:t>
      </w:r>
      <w:r>
        <w:rPr>
          <w:spacing w:val="-6"/>
        </w:rPr>
        <w:t xml:space="preserve"> </w:t>
      </w:r>
      <w:r>
        <w:t>select</w:t>
      </w:r>
      <w:r>
        <w:rPr>
          <w:spacing w:val="-9"/>
        </w:rPr>
        <w:t xml:space="preserve"> </w:t>
      </w:r>
      <w:r>
        <w:t>PBV</w:t>
      </w:r>
      <w:r>
        <w:rPr>
          <w:spacing w:val="-6"/>
        </w:rPr>
        <w:t xml:space="preserve"> </w:t>
      </w:r>
      <w:r>
        <w:t>proposals</w:t>
      </w:r>
      <w:r>
        <w:rPr>
          <w:spacing w:val="-8"/>
        </w:rPr>
        <w:t xml:space="preserve"> </w:t>
      </w:r>
      <w:r>
        <w:t>by</w:t>
      </w:r>
      <w:r>
        <w:rPr>
          <w:spacing w:val="-5"/>
        </w:rPr>
        <w:t xml:space="preserve"> </w:t>
      </w:r>
      <w:r>
        <w:t>any</w:t>
      </w:r>
      <w:r>
        <w:rPr>
          <w:spacing w:val="-8"/>
        </w:rPr>
        <w:t xml:space="preserve"> </w:t>
      </w:r>
      <w:r>
        <w:t>of</w:t>
      </w:r>
      <w:r>
        <w:rPr>
          <w:spacing w:val="-10"/>
        </w:rPr>
        <w:t xml:space="preserve"> </w:t>
      </w:r>
      <w:r>
        <w:t>the</w:t>
      </w:r>
      <w:r>
        <w:rPr>
          <w:spacing w:val="-5"/>
        </w:rPr>
        <w:t xml:space="preserve"> </w:t>
      </w:r>
      <w:r>
        <w:t>following</w:t>
      </w:r>
      <w:r>
        <w:rPr>
          <w:spacing w:val="-11"/>
        </w:rPr>
        <w:t xml:space="preserve"> </w:t>
      </w:r>
      <w:r>
        <w:t>two</w:t>
      </w:r>
      <w:r>
        <w:rPr>
          <w:spacing w:val="-7"/>
        </w:rPr>
        <w:t xml:space="preserve"> </w:t>
      </w:r>
      <w:r>
        <w:rPr>
          <w:spacing w:val="-2"/>
        </w:rPr>
        <w:t>methods.</w:t>
      </w:r>
    </w:p>
    <w:p w14:paraId="579E4C36" w14:textId="77777777" w:rsidR="0044505D" w:rsidRDefault="00D62A45">
      <w:pPr>
        <w:pStyle w:val="ListParagraph"/>
        <w:numPr>
          <w:ilvl w:val="0"/>
          <w:numId w:val="5"/>
        </w:numPr>
        <w:tabs>
          <w:tab w:val="left" w:pos="1080"/>
        </w:tabs>
        <w:spacing w:before="140" w:line="264" w:lineRule="auto"/>
        <w:ind w:right="706"/>
        <w:jc w:val="both"/>
        <w:rPr>
          <w:sz w:val="21"/>
        </w:rPr>
      </w:pPr>
      <w:r>
        <w:rPr>
          <w:sz w:val="21"/>
          <w:u w:val="single"/>
        </w:rPr>
        <w:t>PBV applications</w:t>
      </w:r>
      <w:r>
        <w:rPr>
          <w:sz w:val="21"/>
        </w:rPr>
        <w:t>. JHA</w:t>
      </w:r>
      <w:r>
        <w:rPr>
          <w:spacing w:val="-1"/>
          <w:sz w:val="21"/>
        </w:rPr>
        <w:t xml:space="preserve"> </w:t>
      </w:r>
      <w:r>
        <w:rPr>
          <w:sz w:val="21"/>
        </w:rPr>
        <w:t>may solicit applications</w:t>
      </w:r>
      <w:r>
        <w:rPr>
          <w:spacing w:val="-1"/>
          <w:sz w:val="21"/>
        </w:rPr>
        <w:t xml:space="preserve"> </w:t>
      </w:r>
      <w:r>
        <w:rPr>
          <w:sz w:val="21"/>
        </w:rPr>
        <w:t>on a</w:t>
      </w:r>
      <w:r>
        <w:rPr>
          <w:spacing w:val="-2"/>
          <w:sz w:val="21"/>
        </w:rPr>
        <w:t xml:space="preserve"> </w:t>
      </w:r>
      <w:r>
        <w:rPr>
          <w:sz w:val="21"/>
        </w:rPr>
        <w:t>competitive basis</w:t>
      </w:r>
      <w:r>
        <w:rPr>
          <w:spacing w:val="-1"/>
          <w:sz w:val="21"/>
        </w:rPr>
        <w:t xml:space="preserve"> </w:t>
      </w:r>
      <w:r>
        <w:rPr>
          <w:sz w:val="21"/>
        </w:rPr>
        <w:t>through a</w:t>
      </w:r>
      <w:r>
        <w:rPr>
          <w:spacing w:val="-2"/>
          <w:sz w:val="21"/>
        </w:rPr>
        <w:t xml:space="preserve"> </w:t>
      </w:r>
      <w:r>
        <w:rPr>
          <w:sz w:val="21"/>
        </w:rPr>
        <w:t>Request for</w:t>
      </w:r>
      <w:r>
        <w:rPr>
          <w:spacing w:val="-2"/>
          <w:sz w:val="21"/>
        </w:rPr>
        <w:t xml:space="preserve"> </w:t>
      </w:r>
      <w:r>
        <w:rPr>
          <w:sz w:val="21"/>
        </w:rPr>
        <w:t>Proposals (RFP) via the JHA’s stated application process. JHA will not limit proposals to a single site or impose restrictions that explicitly or practically preclude owner submission of proposals for PBV housing on different sites.</w:t>
      </w:r>
    </w:p>
    <w:p w14:paraId="579E4C37" w14:textId="77777777" w:rsidR="0044505D" w:rsidRDefault="00D62A45">
      <w:pPr>
        <w:pStyle w:val="ListParagraph"/>
        <w:numPr>
          <w:ilvl w:val="0"/>
          <w:numId w:val="5"/>
        </w:numPr>
        <w:tabs>
          <w:tab w:val="left" w:pos="1080"/>
        </w:tabs>
        <w:spacing w:before="1" w:line="264" w:lineRule="auto"/>
        <w:ind w:right="703"/>
        <w:jc w:val="both"/>
        <w:rPr>
          <w:sz w:val="21"/>
        </w:rPr>
      </w:pPr>
      <w:r>
        <w:rPr>
          <w:sz w:val="21"/>
          <w:u w:val="single"/>
        </w:rPr>
        <w:t>Proposals</w:t>
      </w:r>
      <w:r>
        <w:rPr>
          <w:spacing w:val="-7"/>
          <w:sz w:val="21"/>
          <w:u w:val="single"/>
        </w:rPr>
        <w:t xml:space="preserve"> </w:t>
      </w:r>
      <w:r>
        <w:rPr>
          <w:sz w:val="21"/>
          <w:u w:val="single"/>
        </w:rPr>
        <w:t>that</w:t>
      </w:r>
      <w:r>
        <w:rPr>
          <w:spacing w:val="-6"/>
          <w:sz w:val="21"/>
          <w:u w:val="single"/>
        </w:rPr>
        <w:t xml:space="preserve"> </w:t>
      </w:r>
      <w:r>
        <w:rPr>
          <w:sz w:val="21"/>
          <w:u w:val="single"/>
        </w:rPr>
        <w:t>were</w:t>
      </w:r>
      <w:r>
        <w:rPr>
          <w:spacing w:val="-6"/>
          <w:sz w:val="21"/>
          <w:u w:val="single"/>
        </w:rPr>
        <w:t xml:space="preserve"> </w:t>
      </w:r>
      <w:r>
        <w:rPr>
          <w:sz w:val="21"/>
          <w:u w:val="single"/>
        </w:rPr>
        <w:t>previously</w:t>
      </w:r>
      <w:r>
        <w:rPr>
          <w:spacing w:val="-4"/>
          <w:sz w:val="21"/>
          <w:u w:val="single"/>
        </w:rPr>
        <w:t xml:space="preserve"> </w:t>
      </w:r>
      <w:r>
        <w:rPr>
          <w:sz w:val="21"/>
          <w:u w:val="single"/>
        </w:rPr>
        <w:t>selected</w:t>
      </w:r>
      <w:r>
        <w:rPr>
          <w:spacing w:val="-6"/>
          <w:sz w:val="21"/>
          <w:u w:val="single"/>
        </w:rPr>
        <w:t xml:space="preserve"> </w:t>
      </w:r>
      <w:r>
        <w:rPr>
          <w:sz w:val="21"/>
          <w:u w:val="single"/>
        </w:rPr>
        <w:t>based</w:t>
      </w:r>
      <w:r>
        <w:rPr>
          <w:spacing w:val="-7"/>
          <w:sz w:val="21"/>
          <w:u w:val="single"/>
        </w:rPr>
        <w:t xml:space="preserve"> </w:t>
      </w:r>
      <w:r>
        <w:rPr>
          <w:sz w:val="21"/>
          <w:u w:val="single"/>
        </w:rPr>
        <w:t>on</w:t>
      </w:r>
      <w:r>
        <w:rPr>
          <w:spacing w:val="-7"/>
          <w:sz w:val="21"/>
          <w:u w:val="single"/>
        </w:rPr>
        <w:t xml:space="preserve"> </w:t>
      </w:r>
      <w:r>
        <w:rPr>
          <w:sz w:val="21"/>
          <w:u w:val="single"/>
        </w:rPr>
        <w:t>a</w:t>
      </w:r>
      <w:r>
        <w:rPr>
          <w:spacing w:val="-5"/>
          <w:sz w:val="21"/>
          <w:u w:val="single"/>
        </w:rPr>
        <w:t xml:space="preserve"> </w:t>
      </w:r>
      <w:r>
        <w:rPr>
          <w:sz w:val="21"/>
          <w:u w:val="single"/>
        </w:rPr>
        <w:t>competition</w:t>
      </w:r>
      <w:r>
        <w:rPr>
          <w:sz w:val="21"/>
        </w:rPr>
        <w:t>.</w:t>
      </w:r>
      <w:r>
        <w:rPr>
          <w:spacing w:val="-5"/>
          <w:sz w:val="21"/>
        </w:rPr>
        <w:t xml:space="preserve"> </w:t>
      </w:r>
      <w:r>
        <w:rPr>
          <w:sz w:val="21"/>
        </w:rPr>
        <w:t>JHA</w:t>
      </w:r>
      <w:r>
        <w:rPr>
          <w:spacing w:val="-4"/>
          <w:sz w:val="21"/>
        </w:rPr>
        <w:t xml:space="preserve"> </w:t>
      </w:r>
      <w:r>
        <w:rPr>
          <w:sz w:val="21"/>
        </w:rPr>
        <w:t>may</w:t>
      </w:r>
      <w:r>
        <w:rPr>
          <w:spacing w:val="-4"/>
          <w:sz w:val="21"/>
        </w:rPr>
        <w:t xml:space="preserve"> </w:t>
      </w:r>
      <w:r>
        <w:rPr>
          <w:sz w:val="21"/>
        </w:rPr>
        <w:t>consider</w:t>
      </w:r>
      <w:r>
        <w:rPr>
          <w:spacing w:val="-2"/>
          <w:sz w:val="21"/>
        </w:rPr>
        <w:t xml:space="preserve"> </w:t>
      </w:r>
      <w:r>
        <w:rPr>
          <w:sz w:val="21"/>
        </w:rPr>
        <w:t>an</w:t>
      </w:r>
      <w:r>
        <w:rPr>
          <w:spacing w:val="-5"/>
          <w:sz w:val="21"/>
        </w:rPr>
        <w:t xml:space="preserve"> </w:t>
      </w:r>
      <w:r>
        <w:rPr>
          <w:sz w:val="21"/>
        </w:rPr>
        <w:t>application and select a proposal for housing assisted under a federal, state or local government housing assistance, community development or</w:t>
      </w:r>
      <w:r>
        <w:rPr>
          <w:spacing w:val="-2"/>
          <w:sz w:val="21"/>
        </w:rPr>
        <w:t xml:space="preserve"> </w:t>
      </w:r>
      <w:r>
        <w:rPr>
          <w:sz w:val="21"/>
        </w:rPr>
        <w:t>supportive services</w:t>
      </w:r>
      <w:r>
        <w:rPr>
          <w:spacing w:val="-1"/>
          <w:sz w:val="21"/>
        </w:rPr>
        <w:t xml:space="preserve"> </w:t>
      </w:r>
      <w:r>
        <w:rPr>
          <w:sz w:val="21"/>
        </w:rPr>
        <w:t>program (e.g.,</w:t>
      </w:r>
      <w:r>
        <w:rPr>
          <w:spacing w:val="-2"/>
          <w:sz w:val="21"/>
        </w:rPr>
        <w:t xml:space="preserve"> </w:t>
      </w:r>
      <w:r>
        <w:rPr>
          <w:sz w:val="21"/>
        </w:rPr>
        <w:t>HOME,</w:t>
      </w:r>
      <w:r>
        <w:rPr>
          <w:spacing w:val="-2"/>
          <w:sz w:val="21"/>
        </w:rPr>
        <w:t xml:space="preserve"> </w:t>
      </w:r>
      <w:r>
        <w:rPr>
          <w:sz w:val="21"/>
        </w:rPr>
        <w:t>affordable housing</w:t>
      </w:r>
      <w:r>
        <w:rPr>
          <w:spacing w:val="-1"/>
          <w:sz w:val="21"/>
        </w:rPr>
        <w:t xml:space="preserve"> </w:t>
      </w:r>
      <w:r>
        <w:rPr>
          <w:sz w:val="21"/>
        </w:rPr>
        <w:t>funds</w:t>
      </w:r>
      <w:r>
        <w:rPr>
          <w:spacing w:val="-1"/>
          <w:sz w:val="21"/>
        </w:rPr>
        <w:t xml:space="preserve"> </w:t>
      </w:r>
      <w:r>
        <w:rPr>
          <w:sz w:val="21"/>
        </w:rPr>
        <w:t>from the county and State of Florida and units for which competitively awarded low income housing tax credits have been provided). Such applications are only considered if the housing was competitively selected</w:t>
      </w:r>
      <w:r>
        <w:rPr>
          <w:spacing w:val="-4"/>
          <w:sz w:val="21"/>
        </w:rPr>
        <w:t xml:space="preserve"> </w:t>
      </w:r>
      <w:r>
        <w:rPr>
          <w:sz w:val="21"/>
        </w:rPr>
        <w:t>within</w:t>
      </w:r>
      <w:r>
        <w:rPr>
          <w:spacing w:val="-5"/>
          <w:sz w:val="21"/>
        </w:rPr>
        <w:t xml:space="preserve"> </w:t>
      </w:r>
      <w:r>
        <w:rPr>
          <w:sz w:val="21"/>
        </w:rPr>
        <w:t>three</w:t>
      </w:r>
      <w:r>
        <w:rPr>
          <w:spacing w:val="-3"/>
          <w:sz w:val="21"/>
        </w:rPr>
        <w:t xml:space="preserve"> </w:t>
      </w:r>
      <w:r>
        <w:rPr>
          <w:sz w:val="21"/>
        </w:rPr>
        <w:t>years</w:t>
      </w:r>
      <w:r>
        <w:rPr>
          <w:spacing w:val="-5"/>
          <w:sz w:val="21"/>
        </w:rPr>
        <w:t xml:space="preserve"> </w:t>
      </w:r>
      <w:r>
        <w:rPr>
          <w:sz w:val="21"/>
        </w:rPr>
        <w:t>of</w:t>
      </w:r>
      <w:r>
        <w:rPr>
          <w:spacing w:val="-3"/>
          <w:sz w:val="21"/>
        </w:rPr>
        <w:t xml:space="preserve"> </w:t>
      </w:r>
      <w:r>
        <w:rPr>
          <w:sz w:val="21"/>
        </w:rPr>
        <w:t>the</w:t>
      </w:r>
      <w:r>
        <w:rPr>
          <w:spacing w:val="-3"/>
          <w:sz w:val="21"/>
        </w:rPr>
        <w:t xml:space="preserve"> </w:t>
      </w:r>
      <w:r>
        <w:rPr>
          <w:sz w:val="21"/>
        </w:rPr>
        <w:t>proposal</w:t>
      </w:r>
      <w:r>
        <w:rPr>
          <w:spacing w:val="-3"/>
          <w:sz w:val="21"/>
        </w:rPr>
        <w:t xml:space="preserve"> </w:t>
      </w:r>
      <w:r>
        <w:rPr>
          <w:sz w:val="21"/>
        </w:rPr>
        <w:t>selection</w:t>
      </w:r>
      <w:r>
        <w:rPr>
          <w:spacing w:val="-3"/>
          <w:sz w:val="21"/>
        </w:rPr>
        <w:t xml:space="preserve"> </w:t>
      </w:r>
      <w:r>
        <w:rPr>
          <w:sz w:val="21"/>
        </w:rPr>
        <w:t>date</w:t>
      </w:r>
      <w:r>
        <w:rPr>
          <w:spacing w:val="-3"/>
          <w:sz w:val="21"/>
        </w:rPr>
        <w:t xml:space="preserve"> </w:t>
      </w:r>
      <w:r>
        <w:rPr>
          <w:sz w:val="21"/>
        </w:rPr>
        <w:t>and</w:t>
      </w:r>
      <w:r>
        <w:rPr>
          <w:spacing w:val="-5"/>
          <w:sz w:val="21"/>
        </w:rPr>
        <w:t xml:space="preserve"> </w:t>
      </w:r>
      <w:r>
        <w:rPr>
          <w:sz w:val="21"/>
        </w:rPr>
        <w:t>where</w:t>
      </w:r>
      <w:r>
        <w:rPr>
          <w:spacing w:val="-4"/>
          <w:sz w:val="21"/>
        </w:rPr>
        <w:t xml:space="preserve"> </w:t>
      </w:r>
      <w:r>
        <w:rPr>
          <w:sz w:val="21"/>
        </w:rPr>
        <w:t>the</w:t>
      </w:r>
      <w:r>
        <w:rPr>
          <w:spacing w:val="-4"/>
          <w:sz w:val="21"/>
        </w:rPr>
        <w:t xml:space="preserve"> </w:t>
      </w:r>
      <w:r>
        <w:rPr>
          <w:sz w:val="21"/>
        </w:rPr>
        <w:t>earlier</w:t>
      </w:r>
      <w:r>
        <w:rPr>
          <w:spacing w:val="-2"/>
          <w:sz w:val="21"/>
        </w:rPr>
        <w:t xml:space="preserve"> </w:t>
      </w:r>
      <w:r>
        <w:rPr>
          <w:sz w:val="21"/>
        </w:rPr>
        <w:t>competitive</w:t>
      </w:r>
      <w:r>
        <w:rPr>
          <w:spacing w:val="-3"/>
          <w:sz w:val="21"/>
        </w:rPr>
        <w:t xml:space="preserve"> </w:t>
      </w:r>
      <w:r>
        <w:rPr>
          <w:sz w:val="21"/>
        </w:rPr>
        <w:t>proposal did not involve any consideration that the project would receive PBV assistance.</w:t>
      </w:r>
    </w:p>
    <w:p w14:paraId="579E4C38" w14:textId="77777777" w:rsidR="0044505D" w:rsidRDefault="00D62A45">
      <w:pPr>
        <w:spacing w:line="267" w:lineRule="exact"/>
        <w:ind w:left="401"/>
        <w:jc w:val="both"/>
      </w:pPr>
      <w:r>
        <w:t>JHA</w:t>
      </w:r>
      <w:r>
        <w:rPr>
          <w:spacing w:val="-3"/>
        </w:rPr>
        <w:t xml:space="preserve"> </w:t>
      </w:r>
      <w:r>
        <w:t>reserves</w:t>
      </w:r>
      <w:r>
        <w:rPr>
          <w:spacing w:val="-5"/>
        </w:rPr>
        <w:t xml:space="preserve"> </w:t>
      </w:r>
      <w:r>
        <w:t>the</w:t>
      </w:r>
      <w:r>
        <w:rPr>
          <w:spacing w:val="-3"/>
        </w:rPr>
        <w:t xml:space="preserve"> </w:t>
      </w:r>
      <w:r>
        <w:t>right</w:t>
      </w:r>
      <w:r>
        <w:rPr>
          <w:spacing w:val="-5"/>
        </w:rPr>
        <w:t xml:space="preserve"> </w:t>
      </w:r>
      <w:r>
        <w:t>to</w:t>
      </w:r>
      <w:r>
        <w:rPr>
          <w:spacing w:val="-6"/>
        </w:rPr>
        <w:t xml:space="preserve"> </w:t>
      </w:r>
      <w:r>
        <w:t>attach</w:t>
      </w:r>
      <w:r>
        <w:rPr>
          <w:spacing w:val="-5"/>
        </w:rPr>
        <w:t xml:space="preserve"> </w:t>
      </w:r>
      <w:r>
        <w:t>PBVs</w:t>
      </w:r>
      <w:r>
        <w:rPr>
          <w:spacing w:val="-6"/>
        </w:rPr>
        <w:t xml:space="preserve"> </w:t>
      </w:r>
      <w:r>
        <w:t>to</w:t>
      </w:r>
      <w:r>
        <w:rPr>
          <w:spacing w:val="-4"/>
        </w:rPr>
        <w:t xml:space="preserve"> </w:t>
      </w:r>
      <w:r>
        <w:t>projects</w:t>
      </w:r>
      <w:r>
        <w:rPr>
          <w:spacing w:val="-5"/>
        </w:rPr>
        <w:t xml:space="preserve"> </w:t>
      </w:r>
      <w:r>
        <w:t>owned</w:t>
      </w:r>
      <w:r>
        <w:rPr>
          <w:spacing w:val="-2"/>
        </w:rPr>
        <w:t xml:space="preserve"> </w:t>
      </w:r>
      <w:r>
        <w:t>by</w:t>
      </w:r>
      <w:r>
        <w:rPr>
          <w:spacing w:val="-3"/>
        </w:rPr>
        <w:t xml:space="preserve"> </w:t>
      </w:r>
      <w:r>
        <w:t>the</w:t>
      </w:r>
      <w:r>
        <w:rPr>
          <w:spacing w:val="-5"/>
        </w:rPr>
        <w:t xml:space="preserve"> </w:t>
      </w:r>
      <w:r>
        <w:t>PHA</w:t>
      </w:r>
      <w:r>
        <w:rPr>
          <w:spacing w:val="-6"/>
        </w:rPr>
        <w:t xml:space="preserve"> </w:t>
      </w:r>
      <w:r>
        <w:t>as</w:t>
      </w:r>
      <w:r>
        <w:rPr>
          <w:spacing w:val="-3"/>
        </w:rPr>
        <w:t xml:space="preserve"> </w:t>
      </w:r>
      <w:r>
        <w:t>described</w:t>
      </w:r>
      <w:r>
        <w:rPr>
          <w:spacing w:val="-3"/>
        </w:rPr>
        <w:t xml:space="preserve"> </w:t>
      </w:r>
      <w:r>
        <w:rPr>
          <w:spacing w:val="-2"/>
        </w:rPr>
        <w:t>above.</w:t>
      </w:r>
    </w:p>
    <w:p w14:paraId="579E4C39" w14:textId="77777777" w:rsidR="0044505D" w:rsidRDefault="00D62A45">
      <w:pPr>
        <w:pStyle w:val="Heading4"/>
        <w:spacing w:before="145"/>
      </w:pPr>
      <w:r>
        <w:t>Solicitation</w:t>
      </w:r>
      <w:r>
        <w:rPr>
          <w:spacing w:val="-6"/>
        </w:rPr>
        <w:t xml:space="preserve"> </w:t>
      </w:r>
      <w:r>
        <w:t>and</w:t>
      </w:r>
      <w:r>
        <w:rPr>
          <w:spacing w:val="-2"/>
        </w:rPr>
        <w:t xml:space="preserve"> </w:t>
      </w:r>
      <w:r>
        <w:t>Selection</w:t>
      </w:r>
      <w:r>
        <w:rPr>
          <w:spacing w:val="-7"/>
        </w:rPr>
        <w:t xml:space="preserve"> </w:t>
      </w:r>
      <w:r>
        <w:t>of</w:t>
      </w:r>
      <w:r>
        <w:rPr>
          <w:spacing w:val="-1"/>
        </w:rPr>
        <w:t xml:space="preserve"> </w:t>
      </w:r>
      <w:r>
        <w:t>PBV</w:t>
      </w:r>
      <w:r>
        <w:rPr>
          <w:spacing w:val="-5"/>
        </w:rPr>
        <w:t xml:space="preserve"> </w:t>
      </w:r>
      <w:r>
        <w:rPr>
          <w:spacing w:val="-2"/>
        </w:rPr>
        <w:t>Proposals</w:t>
      </w:r>
    </w:p>
    <w:p w14:paraId="579E4C3A" w14:textId="77777777" w:rsidR="0044505D" w:rsidRDefault="00D62A45">
      <w:pPr>
        <w:pStyle w:val="BodyText"/>
        <w:spacing w:before="30" w:line="264" w:lineRule="auto"/>
        <w:ind w:right="722"/>
      </w:pPr>
      <w:r>
        <w:t>JHA</w:t>
      </w:r>
      <w:r>
        <w:rPr>
          <w:spacing w:val="-2"/>
        </w:rPr>
        <w:t xml:space="preserve"> </w:t>
      </w:r>
      <w:r>
        <w:t>will</w:t>
      </w:r>
      <w:r>
        <w:rPr>
          <w:spacing w:val="-1"/>
        </w:rPr>
        <w:t xml:space="preserve"> </w:t>
      </w:r>
      <w:r>
        <w:t>announce</w:t>
      </w:r>
      <w:r>
        <w:rPr>
          <w:spacing w:val="-2"/>
        </w:rPr>
        <w:t xml:space="preserve"> </w:t>
      </w:r>
      <w:r>
        <w:t>the availability of</w:t>
      </w:r>
      <w:r>
        <w:rPr>
          <w:spacing w:val="-1"/>
        </w:rPr>
        <w:t xml:space="preserve"> </w:t>
      </w:r>
      <w:r>
        <w:t>Project</w:t>
      </w:r>
      <w:r>
        <w:rPr>
          <w:spacing w:val="-2"/>
        </w:rPr>
        <w:t xml:space="preserve"> </w:t>
      </w:r>
      <w:r>
        <w:t>Based</w:t>
      </w:r>
      <w:r>
        <w:rPr>
          <w:spacing w:val="-2"/>
        </w:rPr>
        <w:t xml:space="preserve"> </w:t>
      </w:r>
      <w:r>
        <w:t>Vouchers and</w:t>
      </w:r>
      <w:r>
        <w:rPr>
          <w:spacing w:val="-3"/>
        </w:rPr>
        <w:t xml:space="preserve"> </w:t>
      </w:r>
      <w:r>
        <w:t>advertise its</w:t>
      </w:r>
      <w:r>
        <w:rPr>
          <w:spacing w:val="-2"/>
        </w:rPr>
        <w:t xml:space="preserve"> </w:t>
      </w:r>
      <w:r>
        <w:t>application</w:t>
      </w:r>
      <w:r>
        <w:rPr>
          <w:spacing w:val="-1"/>
        </w:rPr>
        <w:t xml:space="preserve"> </w:t>
      </w:r>
      <w:r>
        <w:t>process</w:t>
      </w:r>
      <w:r>
        <w:rPr>
          <w:spacing w:val="-2"/>
        </w:rPr>
        <w:t xml:space="preserve"> </w:t>
      </w:r>
      <w:r>
        <w:t xml:space="preserve">for existing, substantially rehabilitated and newly constructed housing by posting notice on its website at </w:t>
      </w:r>
      <w:hyperlink r:id="rId242">
        <w:r w:rsidR="0044505D">
          <w:rPr>
            <w:color w:val="009B84"/>
            <w:u w:val="single" w:color="009B84"/>
          </w:rPr>
          <w:t>www.jaxha.org</w:t>
        </w:r>
      </w:hyperlink>
    </w:p>
    <w:p w14:paraId="579E4C3B" w14:textId="77777777" w:rsidR="0044505D" w:rsidRDefault="00D62A45">
      <w:pPr>
        <w:pStyle w:val="BodyText"/>
        <w:spacing w:before="121" w:line="264" w:lineRule="auto"/>
        <w:ind w:right="711"/>
      </w:pPr>
      <w:r>
        <w:t>In</w:t>
      </w:r>
      <w:r>
        <w:rPr>
          <w:spacing w:val="-12"/>
        </w:rPr>
        <w:t xml:space="preserve"> </w:t>
      </w:r>
      <w:r>
        <w:t>order</w:t>
      </w:r>
      <w:r>
        <w:rPr>
          <w:spacing w:val="-12"/>
        </w:rPr>
        <w:t xml:space="preserve"> </w:t>
      </w:r>
      <w:r>
        <w:t>for</w:t>
      </w:r>
      <w:r>
        <w:rPr>
          <w:spacing w:val="-12"/>
        </w:rPr>
        <w:t xml:space="preserve"> </w:t>
      </w:r>
      <w:r>
        <w:t>a</w:t>
      </w:r>
      <w:r>
        <w:rPr>
          <w:spacing w:val="-12"/>
        </w:rPr>
        <w:t xml:space="preserve"> </w:t>
      </w:r>
      <w:r>
        <w:t>proposal</w:t>
      </w:r>
      <w:r>
        <w:rPr>
          <w:spacing w:val="-12"/>
        </w:rPr>
        <w:t xml:space="preserve"> </w:t>
      </w:r>
      <w:r>
        <w:t>to</w:t>
      </w:r>
      <w:r>
        <w:rPr>
          <w:spacing w:val="-12"/>
        </w:rPr>
        <w:t xml:space="preserve"> </w:t>
      </w:r>
      <w:r>
        <w:t>be</w:t>
      </w:r>
      <w:r>
        <w:rPr>
          <w:spacing w:val="-12"/>
        </w:rPr>
        <w:t xml:space="preserve"> </w:t>
      </w:r>
      <w:r>
        <w:t>considered,</w:t>
      </w:r>
      <w:r>
        <w:rPr>
          <w:spacing w:val="-11"/>
        </w:rPr>
        <w:t xml:space="preserve"> </w:t>
      </w:r>
      <w:r>
        <w:t>the</w:t>
      </w:r>
      <w:r>
        <w:rPr>
          <w:spacing w:val="-12"/>
        </w:rPr>
        <w:t xml:space="preserve"> </w:t>
      </w:r>
      <w:r>
        <w:t>owner</w:t>
      </w:r>
      <w:r>
        <w:rPr>
          <w:spacing w:val="-12"/>
        </w:rPr>
        <w:t xml:space="preserve"> </w:t>
      </w:r>
      <w:r>
        <w:t>must</w:t>
      </w:r>
      <w:r>
        <w:rPr>
          <w:spacing w:val="-12"/>
        </w:rPr>
        <w:t xml:space="preserve"> </w:t>
      </w:r>
      <w:r>
        <w:t>submit</w:t>
      </w:r>
      <w:r>
        <w:rPr>
          <w:spacing w:val="-12"/>
        </w:rPr>
        <w:t xml:space="preserve"> </w:t>
      </w:r>
      <w:r>
        <w:t>a</w:t>
      </w:r>
      <w:r>
        <w:rPr>
          <w:spacing w:val="-12"/>
        </w:rPr>
        <w:t xml:space="preserve"> </w:t>
      </w:r>
      <w:r>
        <w:t>complete</w:t>
      </w:r>
      <w:r>
        <w:rPr>
          <w:spacing w:val="-12"/>
        </w:rPr>
        <w:t xml:space="preserve"> </w:t>
      </w:r>
      <w:r>
        <w:t>proposal</w:t>
      </w:r>
      <w:r>
        <w:rPr>
          <w:spacing w:val="-12"/>
        </w:rPr>
        <w:t xml:space="preserve"> </w:t>
      </w:r>
      <w:r>
        <w:t>to</w:t>
      </w:r>
      <w:r>
        <w:rPr>
          <w:spacing w:val="-11"/>
        </w:rPr>
        <w:t xml:space="preserve"> </w:t>
      </w:r>
      <w:r>
        <w:t>JHA</w:t>
      </w:r>
      <w:r>
        <w:rPr>
          <w:spacing w:val="-12"/>
        </w:rPr>
        <w:t xml:space="preserve"> </w:t>
      </w:r>
      <w:r>
        <w:t>that</w:t>
      </w:r>
      <w:r>
        <w:rPr>
          <w:spacing w:val="-12"/>
        </w:rPr>
        <w:t xml:space="preserve"> </w:t>
      </w:r>
      <w:r>
        <w:t>responds</w:t>
      </w:r>
      <w:r>
        <w:rPr>
          <w:spacing w:val="-12"/>
        </w:rPr>
        <w:t xml:space="preserve"> </w:t>
      </w:r>
      <w:r>
        <w:t>to</w:t>
      </w:r>
      <w:r>
        <w:rPr>
          <w:spacing w:val="-12"/>
        </w:rPr>
        <w:t xml:space="preserve"> </w:t>
      </w:r>
      <w:r>
        <w:t>all the requirements in the application.</w:t>
      </w:r>
    </w:p>
    <w:p w14:paraId="579E4C3C" w14:textId="77777777" w:rsidR="0044505D" w:rsidRDefault="0044505D">
      <w:pPr>
        <w:pStyle w:val="BodyText"/>
        <w:spacing w:line="264" w:lineRule="auto"/>
        <w:sectPr w:rsidR="0044505D">
          <w:headerReference w:type="default" r:id="rId243"/>
          <w:footerReference w:type="default" r:id="rId244"/>
          <w:pgSz w:w="12240" w:h="15840"/>
          <w:pgMar w:top="1280" w:right="720" w:bottom="1400" w:left="1080" w:header="188" w:footer="1209" w:gutter="0"/>
          <w:cols w:space="720"/>
        </w:sectPr>
      </w:pPr>
    </w:p>
    <w:p w14:paraId="579E4C3D" w14:textId="77777777" w:rsidR="0044505D" w:rsidRDefault="00D62A45">
      <w:pPr>
        <w:pStyle w:val="BodyText"/>
        <w:spacing w:before="181" w:line="264" w:lineRule="auto"/>
        <w:ind w:right="711"/>
      </w:pPr>
      <w:r>
        <w:t>Using criteria in the application, JHA may select proposals for supportive housing projects that have less restrictive</w:t>
      </w:r>
      <w:r>
        <w:rPr>
          <w:spacing w:val="-8"/>
        </w:rPr>
        <w:t xml:space="preserve"> </w:t>
      </w:r>
      <w:r>
        <w:t>tenant</w:t>
      </w:r>
      <w:r>
        <w:rPr>
          <w:spacing w:val="-3"/>
        </w:rPr>
        <w:t xml:space="preserve"> </w:t>
      </w:r>
      <w:r>
        <w:t>screening</w:t>
      </w:r>
      <w:r>
        <w:rPr>
          <w:spacing w:val="-9"/>
        </w:rPr>
        <w:t xml:space="preserve"> </w:t>
      </w:r>
      <w:r>
        <w:t>requirements</w:t>
      </w:r>
      <w:r>
        <w:rPr>
          <w:spacing w:val="-4"/>
        </w:rPr>
        <w:t xml:space="preserve"> </w:t>
      </w:r>
      <w:r>
        <w:t>in</w:t>
      </w:r>
      <w:r>
        <w:rPr>
          <w:spacing w:val="-7"/>
        </w:rPr>
        <w:t xml:space="preserve"> </w:t>
      </w:r>
      <w:r>
        <w:t>the</w:t>
      </w:r>
      <w:r>
        <w:rPr>
          <w:spacing w:val="-4"/>
        </w:rPr>
        <w:t xml:space="preserve"> </w:t>
      </w:r>
      <w:r>
        <w:t>approved</w:t>
      </w:r>
      <w:r>
        <w:rPr>
          <w:spacing w:val="-5"/>
        </w:rPr>
        <w:t xml:space="preserve"> </w:t>
      </w:r>
      <w:r>
        <w:t>Tenant</w:t>
      </w:r>
      <w:r>
        <w:rPr>
          <w:spacing w:val="-3"/>
        </w:rPr>
        <w:t xml:space="preserve"> </w:t>
      </w:r>
      <w:r>
        <w:t>Selection</w:t>
      </w:r>
      <w:r>
        <w:rPr>
          <w:spacing w:val="-7"/>
        </w:rPr>
        <w:t xml:space="preserve"> </w:t>
      </w:r>
      <w:r>
        <w:t>Plan</w:t>
      </w:r>
      <w:r>
        <w:rPr>
          <w:spacing w:val="-10"/>
        </w:rPr>
        <w:t xml:space="preserve"> </w:t>
      </w:r>
      <w:r>
        <w:t>than</w:t>
      </w:r>
      <w:r>
        <w:rPr>
          <w:spacing w:val="-12"/>
        </w:rPr>
        <w:t xml:space="preserve"> </w:t>
      </w:r>
      <w:r>
        <w:t>those defined</w:t>
      </w:r>
      <w:r>
        <w:rPr>
          <w:spacing w:val="-4"/>
        </w:rPr>
        <w:t xml:space="preserve"> </w:t>
      </w:r>
      <w:r>
        <w:t>in</w:t>
      </w:r>
      <w:r>
        <w:rPr>
          <w:spacing w:val="-7"/>
        </w:rPr>
        <w:t xml:space="preserve"> </w:t>
      </w:r>
      <w:r>
        <w:t>the</w:t>
      </w:r>
      <w:r>
        <w:rPr>
          <w:spacing w:val="-6"/>
        </w:rPr>
        <w:t xml:space="preserve"> </w:t>
      </w:r>
      <w:r>
        <w:t>JHA Administrative</w:t>
      </w:r>
      <w:r>
        <w:rPr>
          <w:spacing w:val="-3"/>
        </w:rPr>
        <w:t xml:space="preserve"> </w:t>
      </w:r>
      <w:r>
        <w:t>Plan, provided that these requirements comply with all applicable HUD regulations. All</w:t>
      </w:r>
      <w:r>
        <w:rPr>
          <w:spacing w:val="-3"/>
        </w:rPr>
        <w:t xml:space="preserve"> </w:t>
      </w:r>
      <w:r>
        <w:t>tenant screening requirements in the Tenant Selection Plan must meet minimum</w:t>
      </w:r>
      <w:r>
        <w:rPr>
          <w:spacing w:val="-2"/>
        </w:rPr>
        <w:t xml:space="preserve"> </w:t>
      </w:r>
      <w:r>
        <w:t>HUD requirements for eligibility.</w:t>
      </w:r>
    </w:p>
    <w:p w14:paraId="579E4C3E" w14:textId="77777777" w:rsidR="0044505D" w:rsidRDefault="00D62A45">
      <w:pPr>
        <w:pStyle w:val="BodyText"/>
        <w:spacing w:before="118" w:line="264" w:lineRule="auto"/>
        <w:ind w:right="721"/>
      </w:pPr>
      <w:r>
        <w:t>JHA will evaluate each proposal on its</w:t>
      </w:r>
      <w:r>
        <w:rPr>
          <w:spacing w:val="-1"/>
        </w:rPr>
        <w:t xml:space="preserve"> </w:t>
      </w:r>
      <w:r>
        <w:t>merits</w:t>
      </w:r>
      <w:r>
        <w:rPr>
          <w:spacing w:val="-1"/>
        </w:rPr>
        <w:t xml:space="preserve"> </w:t>
      </w:r>
      <w:r>
        <w:t>using</w:t>
      </w:r>
      <w:r>
        <w:rPr>
          <w:spacing w:val="-1"/>
        </w:rPr>
        <w:t xml:space="preserve"> </w:t>
      </w:r>
      <w:r>
        <w:t>the factors</w:t>
      </w:r>
      <w:r>
        <w:rPr>
          <w:spacing w:val="-1"/>
        </w:rPr>
        <w:t xml:space="preserve"> </w:t>
      </w:r>
      <w:r>
        <w:t>in</w:t>
      </w:r>
      <w:r>
        <w:rPr>
          <w:spacing w:val="-1"/>
        </w:rPr>
        <w:t xml:space="preserve"> </w:t>
      </w:r>
      <w:r>
        <w:t xml:space="preserve">the RFP that will include, but are not limited </w:t>
      </w:r>
      <w:r>
        <w:rPr>
          <w:spacing w:val="-4"/>
        </w:rPr>
        <w:t>to:</w:t>
      </w:r>
    </w:p>
    <w:p w14:paraId="579E4C3F" w14:textId="77777777" w:rsidR="0044505D" w:rsidRDefault="00D62A45">
      <w:pPr>
        <w:pStyle w:val="ListParagraph"/>
        <w:numPr>
          <w:ilvl w:val="0"/>
          <w:numId w:val="5"/>
        </w:numPr>
        <w:tabs>
          <w:tab w:val="left" w:pos="1080"/>
        </w:tabs>
        <w:spacing w:before="124" w:line="261" w:lineRule="auto"/>
        <w:ind w:right="710"/>
        <w:jc w:val="both"/>
        <w:rPr>
          <w:sz w:val="21"/>
        </w:rPr>
      </w:pPr>
      <w:r>
        <w:rPr>
          <w:sz w:val="21"/>
        </w:rPr>
        <w:t>The extent to which the property furthers the JHA goal of de-concentrating poverty and expanding housing and economic opportunities; and</w:t>
      </w:r>
    </w:p>
    <w:p w14:paraId="579E4C40" w14:textId="77777777" w:rsidR="0044505D" w:rsidRDefault="00D62A45">
      <w:pPr>
        <w:pStyle w:val="ListParagraph"/>
        <w:numPr>
          <w:ilvl w:val="0"/>
          <w:numId w:val="5"/>
        </w:numPr>
        <w:tabs>
          <w:tab w:val="left" w:pos="1080"/>
        </w:tabs>
        <w:spacing w:before="8" w:line="261" w:lineRule="auto"/>
        <w:ind w:right="709"/>
        <w:jc w:val="both"/>
        <w:rPr>
          <w:sz w:val="21"/>
        </w:rPr>
      </w:pPr>
      <w:r>
        <w:rPr>
          <w:sz w:val="21"/>
        </w:rPr>
        <w:t>The extent to which</w:t>
      </w:r>
      <w:r>
        <w:rPr>
          <w:spacing w:val="-2"/>
          <w:sz w:val="21"/>
        </w:rPr>
        <w:t xml:space="preserve"> </w:t>
      </w:r>
      <w:r>
        <w:rPr>
          <w:sz w:val="21"/>
        </w:rPr>
        <w:t>the proposal complements other local activities, such as the redevelopment of</w:t>
      </w:r>
      <w:r>
        <w:rPr>
          <w:spacing w:val="-1"/>
          <w:sz w:val="21"/>
        </w:rPr>
        <w:t xml:space="preserve"> </w:t>
      </w:r>
      <w:r>
        <w:rPr>
          <w:sz w:val="21"/>
        </w:rPr>
        <w:t>a public housing site under the HOPE VI program, the HOME program, CDBG activities, other development activities in a HUD-designated Enterprise Zone, Economic Community, Renewal Community or Neighborhood Stabilization Program, or Affordable Requirements (ARO) activities.</w:t>
      </w:r>
    </w:p>
    <w:p w14:paraId="579E4C41" w14:textId="77777777" w:rsidR="0044505D" w:rsidRDefault="00D62A45">
      <w:pPr>
        <w:pStyle w:val="Heading4"/>
        <w:spacing w:before="129"/>
      </w:pPr>
      <w:r>
        <w:t>JHA-Owned</w:t>
      </w:r>
      <w:r>
        <w:rPr>
          <w:spacing w:val="-12"/>
        </w:rPr>
        <w:t xml:space="preserve"> </w:t>
      </w:r>
      <w:r>
        <w:rPr>
          <w:spacing w:val="-4"/>
        </w:rPr>
        <w:t>Units</w:t>
      </w:r>
    </w:p>
    <w:p w14:paraId="579E4C42" w14:textId="77777777" w:rsidR="0044505D" w:rsidRDefault="00D62A45">
      <w:pPr>
        <w:pStyle w:val="BodyText"/>
        <w:spacing w:before="146"/>
        <w:ind w:right="512"/>
        <w:jc w:val="left"/>
      </w:pPr>
      <w:r>
        <w:t>JHA may provide PBV assistance to JHA-owned units only if the requirements in 24 CFR 983.57 are met, including,</w:t>
      </w:r>
      <w:r>
        <w:rPr>
          <w:spacing w:val="-2"/>
        </w:rPr>
        <w:t xml:space="preserve"> </w:t>
      </w:r>
      <w:r>
        <w:t>but</w:t>
      </w:r>
      <w:r>
        <w:rPr>
          <w:spacing w:val="-1"/>
        </w:rPr>
        <w:t xml:space="preserve"> </w:t>
      </w:r>
      <w:r>
        <w:t>not</w:t>
      </w:r>
      <w:r>
        <w:rPr>
          <w:spacing w:val="-1"/>
        </w:rPr>
        <w:t xml:space="preserve"> </w:t>
      </w:r>
      <w:r>
        <w:t>limited</w:t>
      </w:r>
      <w:r>
        <w:rPr>
          <w:spacing w:val="-5"/>
        </w:rPr>
        <w:t xml:space="preserve"> </w:t>
      </w:r>
      <w:r>
        <w:t>to,</w:t>
      </w:r>
      <w:r>
        <w:rPr>
          <w:spacing w:val="-5"/>
        </w:rPr>
        <w:t xml:space="preserve"> </w:t>
      </w:r>
      <w:r>
        <w:t>the</w:t>
      </w:r>
      <w:r>
        <w:rPr>
          <w:spacing w:val="-4"/>
        </w:rPr>
        <w:t xml:space="preserve"> </w:t>
      </w:r>
      <w:r>
        <w:t>use</w:t>
      </w:r>
      <w:r>
        <w:rPr>
          <w:spacing w:val="-2"/>
        </w:rPr>
        <w:t xml:space="preserve"> </w:t>
      </w:r>
      <w:r>
        <w:t>of</w:t>
      </w:r>
      <w:r>
        <w:rPr>
          <w:spacing w:val="-4"/>
        </w:rPr>
        <w:t xml:space="preserve"> </w:t>
      </w:r>
      <w:r>
        <w:t>an</w:t>
      </w:r>
      <w:r>
        <w:rPr>
          <w:spacing w:val="-3"/>
        </w:rPr>
        <w:t xml:space="preserve"> </w:t>
      </w:r>
      <w:r>
        <w:t>independent</w:t>
      </w:r>
      <w:r>
        <w:rPr>
          <w:spacing w:val="-3"/>
        </w:rPr>
        <w:t xml:space="preserve"> </w:t>
      </w:r>
      <w:r>
        <w:t>entity</w:t>
      </w:r>
      <w:r>
        <w:rPr>
          <w:spacing w:val="-2"/>
        </w:rPr>
        <w:t xml:space="preserve"> </w:t>
      </w:r>
      <w:r>
        <w:t>approved</w:t>
      </w:r>
      <w:r>
        <w:rPr>
          <w:spacing w:val="-5"/>
        </w:rPr>
        <w:t xml:space="preserve"> </w:t>
      </w:r>
      <w:r>
        <w:t>by</w:t>
      </w:r>
      <w:r>
        <w:rPr>
          <w:spacing w:val="-4"/>
        </w:rPr>
        <w:t xml:space="preserve"> </w:t>
      </w:r>
      <w:r>
        <w:t>HUD.</w:t>
      </w:r>
      <w:r>
        <w:rPr>
          <w:spacing w:val="-2"/>
        </w:rPr>
        <w:t xml:space="preserve"> </w:t>
      </w:r>
      <w:r>
        <w:t>The</w:t>
      </w:r>
      <w:r>
        <w:rPr>
          <w:spacing w:val="-4"/>
        </w:rPr>
        <w:t xml:space="preserve"> </w:t>
      </w:r>
      <w:r>
        <w:t>independent</w:t>
      </w:r>
      <w:r>
        <w:rPr>
          <w:spacing w:val="-3"/>
        </w:rPr>
        <w:t xml:space="preserve"> </w:t>
      </w:r>
      <w:r>
        <w:t>entity</w:t>
      </w:r>
      <w:r>
        <w:rPr>
          <w:spacing w:val="-2"/>
        </w:rPr>
        <w:t xml:space="preserve"> </w:t>
      </w:r>
      <w:r>
        <w:t>must:</w:t>
      </w:r>
    </w:p>
    <w:p w14:paraId="579E4C43" w14:textId="77777777" w:rsidR="0044505D" w:rsidRDefault="00D62A45">
      <w:pPr>
        <w:pStyle w:val="ListParagraph"/>
        <w:numPr>
          <w:ilvl w:val="0"/>
          <w:numId w:val="5"/>
        </w:numPr>
        <w:tabs>
          <w:tab w:val="left" w:pos="1079"/>
        </w:tabs>
        <w:spacing w:before="145"/>
        <w:ind w:left="1079" w:hanging="359"/>
        <w:jc w:val="both"/>
        <w:rPr>
          <w:sz w:val="21"/>
        </w:rPr>
      </w:pPr>
      <w:r>
        <w:rPr>
          <w:sz w:val="21"/>
        </w:rPr>
        <w:t>Determine</w:t>
      </w:r>
      <w:r>
        <w:rPr>
          <w:spacing w:val="-9"/>
          <w:sz w:val="21"/>
        </w:rPr>
        <w:t xml:space="preserve"> </w:t>
      </w:r>
      <w:r>
        <w:rPr>
          <w:sz w:val="21"/>
        </w:rPr>
        <w:t>the</w:t>
      </w:r>
      <w:r>
        <w:rPr>
          <w:spacing w:val="-4"/>
          <w:sz w:val="21"/>
        </w:rPr>
        <w:t xml:space="preserve"> </w:t>
      </w:r>
      <w:r>
        <w:rPr>
          <w:sz w:val="21"/>
        </w:rPr>
        <w:t>amount</w:t>
      </w:r>
      <w:r>
        <w:rPr>
          <w:spacing w:val="-4"/>
          <w:sz w:val="21"/>
        </w:rPr>
        <w:t xml:space="preserve"> </w:t>
      </w:r>
      <w:r>
        <w:rPr>
          <w:sz w:val="21"/>
        </w:rPr>
        <w:t>of</w:t>
      </w:r>
      <w:r>
        <w:rPr>
          <w:spacing w:val="-5"/>
          <w:sz w:val="21"/>
        </w:rPr>
        <w:t xml:space="preserve"> </w:t>
      </w:r>
      <w:r>
        <w:rPr>
          <w:sz w:val="21"/>
        </w:rPr>
        <w:t>rent</w:t>
      </w:r>
      <w:r>
        <w:rPr>
          <w:spacing w:val="-4"/>
          <w:sz w:val="21"/>
        </w:rPr>
        <w:t xml:space="preserve"> </w:t>
      </w:r>
      <w:r>
        <w:rPr>
          <w:sz w:val="21"/>
        </w:rPr>
        <w:t>for</w:t>
      </w:r>
      <w:r>
        <w:rPr>
          <w:spacing w:val="-5"/>
          <w:sz w:val="21"/>
        </w:rPr>
        <w:t xml:space="preserve"> </w:t>
      </w:r>
      <w:r>
        <w:rPr>
          <w:sz w:val="21"/>
        </w:rPr>
        <w:t>the</w:t>
      </w:r>
      <w:r>
        <w:rPr>
          <w:spacing w:val="-6"/>
          <w:sz w:val="21"/>
        </w:rPr>
        <w:t xml:space="preserve"> </w:t>
      </w:r>
      <w:r>
        <w:rPr>
          <w:sz w:val="21"/>
        </w:rPr>
        <w:t>PBV-assisted</w:t>
      </w:r>
      <w:r>
        <w:rPr>
          <w:spacing w:val="-7"/>
          <w:sz w:val="21"/>
        </w:rPr>
        <w:t xml:space="preserve"> </w:t>
      </w:r>
      <w:r>
        <w:rPr>
          <w:spacing w:val="-2"/>
          <w:sz w:val="21"/>
        </w:rPr>
        <w:t>units;</w:t>
      </w:r>
    </w:p>
    <w:p w14:paraId="579E4C44" w14:textId="77777777" w:rsidR="0044505D" w:rsidRDefault="00D62A45">
      <w:pPr>
        <w:pStyle w:val="ListParagraph"/>
        <w:numPr>
          <w:ilvl w:val="0"/>
          <w:numId w:val="5"/>
        </w:numPr>
        <w:tabs>
          <w:tab w:val="left" w:pos="1079"/>
        </w:tabs>
        <w:spacing w:before="146"/>
        <w:ind w:left="1079" w:hanging="359"/>
        <w:jc w:val="both"/>
        <w:rPr>
          <w:sz w:val="21"/>
        </w:rPr>
      </w:pPr>
      <w:r>
        <w:rPr>
          <w:sz w:val="21"/>
        </w:rPr>
        <w:t>Establish</w:t>
      </w:r>
      <w:r>
        <w:rPr>
          <w:spacing w:val="-8"/>
          <w:sz w:val="21"/>
        </w:rPr>
        <w:t xml:space="preserve"> </w:t>
      </w:r>
      <w:r>
        <w:rPr>
          <w:sz w:val="21"/>
        </w:rPr>
        <w:t>initial</w:t>
      </w:r>
      <w:r>
        <w:rPr>
          <w:spacing w:val="-5"/>
          <w:sz w:val="21"/>
        </w:rPr>
        <w:t xml:space="preserve"> </w:t>
      </w:r>
      <w:r>
        <w:rPr>
          <w:sz w:val="21"/>
        </w:rPr>
        <w:t>contract</w:t>
      </w:r>
      <w:r>
        <w:rPr>
          <w:spacing w:val="-6"/>
          <w:sz w:val="21"/>
        </w:rPr>
        <w:t xml:space="preserve"> </w:t>
      </w:r>
      <w:r>
        <w:rPr>
          <w:sz w:val="21"/>
        </w:rPr>
        <w:t>rents</w:t>
      </w:r>
      <w:r>
        <w:rPr>
          <w:spacing w:val="-7"/>
          <w:sz w:val="21"/>
        </w:rPr>
        <w:t xml:space="preserve"> </w:t>
      </w:r>
      <w:r>
        <w:rPr>
          <w:sz w:val="21"/>
        </w:rPr>
        <w:t>based</w:t>
      </w:r>
      <w:r>
        <w:rPr>
          <w:spacing w:val="-5"/>
          <w:sz w:val="21"/>
        </w:rPr>
        <w:t xml:space="preserve"> </w:t>
      </w:r>
      <w:r>
        <w:rPr>
          <w:sz w:val="21"/>
        </w:rPr>
        <w:t>on</w:t>
      </w:r>
      <w:r>
        <w:rPr>
          <w:spacing w:val="-5"/>
          <w:sz w:val="21"/>
        </w:rPr>
        <w:t xml:space="preserve"> </w:t>
      </w:r>
      <w:r>
        <w:rPr>
          <w:sz w:val="21"/>
        </w:rPr>
        <w:t>an</w:t>
      </w:r>
      <w:r>
        <w:rPr>
          <w:spacing w:val="-7"/>
          <w:sz w:val="21"/>
        </w:rPr>
        <w:t xml:space="preserve"> </w:t>
      </w:r>
      <w:r>
        <w:rPr>
          <w:sz w:val="21"/>
        </w:rPr>
        <w:t>appraisal</w:t>
      </w:r>
      <w:r>
        <w:rPr>
          <w:spacing w:val="-6"/>
          <w:sz w:val="21"/>
        </w:rPr>
        <w:t xml:space="preserve"> </w:t>
      </w:r>
      <w:r>
        <w:rPr>
          <w:sz w:val="21"/>
        </w:rPr>
        <w:t>conducted</w:t>
      </w:r>
      <w:r>
        <w:rPr>
          <w:spacing w:val="-5"/>
          <w:sz w:val="21"/>
        </w:rPr>
        <w:t xml:space="preserve"> </w:t>
      </w:r>
      <w:r>
        <w:rPr>
          <w:sz w:val="21"/>
        </w:rPr>
        <w:t>by</w:t>
      </w:r>
      <w:r>
        <w:rPr>
          <w:spacing w:val="-5"/>
          <w:sz w:val="21"/>
        </w:rPr>
        <w:t xml:space="preserve"> </w:t>
      </w:r>
      <w:r>
        <w:rPr>
          <w:sz w:val="21"/>
        </w:rPr>
        <w:t>a</w:t>
      </w:r>
      <w:r>
        <w:rPr>
          <w:spacing w:val="-6"/>
          <w:sz w:val="21"/>
        </w:rPr>
        <w:t xml:space="preserve"> </w:t>
      </w:r>
      <w:r>
        <w:rPr>
          <w:sz w:val="21"/>
        </w:rPr>
        <w:t>licensed,</w:t>
      </w:r>
      <w:r>
        <w:rPr>
          <w:spacing w:val="-5"/>
          <w:sz w:val="21"/>
        </w:rPr>
        <w:t xml:space="preserve"> </w:t>
      </w:r>
      <w:r>
        <w:rPr>
          <w:sz w:val="21"/>
        </w:rPr>
        <w:t>state-certified</w:t>
      </w:r>
      <w:r>
        <w:rPr>
          <w:spacing w:val="-5"/>
          <w:sz w:val="21"/>
        </w:rPr>
        <w:t xml:space="preserve"> </w:t>
      </w:r>
      <w:r>
        <w:rPr>
          <w:spacing w:val="-2"/>
          <w:sz w:val="21"/>
        </w:rPr>
        <w:t>appraiser;</w:t>
      </w:r>
    </w:p>
    <w:p w14:paraId="579E4C45" w14:textId="77777777" w:rsidR="0044505D" w:rsidRDefault="00D62A45">
      <w:pPr>
        <w:pStyle w:val="ListParagraph"/>
        <w:numPr>
          <w:ilvl w:val="0"/>
          <w:numId w:val="5"/>
        </w:numPr>
        <w:tabs>
          <w:tab w:val="left" w:pos="1079"/>
        </w:tabs>
        <w:spacing w:before="145"/>
        <w:ind w:left="1079" w:hanging="359"/>
        <w:jc w:val="both"/>
        <w:rPr>
          <w:rFonts w:ascii="Calibri Light" w:hAnsi="Calibri Light"/>
          <w:sz w:val="21"/>
        </w:rPr>
      </w:pPr>
      <w:r>
        <w:rPr>
          <w:sz w:val="21"/>
        </w:rPr>
        <w:t>Perform</w:t>
      </w:r>
      <w:r>
        <w:rPr>
          <w:spacing w:val="-8"/>
          <w:sz w:val="21"/>
        </w:rPr>
        <w:t xml:space="preserve"> </w:t>
      </w:r>
      <w:r>
        <w:rPr>
          <w:sz w:val="21"/>
        </w:rPr>
        <w:t>inspections</w:t>
      </w:r>
      <w:r>
        <w:rPr>
          <w:spacing w:val="-6"/>
          <w:sz w:val="21"/>
        </w:rPr>
        <w:t xml:space="preserve"> </w:t>
      </w:r>
      <w:r>
        <w:rPr>
          <w:sz w:val="21"/>
        </w:rPr>
        <w:t>of</w:t>
      </w:r>
      <w:r>
        <w:rPr>
          <w:spacing w:val="-5"/>
          <w:sz w:val="21"/>
        </w:rPr>
        <w:t xml:space="preserve"> </w:t>
      </w:r>
      <w:r>
        <w:rPr>
          <w:sz w:val="21"/>
        </w:rPr>
        <w:t>the</w:t>
      </w:r>
      <w:r>
        <w:rPr>
          <w:spacing w:val="-7"/>
          <w:sz w:val="21"/>
        </w:rPr>
        <w:t xml:space="preserve"> </w:t>
      </w:r>
      <w:r>
        <w:rPr>
          <w:sz w:val="21"/>
        </w:rPr>
        <w:t>PBV-assisted</w:t>
      </w:r>
      <w:r>
        <w:rPr>
          <w:spacing w:val="-7"/>
          <w:sz w:val="21"/>
        </w:rPr>
        <w:t xml:space="preserve"> </w:t>
      </w:r>
      <w:r>
        <w:rPr>
          <w:sz w:val="21"/>
        </w:rPr>
        <w:t>units</w:t>
      </w:r>
      <w:r>
        <w:rPr>
          <w:spacing w:val="-6"/>
          <w:sz w:val="21"/>
        </w:rPr>
        <w:t xml:space="preserve"> </w:t>
      </w:r>
      <w:r>
        <w:rPr>
          <w:sz w:val="21"/>
        </w:rPr>
        <w:t>in</w:t>
      </w:r>
      <w:r>
        <w:rPr>
          <w:spacing w:val="-7"/>
          <w:sz w:val="21"/>
        </w:rPr>
        <w:t xml:space="preserve"> </w:t>
      </w:r>
      <w:r>
        <w:rPr>
          <w:sz w:val="21"/>
        </w:rPr>
        <w:t>accordance</w:t>
      </w:r>
      <w:r>
        <w:rPr>
          <w:spacing w:val="-5"/>
          <w:sz w:val="21"/>
        </w:rPr>
        <w:t xml:space="preserve"> </w:t>
      </w:r>
      <w:r>
        <w:rPr>
          <w:sz w:val="21"/>
        </w:rPr>
        <w:t>with</w:t>
      </w:r>
      <w:r>
        <w:rPr>
          <w:spacing w:val="-5"/>
          <w:sz w:val="21"/>
        </w:rPr>
        <w:t xml:space="preserve"> </w:t>
      </w:r>
      <w:r>
        <w:rPr>
          <w:sz w:val="21"/>
        </w:rPr>
        <w:t>NSPIRE</w:t>
      </w:r>
      <w:r>
        <w:rPr>
          <w:spacing w:val="-4"/>
          <w:sz w:val="21"/>
        </w:rPr>
        <w:t xml:space="preserve"> </w:t>
      </w:r>
      <w:r>
        <w:rPr>
          <w:rFonts w:ascii="Calibri Light" w:hAnsi="Calibri Light"/>
          <w:sz w:val="21"/>
        </w:rPr>
        <w:t>inspection</w:t>
      </w:r>
      <w:r>
        <w:rPr>
          <w:rFonts w:ascii="Calibri Light" w:hAnsi="Calibri Light"/>
          <w:spacing w:val="-6"/>
          <w:sz w:val="21"/>
        </w:rPr>
        <w:t xml:space="preserve"> </w:t>
      </w:r>
      <w:r>
        <w:rPr>
          <w:rFonts w:ascii="Calibri Light" w:hAnsi="Calibri Light"/>
          <w:spacing w:val="-2"/>
          <w:sz w:val="21"/>
        </w:rPr>
        <w:t>standards</w:t>
      </w:r>
    </w:p>
    <w:p w14:paraId="579E4C46" w14:textId="77777777" w:rsidR="0044505D" w:rsidRDefault="00D62A45">
      <w:pPr>
        <w:pStyle w:val="ListParagraph"/>
        <w:numPr>
          <w:ilvl w:val="0"/>
          <w:numId w:val="5"/>
        </w:numPr>
        <w:tabs>
          <w:tab w:val="left" w:pos="1079"/>
        </w:tabs>
        <w:spacing w:before="145"/>
        <w:ind w:left="1079" w:hanging="359"/>
        <w:jc w:val="both"/>
        <w:rPr>
          <w:sz w:val="21"/>
        </w:rPr>
      </w:pPr>
      <w:r>
        <w:rPr>
          <w:sz w:val="21"/>
        </w:rPr>
        <w:t>Approve</w:t>
      </w:r>
      <w:r>
        <w:rPr>
          <w:spacing w:val="-7"/>
          <w:sz w:val="21"/>
        </w:rPr>
        <w:t xml:space="preserve"> </w:t>
      </w:r>
      <w:r>
        <w:rPr>
          <w:sz w:val="21"/>
        </w:rPr>
        <w:t>any</w:t>
      </w:r>
      <w:r>
        <w:rPr>
          <w:spacing w:val="-7"/>
          <w:sz w:val="21"/>
        </w:rPr>
        <w:t xml:space="preserve"> </w:t>
      </w:r>
      <w:r>
        <w:rPr>
          <w:sz w:val="21"/>
        </w:rPr>
        <w:t>substantial</w:t>
      </w:r>
      <w:r>
        <w:rPr>
          <w:spacing w:val="-5"/>
          <w:sz w:val="21"/>
        </w:rPr>
        <w:t xml:space="preserve"> </w:t>
      </w:r>
      <w:r>
        <w:rPr>
          <w:sz w:val="21"/>
        </w:rPr>
        <w:t>improvement</w:t>
      </w:r>
      <w:r>
        <w:rPr>
          <w:spacing w:val="-4"/>
          <w:sz w:val="21"/>
        </w:rPr>
        <w:t xml:space="preserve"> </w:t>
      </w:r>
      <w:r>
        <w:rPr>
          <w:sz w:val="21"/>
        </w:rPr>
        <w:t>to</w:t>
      </w:r>
      <w:r>
        <w:rPr>
          <w:spacing w:val="-9"/>
          <w:sz w:val="21"/>
        </w:rPr>
        <w:t xml:space="preserve"> </w:t>
      </w:r>
      <w:r>
        <w:rPr>
          <w:sz w:val="21"/>
        </w:rPr>
        <w:t>PBV</w:t>
      </w:r>
      <w:r>
        <w:rPr>
          <w:spacing w:val="-5"/>
          <w:sz w:val="21"/>
        </w:rPr>
        <w:t xml:space="preserve"> </w:t>
      </w:r>
      <w:r>
        <w:rPr>
          <w:sz w:val="21"/>
        </w:rPr>
        <w:t>units</w:t>
      </w:r>
      <w:r>
        <w:rPr>
          <w:spacing w:val="-6"/>
          <w:sz w:val="21"/>
        </w:rPr>
        <w:t xml:space="preserve"> </w:t>
      </w:r>
      <w:r>
        <w:rPr>
          <w:sz w:val="21"/>
        </w:rPr>
        <w:t>under</w:t>
      </w:r>
      <w:r>
        <w:rPr>
          <w:spacing w:val="-4"/>
          <w:sz w:val="21"/>
        </w:rPr>
        <w:t xml:space="preserve"> </w:t>
      </w:r>
      <w:r>
        <w:rPr>
          <w:sz w:val="21"/>
        </w:rPr>
        <w:t>a</w:t>
      </w:r>
      <w:r>
        <w:rPr>
          <w:spacing w:val="-5"/>
          <w:sz w:val="21"/>
        </w:rPr>
        <w:t xml:space="preserve"> </w:t>
      </w:r>
      <w:r>
        <w:rPr>
          <w:sz w:val="21"/>
        </w:rPr>
        <w:t>HAP</w:t>
      </w:r>
      <w:r>
        <w:rPr>
          <w:spacing w:val="-4"/>
          <w:sz w:val="21"/>
        </w:rPr>
        <w:t xml:space="preserve"> </w:t>
      </w:r>
      <w:r>
        <w:rPr>
          <w:spacing w:val="-2"/>
          <w:sz w:val="21"/>
        </w:rPr>
        <w:t>contract</w:t>
      </w:r>
    </w:p>
    <w:p w14:paraId="579E4C47" w14:textId="77777777" w:rsidR="0044505D" w:rsidRDefault="00D62A45">
      <w:pPr>
        <w:pStyle w:val="ListParagraph"/>
        <w:numPr>
          <w:ilvl w:val="0"/>
          <w:numId w:val="5"/>
        </w:numPr>
        <w:tabs>
          <w:tab w:val="left" w:pos="1079"/>
        </w:tabs>
        <w:spacing w:before="145"/>
        <w:ind w:left="1079" w:hanging="359"/>
        <w:jc w:val="both"/>
        <w:rPr>
          <w:sz w:val="21"/>
        </w:rPr>
      </w:pPr>
      <w:r>
        <w:rPr>
          <w:sz w:val="21"/>
        </w:rPr>
        <w:t>Confirm</w:t>
      </w:r>
      <w:r>
        <w:rPr>
          <w:spacing w:val="-7"/>
          <w:sz w:val="21"/>
        </w:rPr>
        <w:t xml:space="preserve"> </w:t>
      </w:r>
      <w:r>
        <w:rPr>
          <w:sz w:val="21"/>
        </w:rPr>
        <w:t>completion</w:t>
      </w:r>
      <w:r>
        <w:rPr>
          <w:spacing w:val="-6"/>
          <w:sz w:val="21"/>
        </w:rPr>
        <w:t xml:space="preserve"> </w:t>
      </w:r>
      <w:r>
        <w:rPr>
          <w:sz w:val="21"/>
        </w:rPr>
        <w:t>of</w:t>
      </w:r>
      <w:r>
        <w:rPr>
          <w:spacing w:val="-7"/>
          <w:sz w:val="21"/>
        </w:rPr>
        <w:t xml:space="preserve"> </w:t>
      </w:r>
      <w:r>
        <w:rPr>
          <w:sz w:val="21"/>
        </w:rPr>
        <w:t>development</w:t>
      </w:r>
      <w:r>
        <w:rPr>
          <w:spacing w:val="-5"/>
          <w:sz w:val="21"/>
        </w:rPr>
        <w:t xml:space="preserve"> </w:t>
      </w:r>
      <w:r>
        <w:rPr>
          <w:sz w:val="21"/>
        </w:rPr>
        <w:t>activity</w:t>
      </w:r>
      <w:r>
        <w:rPr>
          <w:spacing w:val="-5"/>
          <w:sz w:val="21"/>
        </w:rPr>
        <w:t xml:space="preserve"> </w:t>
      </w:r>
      <w:r>
        <w:rPr>
          <w:sz w:val="21"/>
        </w:rPr>
        <w:t>or</w:t>
      </w:r>
      <w:r>
        <w:rPr>
          <w:spacing w:val="-6"/>
          <w:sz w:val="21"/>
        </w:rPr>
        <w:t xml:space="preserve"> </w:t>
      </w:r>
      <w:r>
        <w:rPr>
          <w:sz w:val="21"/>
        </w:rPr>
        <w:t>substantial</w:t>
      </w:r>
      <w:r>
        <w:rPr>
          <w:spacing w:val="-6"/>
          <w:sz w:val="21"/>
        </w:rPr>
        <w:t xml:space="preserve"> </w:t>
      </w:r>
      <w:r>
        <w:rPr>
          <w:sz w:val="21"/>
        </w:rPr>
        <w:t>improvement</w:t>
      </w:r>
      <w:r>
        <w:rPr>
          <w:spacing w:val="-7"/>
          <w:sz w:val="21"/>
        </w:rPr>
        <w:t xml:space="preserve"> </w:t>
      </w:r>
      <w:r>
        <w:rPr>
          <w:sz w:val="21"/>
        </w:rPr>
        <w:t>to</w:t>
      </w:r>
      <w:r>
        <w:rPr>
          <w:spacing w:val="-8"/>
          <w:sz w:val="21"/>
        </w:rPr>
        <w:t xml:space="preserve"> </w:t>
      </w:r>
      <w:r>
        <w:rPr>
          <w:sz w:val="21"/>
        </w:rPr>
        <w:t>PBV</w:t>
      </w:r>
      <w:r>
        <w:rPr>
          <w:spacing w:val="-7"/>
          <w:sz w:val="21"/>
        </w:rPr>
        <w:t xml:space="preserve"> </w:t>
      </w:r>
      <w:r>
        <w:rPr>
          <w:spacing w:val="-2"/>
          <w:sz w:val="21"/>
        </w:rPr>
        <w:t>units.</w:t>
      </w:r>
    </w:p>
    <w:p w14:paraId="579E4C48" w14:textId="77777777" w:rsidR="0044505D" w:rsidRDefault="0044505D">
      <w:pPr>
        <w:pStyle w:val="BodyText"/>
        <w:ind w:left="0"/>
        <w:jc w:val="left"/>
      </w:pPr>
    </w:p>
    <w:p w14:paraId="579E4C49" w14:textId="77777777" w:rsidR="0044505D" w:rsidRDefault="0044505D">
      <w:pPr>
        <w:pStyle w:val="BodyText"/>
        <w:spacing w:before="31"/>
        <w:ind w:left="0"/>
        <w:jc w:val="left"/>
      </w:pPr>
    </w:p>
    <w:p w14:paraId="579E4C4A" w14:textId="77777777" w:rsidR="0044505D" w:rsidRDefault="00D62A45">
      <w:pPr>
        <w:pStyle w:val="Heading3"/>
        <w:spacing w:before="0" w:line="240" w:lineRule="auto"/>
      </w:pPr>
      <w:bookmarkStart w:id="280" w:name="_TOC_250002"/>
      <w:r>
        <w:rPr>
          <w:color w:val="404040"/>
          <w:spacing w:val="-2"/>
        </w:rPr>
        <w:t>17-II.C.</w:t>
      </w:r>
      <w:r>
        <w:rPr>
          <w:color w:val="404040"/>
          <w:spacing w:val="-10"/>
        </w:rPr>
        <w:t xml:space="preserve"> </w:t>
      </w:r>
      <w:r>
        <w:rPr>
          <w:color w:val="404040"/>
          <w:spacing w:val="-2"/>
        </w:rPr>
        <w:t>Housing</w:t>
      </w:r>
      <w:r>
        <w:rPr>
          <w:color w:val="404040"/>
          <w:spacing w:val="2"/>
        </w:rPr>
        <w:t xml:space="preserve"> </w:t>
      </w:r>
      <w:bookmarkEnd w:id="280"/>
      <w:r>
        <w:rPr>
          <w:color w:val="404040"/>
          <w:spacing w:val="-4"/>
        </w:rPr>
        <w:t>Type</w:t>
      </w:r>
    </w:p>
    <w:p w14:paraId="579E4C4B" w14:textId="77777777" w:rsidR="0044505D" w:rsidRDefault="00D62A45">
      <w:pPr>
        <w:pStyle w:val="BodyText"/>
        <w:spacing w:before="2" w:line="264" w:lineRule="auto"/>
        <w:ind w:right="709"/>
        <w:jc w:val="left"/>
      </w:pPr>
      <w:r>
        <w:t>JHA</w:t>
      </w:r>
      <w:r>
        <w:rPr>
          <w:spacing w:val="-2"/>
        </w:rPr>
        <w:t xml:space="preserve"> </w:t>
      </w:r>
      <w:r>
        <w:t>may</w:t>
      </w:r>
      <w:r>
        <w:rPr>
          <w:spacing w:val="-6"/>
        </w:rPr>
        <w:t xml:space="preserve"> </w:t>
      </w:r>
      <w:r>
        <w:t>provide</w:t>
      </w:r>
      <w:r>
        <w:rPr>
          <w:spacing w:val="-6"/>
        </w:rPr>
        <w:t xml:space="preserve"> </w:t>
      </w:r>
      <w:r>
        <w:t>PBV</w:t>
      </w:r>
      <w:r>
        <w:rPr>
          <w:spacing w:val="-4"/>
        </w:rPr>
        <w:t xml:space="preserve"> </w:t>
      </w:r>
      <w:r>
        <w:t>assistance</w:t>
      </w:r>
      <w:r>
        <w:rPr>
          <w:spacing w:val="-3"/>
        </w:rPr>
        <w:t xml:space="preserve"> </w:t>
      </w:r>
      <w:r>
        <w:t>for</w:t>
      </w:r>
      <w:r>
        <w:rPr>
          <w:spacing w:val="-7"/>
        </w:rPr>
        <w:t xml:space="preserve"> </w:t>
      </w:r>
      <w:r>
        <w:t>units</w:t>
      </w:r>
      <w:r>
        <w:rPr>
          <w:spacing w:val="-7"/>
        </w:rPr>
        <w:t xml:space="preserve"> </w:t>
      </w:r>
      <w:r>
        <w:t>in</w:t>
      </w:r>
      <w:r>
        <w:rPr>
          <w:spacing w:val="-7"/>
        </w:rPr>
        <w:t xml:space="preserve"> </w:t>
      </w:r>
      <w:r>
        <w:t>existing</w:t>
      </w:r>
      <w:r>
        <w:rPr>
          <w:spacing w:val="-7"/>
        </w:rPr>
        <w:t xml:space="preserve"> </w:t>
      </w:r>
      <w:r>
        <w:t>housing.</w:t>
      </w:r>
      <w:r>
        <w:rPr>
          <w:spacing w:val="-2"/>
        </w:rPr>
        <w:t xml:space="preserve"> </w:t>
      </w:r>
      <w:r>
        <w:t>A</w:t>
      </w:r>
      <w:r>
        <w:rPr>
          <w:spacing w:val="-2"/>
        </w:rPr>
        <w:t xml:space="preserve"> </w:t>
      </w:r>
      <w:r>
        <w:t>housing</w:t>
      </w:r>
      <w:r>
        <w:rPr>
          <w:spacing w:val="-3"/>
        </w:rPr>
        <w:t xml:space="preserve"> </w:t>
      </w:r>
      <w:r>
        <w:t>unit</w:t>
      </w:r>
      <w:r>
        <w:rPr>
          <w:spacing w:val="-1"/>
        </w:rPr>
        <w:t xml:space="preserve"> </w:t>
      </w:r>
      <w:r>
        <w:t>is</w:t>
      </w:r>
      <w:r>
        <w:rPr>
          <w:spacing w:val="-8"/>
        </w:rPr>
        <w:t xml:space="preserve"> </w:t>
      </w:r>
      <w:r>
        <w:t>considered</w:t>
      </w:r>
      <w:r>
        <w:rPr>
          <w:spacing w:val="-6"/>
        </w:rPr>
        <w:t xml:space="preserve"> </w:t>
      </w:r>
      <w:r>
        <w:t>an</w:t>
      </w:r>
      <w:r>
        <w:rPr>
          <w:spacing w:val="-7"/>
        </w:rPr>
        <w:t xml:space="preserve"> </w:t>
      </w:r>
      <w:r>
        <w:t>existing</w:t>
      </w:r>
      <w:r>
        <w:rPr>
          <w:spacing w:val="-2"/>
        </w:rPr>
        <w:t xml:space="preserve"> </w:t>
      </w:r>
      <w:r>
        <w:t>unit</w:t>
      </w:r>
      <w:r>
        <w:rPr>
          <w:spacing w:val="-1"/>
        </w:rPr>
        <w:t xml:space="preserve"> </w:t>
      </w:r>
      <w:r>
        <w:t>if, at the time of JHA selection, the unit complies with NSPIRE inspection standards.</w:t>
      </w:r>
    </w:p>
    <w:p w14:paraId="579E4C4C" w14:textId="77777777" w:rsidR="0044505D" w:rsidRDefault="00D62A45">
      <w:pPr>
        <w:pStyle w:val="BodyText"/>
        <w:spacing w:before="120" w:line="264" w:lineRule="auto"/>
        <w:ind w:right="709"/>
        <w:jc w:val="left"/>
      </w:pPr>
      <w:r>
        <w:t>JHA</w:t>
      </w:r>
      <w:r>
        <w:rPr>
          <w:spacing w:val="-9"/>
        </w:rPr>
        <w:t xml:space="preserve"> </w:t>
      </w:r>
      <w:r>
        <w:t>may</w:t>
      </w:r>
      <w:r>
        <w:rPr>
          <w:spacing w:val="-9"/>
        </w:rPr>
        <w:t xml:space="preserve"> </w:t>
      </w:r>
      <w:r>
        <w:t>also</w:t>
      </w:r>
      <w:r>
        <w:rPr>
          <w:spacing w:val="-8"/>
        </w:rPr>
        <w:t xml:space="preserve"> </w:t>
      </w:r>
      <w:r>
        <w:t>provide</w:t>
      </w:r>
      <w:r>
        <w:rPr>
          <w:spacing w:val="-9"/>
        </w:rPr>
        <w:t xml:space="preserve"> </w:t>
      </w:r>
      <w:r>
        <w:t>PBV</w:t>
      </w:r>
      <w:r>
        <w:rPr>
          <w:spacing w:val="-9"/>
        </w:rPr>
        <w:t xml:space="preserve"> </w:t>
      </w:r>
      <w:r>
        <w:t>assistance</w:t>
      </w:r>
      <w:r>
        <w:rPr>
          <w:spacing w:val="-8"/>
        </w:rPr>
        <w:t xml:space="preserve"> </w:t>
      </w:r>
      <w:r>
        <w:t>to</w:t>
      </w:r>
      <w:r>
        <w:rPr>
          <w:spacing w:val="-8"/>
        </w:rPr>
        <w:t xml:space="preserve"> </w:t>
      </w:r>
      <w:r>
        <w:t>substantially</w:t>
      </w:r>
      <w:r>
        <w:rPr>
          <w:spacing w:val="-8"/>
        </w:rPr>
        <w:t xml:space="preserve"> </w:t>
      </w:r>
      <w:r>
        <w:t>rehabilitated</w:t>
      </w:r>
      <w:r>
        <w:rPr>
          <w:spacing w:val="-6"/>
        </w:rPr>
        <w:t xml:space="preserve"> </w:t>
      </w:r>
      <w:r>
        <w:t>or</w:t>
      </w:r>
      <w:r>
        <w:rPr>
          <w:spacing w:val="-6"/>
        </w:rPr>
        <w:t xml:space="preserve"> </w:t>
      </w:r>
      <w:r>
        <w:t>newly</w:t>
      </w:r>
      <w:r>
        <w:rPr>
          <w:spacing w:val="-9"/>
        </w:rPr>
        <w:t xml:space="preserve"> </w:t>
      </w:r>
      <w:r>
        <w:t>constructed</w:t>
      </w:r>
      <w:r>
        <w:rPr>
          <w:spacing w:val="-7"/>
        </w:rPr>
        <w:t xml:space="preserve"> </w:t>
      </w:r>
      <w:r>
        <w:t>housing.</w:t>
      </w:r>
      <w:r>
        <w:rPr>
          <w:spacing w:val="-6"/>
        </w:rPr>
        <w:t xml:space="preserve"> </w:t>
      </w:r>
      <w:r>
        <w:t>For</w:t>
      </w:r>
      <w:r>
        <w:rPr>
          <w:spacing w:val="-9"/>
        </w:rPr>
        <w:t xml:space="preserve"> </w:t>
      </w:r>
      <w:r>
        <w:t>these the owner must enter into an Agreement to Enter into a Housing Assistance Payments contract (AHAP).</w:t>
      </w:r>
    </w:p>
    <w:p w14:paraId="579E4C4D" w14:textId="77777777" w:rsidR="0044505D" w:rsidRDefault="00D62A45">
      <w:pPr>
        <w:pStyle w:val="Heading3"/>
        <w:spacing w:before="79" w:line="240" w:lineRule="auto"/>
      </w:pPr>
      <w:bookmarkStart w:id="281" w:name="_bookmark196"/>
      <w:bookmarkEnd w:id="281"/>
      <w:r>
        <w:rPr>
          <w:color w:val="404040"/>
          <w:spacing w:val="-2"/>
        </w:rPr>
        <w:t>17-II.B.</w:t>
      </w:r>
      <w:r>
        <w:rPr>
          <w:color w:val="404040"/>
          <w:spacing w:val="-6"/>
        </w:rPr>
        <w:t xml:space="preserve"> </w:t>
      </w:r>
      <w:r>
        <w:rPr>
          <w:color w:val="404040"/>
          <w:spacing w:val="-2"/>
        </w:rPr>
        <w:t>Prohibition</w:t>
      </w:r>
      <w:r>
        <w:rPr>
          <w:color w:val="404040"/>
          <w:spacing w:val="-1"/>
        </w:rPr>
        <w:t xml:space="preserve"> </w:t>
      </w:r>
      <w:r>
        <w:rPr>
          <w:color w:val="404040"/>
          <w:spacing w:val="-2"/>
        </w:rPr>
        <w:t>of</w:t>
      </w:r>
      <w:r>
        <w:rPr>
          <w:color w:val="404040"/>
        </w:rPr>
        <w:t xml:space="preserve"> </w:t>
      </w:r>
      <w:r>
        <w:rPr>
          <w:color w:val="404040"/>
          <w:spacing w:val="-2"/>
        </w:rPr>
        <w:t>Assistance</w:t>
      </w:r>
      <w:r>
        <w:rPr>
          <w:color w:val="404040"/>
          <w:spacing w:val="-4"/>
        </w:rPr>
        <w:t xml:space="preserve"> </w:t>
      </w:r>
      <w:r>
        <w:rPr>
          <w:color w:val="404040"/>
          <w:spacing w:val="-2"/>
        </w:rPr>
        <w:t>for</w:t>
      </w:r>
      <w:r>
        <w:rPr>
          <w:color w:val="404040"/>
          <w:spacing w:val="-7"/>
        </w:rPr>
        <w:t xml:space="preserve"> </w:t>
      </w:r>
      <w:r>
        <w:rPr>
          <w:color w:val="404040"/>
          <w:spacing w:val="-2"/>
        </w:rPr>
        <w:t>Certain</w:t>
      </w:r>
      <w:r>
        <w:rPr>
          <w:color w:val="404040"/>
          <w:spacing w:val="-1"/>
        </w:rPr>
        <w:t xml:space="preserve"> </w:t>
      </w:r>
      <w:r>
        <w:rPr>
          <w:color w:val="404040"/>
          <w:spacing w:val="-4"/>
        </w:rPr>
        <w:t>Units</w:t>
      </w:r>
    </w:p>
    <w:p w14:paraId="579E4C4E" w14:textId="77777777" w:rsidR="0044505D" w:rsidRDefault="00D62A45">
      <w:pPr>
        <w:pStyle w:val="Heading4"/>
        <w:spacing w:before="81"/>
      </w:pPr>
      <w:r>
        <w:t>Ineligible</w:t>
      </w:r>
      <w:r>
        <w:rPr>
          <w:spacing w:val="-13"/>
        </w:rPr>
        <w:t xml:space="preserve"> </w:t>
      </w:r>
      <w:r>
        <w:t>Housing</w:t>
      </w:r>
      <w:r>
        <w:rPr>
          <w:spacing w:val="-5"/>
        </w:rPr>
        <w:t xml:space="preserve"> </w:t>
      </w:r>
      <w:r>
        <w:rPr>
          <w:spacing w:val="-4"/>
        </w:rPr>
        <w:t>Types</w:t>
      </w:r>
    </w:p>
    <w:p w14:paraId="579E4C4F" w14:textId="77777777" w:rsidR="0044505D" w:rsidRDefault="00D62A45">
      <w:pPr>
        <w:pStyle w:val="BodyText"/>
        <w:spacing w:before="31"/>
        <w:jc w:val="left"/>
      </w:pPr>
      <w:r>
        <w:t>JHA</w:t>
      </w:r>
      <w:r>
        <w:rPr>
          <w:spacing w:val="-13"/>
        </w:rPr>
        <w:t xml:space="preserve"> </w:t>
      </w:r>
      <w:r>
        <w:t>will</w:t>
      </w:r>
      <w:r>
        <w:rPr>
          <w:spacing w:val="-6"/>
        </w:rPr>
        <w:t xml:space="preserve"> </w:t>
      </w:r>
      <w:r>
        <w:t>not</w:t>
      </w:r>
      <w:r>
        <w:rPr>
          <w:spacing w:val="-6"/>
        </w:rPr>
        <w:t xml:space="preserve"> </w:t>
      </w:r>
      <w:r>
        <w:t>provide</w:t>
      </w:r>
      <w:r>
        <w:rPr>
          <w:spacing w:val="-10"/>
        </w:rPr>
        <w:t xml:space="preserve"> </w:t>
      </w:r>
      <w:r>
        <w:t>PBV</w:t>
      </w:r>
      <w:r>
        <w:rPr>
          <w:spacing w:val="-5"/>
        </w:rPr>
        <w:t xml:space="preserve"> </w:t>
      </w:r>
      <w:r>
        <w:t>assistance</w:t>
      </w:r>
      <w:r>
        <w:rPr>
          <w:spacing w:val="-9"/>
        </w:rPr>
        <w:t xml:space="preserve"> </w:t>
      </w:r>
      <w:r>
        <w:t>to</w:t>
      </w:r>
      <w:r>
        <w:rPr>
          <w:spacing w:val="-11"/>
        </w:rPr>
        <w:t xml:space="preserve"> </w:t>
      </w:r>
      <w:r>
        <w:t>the</w:t>
      </w:r>
      <w:r>
        <w:rPr>
          <w:spacing w:val="-10"/>
        </w:rPr>
        <w:t xml:space="preserve"> </w:t>
      </w:r>
      <w:r>
        <w:t>following</w:t>
      </w:r>
      <w:r>
        <w:rPr>
          <w:spacing w:val="-11"/>
        </w:rPr>
        <w:t xml:space="preserve"> </w:t>
      </w:r>
      <w:r>
        <w:t>types</w:t>
      </w:r>
      <w:r>
        <w:rPr>
          <w:spacing w:val="-8"/>
        </w:rPr>
        <w:t xml:space="preserve"> </w:t>
      </w:r>
      <w:r>
        <w:t>of</w:t>
      </w:r>
      <w:r>
        <w:rPr>
          <w:spacing w:val="-5"/>
        </w:rPr>
        <w:t xml:space="preserve"> </w:t>
      </w:r>
      <w:r>
        <w:rPr>
          <w:spacing w:val="-2"/>
        </w:rPr>
        <w:t>units:</w:t>
      </w:r>
    </w:p>
    <w:p w14:paraId="579E4C50" w14:textId="77777777" w:rsidR="0044505D" w:rsidRDefault="00D62A45">
      <w:pPr>
        <w:pStyle w:val="ListParagraph"/>
        <w:numPr>
          <w:ilvl w:val="0"/>
          <w:numId w:val="5"/>
        </w:numPr>
        <w:tabs>
          <w:tab w:val="left" w:pos="1119"/>
        </w:tabs>
        <w:spacing w:before="145"/>
        <w:ind w:left="1119" w:hanging="356"/>
        <w:jc w:val="both"/>
        <w:rPr>
          <w:sz w:val="21"/>
        </w:rPr>
      </w:pPr>
      <w:r>
        <w:rPr>
          <w:spacing w:val="-2"/>
          <w:sz w:val="21"/>
        </w:rPr>
        <w:t>Shared</w:t>
      </w:r>
      <w:r>
        <w:rPr>
          <w:sz w:val="21"/>
        </w:rPr>
        <w:t xml:space="preserve"> </w:t>
      </w:r>
      <w:r>
        <w:rPr>
          <w:spacing w:val="-2"/>
          <w:sz w:val="21"/>
        </w:rPr>
        <w:t>housing</w:t>
      </w:r>
      <w:r>
        <w:rPr>
          <w:spacing w:val="-1"/>
          <w:sz w:val="21"/>
        </w:rPr>
        <w:t xml:space="preserve"> </w:t>
      </w:r>
      <w:r>
        <w:rPr>
          <w:spacing w:val="-2"/>
          <w:sz w:val="21"/>
        </w:rPr>
        <w:t>units;</w:t>
      </w:r>
    </w:p>
    <w:p w14:paraId="579E4C51" w14:textId="77777777" w:rsidR="0044505D" w:rsidRDefault="00D62A45">
      <w:pPr>
        <w:pStyle w:val="ListParagraph"/>
        <w:numPr>
          <w:ilvl w:val="0"/>
          <w:numId w:val="5"/>
        </w:numPr>
        <w:tabs>
          <w:tab w:val="left" w:pos="1119"/>
        </w:tabs>
        <w:spacing w:before="26"/>
        <w:ind w:left="1119" w:hanging="356"/>
        <w:jc w:val="both"/>
        <w:rPr>
          <w:sz w:val="21"/>
        </w:rPr>
      </w:pPr>
      <w:r>
        <w:rPr>
          <w:sz w:val="21"/>
        </w:rPr>
        <w:t>Units</w:t>
      </w:r>
      <w:r>
        <w:rPr>
          <w:spacing w:val="-14"/>
          <w:sz w:val="21"/>
        </w:rPr>
        <w:t xml:space="preserve"> </w:t>
      </w:r>
      <w:r>
        <w:rPr>
          <w:sz w:val="21"/>
        </w:rPr>
        <w:t>on</w:t>
      </w:r>
      <w:r>
        <w:rPr>
          <w:spacing w:val="-12"/>
          <w:sz w:val="21"/>
        </w:rPr>
        <w:t xml:space="preserve"> </w:t>
      </w:r>
      <w:r>
        <w:rPr>
          <w:sz w:val="21"/>
        </w:rPr>
        <w:t>the</w:t>
      </w:r>
      <w:r>
        <w:rPr>
          <w:spacing w:val="-9"/>
          <w:sz w:val="21"/>
        </w:rPr>
        <w:t xml:space="preserve"> </w:t>
      </w:r>
      <w:r>
        <w:rPr>
          <w:sz w:val="21"/>
        </w:rPr>
        <w:t>grounds</w:t>
      </w:r>
      <w:r>
        <w:rPr>
          <w:spacing w:val="-8"/>
          <w:sz w:val="21"/>
        </w:rPr>
        <w:t xml:space="preserve"> </w:t>
      </w:r>
      <w:r>
        <w:rPr>
          <w:sz w:val="21"/>
        </w:rPr>
        <w:t>of</w:t>
      </w:r>
      <w:r>
        <w:rPr>
          <w:spacing w:val="-11"/>
          <w:sz w:val="21"/>
        </w:rPr>
        <w:t xml:space="preserve"> </w:t>
      </w:r>
      <w:r>
        <w:rPr>
          <w:sz w:val="21"/>
        </w:rPr>
        <w:t>a</w:t>
      </w:r>
      <w:r>
        <w:rPr>
          <w:spacing w:val="-6"/>
          <w:sz w:val="21"/>
        </w:rPr>
        <w:t xml:space="preserve"> </w:t>
      </w:r>
      <w:r>
        <w:rPr>
          <w:sz w:val="21"/>
        </w:rPr>
        <w:t>penal</w:t>
      </w:r>
      <w:r>
        <w:rPr>
          <w:spacing w:val="-7"/>
          <w:sz w:val="21"/>
        </w:rPr>
        <w:t xml:space="preserve"> </w:t>
      </w:r>
      <w:r>
        <w:rPr>
          <w:sz w:val="21"/>
        </w:rPr>
        <w:t>reformatory,</w:t>
      </w:r>
      <w:r>
        <w:rPr>
          <w:spacing w:val="-5"/>
          <w:sz w:val="21"/>
        </w:rPr>
        <w:t xml:space="preserve"> </w:t>
      </w:r>
      <w:r>
        <w:rPr>
          <w:sz w:val="21"/>
        </w:rPr>
        <w:t>medical,</w:t>
      </w:r>
      <w:r>
        <w:rPr>
          <w:spacing w:val="-11"/>
          <w:sz w:val="21"/>
        </w:rPr>
        <w:t xml:space="preserve"> </w:t>
      </w:r>
      <w:r>
        <w:rPr>
          <w:sz w:val="21"/>
        </w:rPr>
        <w:t>mental,</w:t>
      </w:r>
      <w:r>
        <w:rPr>
          <w:spacing w:val="-10"/>
          <w:sz w:val="21"/>
        </w:rPr>
        <w:t xml:space="preserve"> </w:t>
      </w:r>
      <w:r>
        <w:rPr>
          <w:sz w:val="21"/>
        </w:rPr>
        <w:t>or</w:t>
      </w:r>
      <w:r>
        <w:rPr>
          <w:spacing w:val="-6"/>
          <w:sz w:val="21"/>
        </w:rPr>
        <w:t xml:space="preserve"> </w:t>
      </w:r>
      <w:r>
        <w:rPr>
          <w:sz w:val="21"/>
        </w:rPr>
        <w:t>similar</w:t>
      </w:r>
      <w:r>
        <w:rPr>
          <w:spacing w:val="-7"/>
          <w:sz w:val="21"/>
        </w:rPr>
        <w:t xml:space="preserve"> </w:t>
      </w:r>
      <w:r>
        <w:rPr>
          <w:sz w:val="21"/>
        </w:rPr>
        <w:t>public</w:t>
      </w:r>
      <w:r>
        <w:rPr>
          <w:spacing w:val="-9"/>
          <w:sz w:val="21"/>
        </w:rPr>
        <w:t xml:space="preserve"> </w:t>
      </w:r>
      <w:r>
        <w:rPr>
          <w:sz w:val="21"/>
        </w:rPr>
        <w:t>or</w:t>
      </w:r>
      <w:r>
        <w:rPr>
          <w:spacing w:val="-8"/>
          <w:sz w:val="21"/>
        </w:rPr>
        <w:t xml:space="preserve"> </w:t>
      </w:r>
      <w:r>
        <w:rPr>
          <w:sz w:val="21"/>
        </w:rPr>
        <w:t>private</w:t>
      </w:r>
      <w:r>
        <w:rPr>
          <w:spacing w:val="-4"/>
          <w:sz w:val="21"/>
        </w:rPr>
        <w:t xml:space="preserve"> </w:t>
      </w:r>
      <w:r>
        <w:rPr>
          <w:spacing w:val="-2"/>
          <w:sz w:val="21"/>
        </w:rPr>
        <w:t>institution;</w:t>
      </w:r>
    </w:p>
    <w:p w14:paraId="579E4C52" w14:textId="77777777" w:rsidR="0044505D" w:rsidRDefault="00D62A45">
      <w:pPr>
        <w:pStyle w:val="ListParagraph"/>
        <w:numPr>
          <w:ilvl w:val="0"/>
          <w:numId w:val="5"/>
        </w:numPr>
        <w:tabs>
          <w:tab w:val="left" w:pos="1123"/>
        </w:tabs>
        <w:spacing w:before="28" w:line="259" w:lineRule="auto"/>
        <w:ind w:left="1123" w:right="707"/>
        <w:jc w:val="both"/>
        <w:rPr>
          <w:sz w:val="21"/>
        </w:rPr>
      </w:pPr>
      <w:r>
        <w:rPr>
          <w:spacing w:val="-2"/>
          <w:sz w:val="21"/>
        </w:rPr>
        <w:t xml:space="preserve">Nursing homes or facilities providing continuous psychiatric, medical, nursing services, board and care, </w:t>
      </w:r>
      <w:r>
        <w:rPr>
          <w:sz w:val="21"/>
        </w:rPr>
        <w:t>or intermediate care (except that assistance may be provided in assisted living facilities, such as supportive living facilities in Florida);</w:t>
      </w:r>
    </w:p>
    <w:p w14:paraId="579E4C53" w14:textId="77777777" w:rsidR="0044505D" w:rsidRDefault="00D62A45">
      <w:pPr>
        <w:pStyle w:val="ListParagraph"/>
        <w:numPr>
          <w:ilvl w:val="0"/>
          <w:numId w:val="5"/>
        </w:numPr>
        <w:tabs>
          <w:tab w:val="left" w:pos="1123"/>
        </w:tabs>
        <w:spacing w:before="15" w:line="256" w:lineRule="auto"/>
        <w:ind w:left="1123" w:right="708"/>
        <w:jc w:val="both"/>
        <w:rPr>
          <w:sz w:val="21"/>
        </w:rPr>
      </w:pPr>
      <w:r>
        <w:rPr>
          <w:sz w:val="21"/>
        </w:rPr>
        <w:t>Units</w:t>
      </w:r>
      <w:r>
        <w:rPr>
          <w:spacing w:val="-7"/>
          <w:sz w:val="21"/>
        </w:rPr>
        <w:t xml:space="preserve"> </w:t>
      </w:r>
      <w:r>
        <w:rPr>
          <w:sz w:val="21"/>
        </w:rPr>
        <w:t>that</w:t>
      </w:r>
      <w:r>
        <w:rPr>
          <w:spacing w:val="-1"/>
          <w:sz w:val="21"/>
        </w:rPr>
        <w:t xml:space="preserve"> </w:t>
      </w:r>
      <w:r>
        <w:rPr>
          <w:sz w:val="21"/>
        </w:rPr>
        <w:t>are</w:t>
      </w:r>
      <w:r>
        <w:rPr>
          <w:spacing w:val="-4"/>
          <w:sz w:val="21"/>
        </w:rPr>
        <w:t xml:space="preserve"> </w:t>
      </w:r>
      <w:r>
        <w:rPr>
          <w:sz w:val="21"/>
        </w:rPr>
        <w:t>owned</w:t>
      </w:r>
      <w:r>
        <w:rPr>
          <w:spacing w:val="-2"/>
          <w:sz w:val="21"/>
        </w:rPr>
        <w:t xml:space="preserve"> </w:t>
      </w:r>
      <w:r>
        <w:rPr>
          <w:sz w:val="21"/>
        </w:rPr>
        <w:t>or</w:t>
      </w:r>
      <w:r>
        <w:rPr>
          <w:spacing w:val="-1"/>
          <w:sz w:val="21"/>
        </w:rPr>
        <w:t xml:space="preserve"> </w:t>
      </w:r>
      <w:r>
        <w:rPr>
          <w:sz w:val="21"/>
        </w:rPr>
        <w:t>controlled</w:t>
      </w:r>
      <w:r>
        <w:rPr>
          <w:spacing w:val="-4"/>
          <w:sz w:val="21"/>
        </w:rPr>
        <w:t xml:space="preserve"> </w:t>
      </w:r>
      <w:r>
        <w:rPr>
          <w:sz w:val="21"/>
        </w:rPr>
        <w:t>by</w:t>
      </w:r>
      <w:r>
        <w:rPr>
          <w:spacing w:val="-2"/>
          <w:sz w:val="21"/>
        </w:rPr>
        <w:t xml:space="preserve"> </w:t>
      </w:r>
      <w:r>
        <w:rPr>
          <w:sz w:val="21"/>
        </w:rPr>
        <w:t>an</w:t>
      </w:r>
      <w:r>
        <w:rPr>
          <w:spacing w:val="-5"/>
          <w:sz w:val="21"/>
        </w:rPr>
        <w:t xml:space="preserve"> </w:t>
      </w:r>
      <w:r>
        <w:rPr>
          <w:sz w:val="21"/>
        </w:rPr>
        <w:t>educational</w:t>
      </w:r>
      <w:r>
        <w:rPr>
          <w:spacing w:val="-2"/>
          <w:sz w:val="21"/>
        </w:rPr>
        <w:t xml:space="preserve"> </w:t>
      </w:r>
      <w:r>
        <w:rPr>
          <w:sz w:val="21"/>
        </w:rPr>
        <w:t>institution</w:t>
      </w:r>
      <w:r>
        <w:rPr>
          <w:spacing w:val="-1"/>
          <w:sz w:val="21"/>
        </w:rPr>
        <w:t xml:space="preserve"> </w:t>
      </w:r>
      <w:r>
        <w:rPr>
          <w:sz w:val="21"/>
        </w:rPr>
        <w:t>or</w:t>
      </w:r>
      <w:r>
        <w:rPr>
          <w:spacing w:val="-4"/>
          <w:sz w:val="21"/>
        </w:rPr>
        <w:t xml:space="preserve"> </w:t>
      </w:r>
      <w:r>
        <w:rPr>
          <w:sz w:val="21"/>
        </w:rPr>
        <w:t>its</w:t>
      </w:r>
      <w:r>
        <w:rPr>
          <w:spacing w:val="-5"/>
          <w:sz w:val="21"/>
        </w:rPr>
        <w:t xml:space="preserve"> </w:t>
      </w:r>
      <w:r>
        <w:rPr>
          <w:sz w:val="21"/>
        </w:rPr>
        <w:t>affiliate</w:t>
      </w:r>
      <w:r>
        <w:rPr>
          <w:spacing w:val="-2"/>
          <w:sz w:val="21"/>
        </w:rPr>
        <w:t xml:space="preserve"> </w:t>
      </w:r>
      <w:r>
        <w:rPr>
          <w:sz w:val="21"/>
        </w:rPr>
        <w:t>and</w:t>
      </w:r>
      <w:r>
        <w:rPr>
          <w:spacing w:val="-2"/>
          <w:sz w:val="21"/>
        </w:rPr>
        <w:t xml:space="preserve"> </w:t>
      </w:r>
      <w:r>
        <w:rPr>
          <w:sz w:val="21"/>
        </w:rPr>
        <w:t>are designated</w:t>
      </w:r>
      <w:r>
        <w:rPr>
          <w:spacing w:val="-4"/>
          <w:sz w:val="21"/>
        </w:rPr>
        <w:t xml:space="preserve"> </w:t>
      </w:r>
      <w:r>
        <w:rPr>
          <w:sz w:val="21"/>
        </w:rPr>
        <w:t>for occupancy by students;</w:t>
      </w:r>
    </w:p>
    <w:p w14:paraId="579E4C54" w14:textId="77777777" w:rsidR="0044505D" w:rsidRDefault="00D62A45">
      <w:pPr>
        <w:pStyle w:val="ListParagraph"/>
        <w:numPr>
          <w:ilvl w:val="0"/>
          <w:numId w:val="5"/>
        </w:numPr>
        <w:tabs>
          <w:tab w:val="left" w:pos="1123"/>
        </w:tabs>
        <w:spacing w:before="11"/>
        <w:ind w:left="1123"/>
        <w:rPr>
          <w:sz w:val="21"/>
        </w:rPr>
      </w:pPr>
      <w:r>
        <w:rPr>
          <w:spacing w:val="-2"/>
          <w:sz w:val="21"/>
        </w:rPr>
        <w:t>Manufactured</w:t>
      </w:r>
      <w:r>
        <w:rPr>
          <w:spacing w:val="-3"/>
          <w:sz w:val="21"/>
        </w:rPr>
        <w:t xml:space="preserve"> </w:t>
      </w:r>
      <w:r>
        <w:rPr>
          <w:spacing w:val="-2"/>
          <w:sz w:val="21"/>
        </w:rPr>
        <w:t>homes</w:t>
      </w:r>
      <w:r>
        <w:rPr>
          <w:spacing w:val="3"/>
          <w:sz w:val="21"/>
        </w:rPr>
        <w:t xml:space="preserve"> </w:t>
      </w:r>
      <w:r>
        <w:rPr>
          <w:spacing w:val="-2"/>
          <w:sz w:val="21"/>
        </w:rPr>
        <w:t>and</w:t>
      </w:r>
      <w:r>
        <w:rPr>
          <w:spacing w:val="-5"/>
          <w:sz w:val="21"/>
        </w:rPr>
        <w:t xml:space="preserve"> </w:t>
      </w:r>
      <w:r>
        <w:rPr>
          <w:spacing w:val="-2"/>
          <w:sz w:val="21"/>
        </w:rPr>
        <w:t>transitional</w:t>
      </w:r>
      <w:r>
        <w:rPr>
          <w:spacing w:val="3"/>
          <w:sz w:val="21"/>
        </w:rPr>
        <w:t xml:space="preserve"> </w:t>
      </w:r>
      <w:r>
        <w:rPr>
          <w:spacing w:val="-2"/>
          <w:sz w:val="21"/>
        </w:rPr>
        <w:t>housing;</w:t>
      </w:r>
    </w:p>
    <w:p w14:paraId="579E4C55" w14:textId="77777777" w:rsidR="0044505D" w:rsidRDefault="00D62A45">
      <w:pPr>
        <w:pStyle w:val="ListParagraph"/>
        <w:numPr>
          <w:ilvl w:val="0"/>
          <w:numId w:val="5"/>
        </w:numPr>
        <w:tabs>
          <w:tab w:val="left" w:pos="1123"/>
        </w:tabs>
        <w:spacing w:before="25"/>
        <w:ind w:left="1123"/>
        <w:rPr>
          <w:sz w:val="21"/>
        </w:rPr>
      </w:pPr>
      <w:r>
        <w:rPr>
          <w:sz w:val="21"/>
        </w:rPr>
        <w:t>Units</w:t>
      </w:r>
      <w:r>
        <w:rPr>
          <w:spacing w:val="-12"/>
          <w:sz w:val="21"/>
        </w:rPr>
        <w:t xml:space="preserve"> </w:t>
      </w:r>
      <w:r>
        <w:rPr>
          <w:sz w:val="21"/>
        </w:rPr>
        <w:t>occupied</w:t>
      </w:r>
      <w:r>
        <w:rPr>
          <w:spacing w:val="-8"/>
          <w:sz w:val="21"/>
        </w:rPr>
        <w:t xml:space="preserve"> </w:t>
      </w:r>
      <w:r>
        <w:rPr>
          <w:sz w:val="21"/>
        </w:rPr>
        <w:t>by</w:t>
      </w:r>
      <w:r>
        <w:rPr>
          <w:spacing w:val="-8"/>
          <w:sz w:val="21"/>
        </w:rPr>
        <w:t xml:space="preserve"> </w:t>
      </w:r>
      <w:r>
        <w:rPr>
          <w:sz w:val="21"/>
        </w:rPr>
        <w:t>an</w:t>
      </w:r>
      <w:r>
        <w:rPr>
          <w:spacing w:val="-9"/>
          <w:sz w:val="21"/>
        </w:rPr>
        <w:t xml:space="preserve"> </w:t>
      </w:r>
      <w:r>
        <w:rPr>
          <w:sz w:val="21"/>
        </w:rPr>
        <w:t>owner</w:t>
      </w:r>
      <w:r>
        <w:rPr>
          <w:spacing w:val="-9"/>
          <w:sz w:val="21"/>
        </w:rPr>
        <w:t xml:space="preserve"> </w:t>
      </w:r>
      <w:r>
        <w:rPr>
          <w:sz w:val="21"/>
        </w:rPr>
        <w:t>and</w:t>
      </w:r>
      <w:r>
        <w:rPr>
          <w:spacing w:val="-6"/>
          <w:sz w:val="21"/>
        </w:rPr>
        <w:t xml:space="preserve"> </w:t>
      </w:r>
      <w:r>
        <w:rPr>
          <w:sz w:val="21"/>
        </w:rPr>
        <w:t>by</w:t>
      </w:r>
      <w:r>
        <w:rPr>
          <w:spacing w:val="-9"/>
          <w:sz w:val="21"/>
        </w:rPr>
        <w:t xml:space="preserve"> </w:t>
      </w:r>
      <w:r>
        <w:rPr>
          <w:sz w:val="21"/>
        </w:rPr>
        <w:t>a</w:t>
      </w:r>
      <w:r>
        <w:rPr>
          <w:spacing w:val="-11"/>
          <w:sz w:val="21"/>
        </w:rPr>
        <w:t xml:space="preserve"> </w:t>
      </w:r>
      <w:r>
        <w:rPr>
          <w:sz w:val="21"/>
        </w:rPr>
        <w:t>family</w:t>
      </w:r>
      <w:r>
        <w:rPr>
          <w:spacing w:val="-6"/>
          <w:sz w:val="21"/>
        </w:rPr>
        <w:t xml:space="preserve"> </w:t>
      </w:r>
      <w:r>
        <w:rPr>
          <w:sz w:val="21"/>
        </w:rPr>
        <w:t>ineligible</w:t>
      </w:r>
      <w:r>
        <w:rPr>
          <w:spacing w:val="-7"/>
          <w:sz w:val="21"/>
        </w:rPr>
        <w:t xml:space="preserve"> </w:t>
      </w:r>
      <w:r>
        <w:rPr>
          <w:sz w:val="21"/>
        </w:rPr>
        <w:t>for</w:t>
      </w:r>
      <w:r>
        <w:rPr>
          <w:spacing w:val="-12"/>
          <w:sz w:val="21"/>
        </w:rPr>
        <w:t xml:space="preserve"> </w:t>
      </w:r>
      <w:r>
        <w:rPr>
          <w:sz w:val="21"/>
        </w:rPr>
        <w:t>participation</w:t>
      </w:r>
      <w:r>
        <w:rPr>
          <w:spacing w:val="-6"/>
          <w:sz w:val="21"/>
        </w:rPr>
        <w:t xml:space="preserve"> </w:t>
      </w:r>
      <w:r>
        <w:rPr>
          <w:sz w:val="21"/>
        </w:rPr>
        <w:t>in</w:t>
      </w:r>
      <w:r>
        <w:rPr>
          <w:spacing w:val="-12"/>
          <w:sz w:val="21"/>
        </w:rPr>
        <w:t xml:space="preserve"> </w:t>
      </w:r>
      <w:r>
        <w:rPr>
          <w:sz w:val="21"/>
        </w:rPr>
        <w:t>the</w:t>
      </w:r>
      <w:r>
        <w:rPr>
          <w:spacing w:val="-10"/>
          <w:sz w:val="21"/>
        </w:rPr>
        <w:t xml:space="preserve"> </w:t>
      </w:r>
      <w:r>
        <w:rPr>
          <w:sz w:val="21"/>
        </w:rPr>
        <w:t>PBV</w:t>
      </w:r>
      <w:r>
        <w:rPr>
          <w:spacing w:val="-7"/>
          <w:sz w:val="21"/>
        </w:rPr>
        <w:t xml:space="preserve"> </w:t>
      </w:r>
      <w:r>
        <w:rPr>
          <w:sz w:val="21"/>
        </w:rPr>
        <w:t>program;</w:t>
      </w:r>
      <w:r>
        <w:rPr>
          <w:spacing w:val="-2"/>
          <w:sz w:val="21"/>
        </w:rPr>
        <w:t xml:space="preserve"> </w:t>
      </w:r>
      <w:r>
        <w:rPr>
          <w:spacing w:val="-5"/>
          <w:sz w:val="21"/>
        </w:rPr>
        <w:t>or</w:t>
      </w:r>
    </w:p>
    <w:p w14:paraId="579E4C56" w14:textId="77777777" w:rsidR="0044505D" w:rsidRDefault="00D62A45">
      <w:pPr>
        <w:pStyle w:val="ListParagraph"/>
        <w:numPr>
          <w:ilvl w:val="0"/>
          <w:numId w:val="5"/>
        </w:numPr>
        <w:tabs>
          <w:tab w:val="left" w:pos="1123"/>
        </w:tabs>
        <w:spacing w:before="28"/>
        <w:ind w:left="1123"/>
        <w:rPr>
          <w:sz w:val="21"/>
        </w:rPr>
      </w:pPr>
      <w:r>
        <w:rPr>
          <w:sz w:val="21"/>
        </w:rPr>
        <w:t>Any</w:t>
      </w:r>
      <w:r>
        <w:rPr>
          <w:spacing w:val="-10"/>
          <w:sz w:val="21"/>
        </w:rPr>
        <w:t xml:space="preserve"> </w:t>
      </w:r>
      <w:r>
        <w:rPr>
          <w:sz w:val="21"/>
        </w:rPr>
        <w:t>other</w:t>
      </w:r>
      <w:r>
        <w:rPr>
          <w:spacing w:val="-9"/>
          <w:sz w:val="21"/>
        </w:rPr>
        <w:t xml:space="preserve"> </w:t>
      </w:r>
      <w:r>
        <w:rPr>
          <w:sz w:val="21"/>
        </w:rPr>
        <w:t>subsidized</w:t>
      </w:r>
      <w:r>
        <w:rPr>
          <w:spacing w:val="-10"/>
          <w:sz w:val="21"/>
        </w:rPr>
        <w:t xml:space="preserve"> </w:t>
      </w:r>
      <w:r>
        <w:rPr>
          <w:sz w:val="21"/>
        </w:rPr>
        <w:t>housing</w:t>
      </w:r>
      <w:r>
        <w:rPr>
          <w:spacing w:val="-11"/>
          <w:sz w:val="21"/>
        </w:rPr>
        <w:t xml:space="preserve"> </w:t>
      </w:r>
      <w:r>
        <w:rPr>
          <w:sz w:val="21"/>
        </w:rPr>
        <w:t>as</w:t>
      </w:r>
      <w:r>
        <w:rPr>
          <w:spacing w:val="-11"/>
          <w:sz w:val="21"/>
        </w:rPr>
        <w:t xml:space="preserve"> </w:t>
      </w:r>
      <w:r>
        <w:rPr>
          <w:sz w:val="21"/>
        </w:rPr>
        <w:t>prohibited</w:t>
      </w:r>
      <w:r>
        <w:rPr>
          <w:spacing w:val="-10"/>
          <w:sz w:val="21"/>
        </w:rPr>
        <w:t xml:space="preserve"> </w:t>
      </w:r>
      <w:r>
        <w:rPr>
          <w:sz w:val="21"/>
        </w:rPr>
        <w:t>by</w:t>
      </w:r>
      <w:r>
        <w:rPr>
          <w:spacing w:val="-11"/>
          <w:sz w:val="21"/>
        </w:rPr>
        <w:t xml:space="preserve"> </w:t>
      </w:r>
      <w:r>
        <w:rPr>
          <w:sz w:val="21"/>
        </w:rPr>
        <w:t>HUD</w:t>
      </w:r>
      <w:r>
        <w:rPr>
          <w:spacing w:val="-11"/>
          <w:sz w:val="21"/>
        </w:rPr>
        <w:t xml:space="preserve"> </w:t>
      </w:r>
      <w:r>
        <w:rPr>
          <w:sz w:val="21"/>
        </w:rPr>
        <w:t>[</w:t>
      </w:r>
      <w:hyperlink r:id="rId245">
        <w:r w:rsidR="0044505D">
          <w:rPr>
            <w:color w:val="009B84"/>
            <w:sz w:val="21"/>
            <w:u w:val="single" w:color="009B84"/>
          </w:rPr>
          <w:t>24</w:t>
        </w:r>
        <w:r w:rsidR="0044505D">
          <w:rPr>
            <w:color w:val="009B84"/>
            <w:spacing w:val="-9"/>
            <w:sz w:val="21"/>
            <w:u w:val="single" w:color="009B84"/>
          </w:rPr>
          <w:t xml:space="preserve"> </w:t>
        </w:r>
        <w:r w:rsidR="0044505D">
          <w:rPr>
            <w:color w:val="009B84"/>
            <w:sz w:val="21"/>
            <w:u w:val="single" w:color="009B84"/>
          </w:rPr>
          <w:t>CFR</w:t>
        </w:r>
        <w:r w:rsidR="0044505D">
          <w:rPr>
            <w:color w:val="009B84"/>
            <w:spacing w:val="-8"/>
            <w:sz w:val="21"/>
            <w:u w:val="single" w:color="009B84"/>
          </w:rPr>
          <w:t xml:space="preserve"> </w:t>
        </w:r>
        <w:r w:rsidR="0044505D">
          <w:rPr>
            <w:color w:val="009B84"/>
            <w:spacing w:val="-2"/>
            <w:sz w:val="21"/>
            <w:u w:val="single" w:color="009B84"/>
          </w:rPr>
          <w:t>983.54</w:t>
        </w:r>
      </w:hyperlink>
      <w:r>
        <w:rPr>
          <w:spacing w:val="-2"/>
          <w:sz w:val="21"/>
        </w:rPr>
        <w:t>].</w:t>
      </w:r>
    </w:p>
    <w:p w14:paraId="579E4C57" w14:textId="77777777" w:rsidR="0044505D" w:rsidRDefault="0044505D">
      <w:pPr>
        <w:pStyle w:val="ListParagraph"/>
        <w:rPr>
          <w:sz w:val="21"/>
        </w:rPr>
        <w:sectPr w:rsidR="0044505D">
          <w:headerReference w:type="default" r:id="rId246"/>
          <w:footerReference w:type="default" r:id="rId247"/>
          <w:pgSz w:w="12240" w:h="15840"/>
          <w:pgMar w:top="1280" w:right="720" w:bottom="1320" w:left="1080" w:header="188" w:footer="1122" w:gutter="0"/>
          <w:cols w:space="720"/>
        </w:sectPr>
      </w:pPr>
    </w:p>
    <w:p w14:paraId="579E4C58" w14:textId="77777777" w:rsidR="0044505D" w:rsidRDefault="00D62A45">
      <w:pPr>
        <w:pStyle w:val="Heading3"/>
        <w:spacing w:before="184" w:line="240" w:lineRule="auto"/>
      </w:pPr>
      <w:bookmarkStart w:id="282" w:name="_bookmark197"/>
      <w:bookmarkEnd w:id="282"/>
      <w:r>
        <w:rPr>
          <w:color w:val="404040"/>
          <w:spacing w:val="-2"/>
        </w:rPr>
        <w:t>17-II.D.</w:t>
      </w:r>
      <w:r>
        <w:rPr>
          <w:color w:val="404040"/>
          <w:spacing w:val="-9"/>
        </w:rPr>
        <w:t xml:space="preserve"> </w:t>
      </w:r>
      <w:r>
        <w:rPr>
          <w:color w:val="404040"/>
          <w:spacing w:val="-2"/>
        </w:rPr>
        <w:t>Subsidy</w:t>
      </w:r>
      <w:r>
        <w:rPr>
          <w:color w:val="404040"/>
        </w:rPr>
        <w:t xml:space="preserve"> </w:t>
      </w:r>
      <w:r>
        <w:rPr>
          <w:color w:val="404040"/>
          <w:spacing w:val="-2"/>
        </w:rPr>
        <w:t>Layering and</w:t>
      </w:r>
      <w:r>
        <w:rPr>
          <w:color w:val="404040"/>
          <w:spacing w:val="-6"/>
        </w:rPr>
        <w:t xml:space="preserve"> </w:t>
      </w:r>
      <w:r>
        <w:rPr>
          <w:color w:val="404040"/>
          <w:spacing w:val="-2"/>
        </w:rPr>
        <w:t>Environmental Reviews</w:t>
      </w:r>
    </w:p>
    <w:p w14:paraId="579E4C59" w14:textId="77777777" w:rsidR="0044505D" w:rsidRDefault="00D62A45">
      <w:pPr>
        <w:pStyle w:val="Heading4"/>
        <w:spacing w:before="81"/>
      </w:pPr>
      <w:r>
        <w:t>Subsidy</w:t>
      </w:r>
      <w:r>
        <w:rPr>
          <w:spacing w:val="-5"/>
        </w:rPr>
        <w:t xml:space="preserve"> </w:t>
      </w:r>
      <w:r>
        <w:t>Layering</w:t>
      </w:r>
      <w:r>
        <w:rPr>
          <w:spacing w:val="-3"/>
        </w:rPr>
        <w:t xml:space="preserve"> </w:t>
      </w:r>
      <w:r>
        <w:rPr>
          <w:spacing w:val="-2"/>
        </w:rPr>
        <w:t>Review</w:t>
      </w:r>
    </w:p>
    <w:p w14:paraId="579E4C5A" w14:textId="77777777" w:rsidR="0044505D" w:rsidRDefault="00D62A45">
      <w:pPr>
        <w:pStyle w:val="BodyText"/>
        <w:spacing w:before="26" w:line="264" w:lineRule="auto"/>
        <w:ind w:right="708"/>
      </w:pPr>
      <w:r>
        <w:t>The</w:t>
      </w:r>
      <w:r>
        <w:rPr>
          <w:spacing w:val="-3"/>
        </w:rPr>
        <w:t xml:space="preserve"> </w:t>
      </w:r>
      <w:r>
        <w:t>subsidy</w:t>
      </w:r>
      <w:r>
        <w:rPr>
          <w:spacing w:val="-3"/>
        </w:rPr>
        <w:t xml:space="preserve"> </w:t>
      </w:r>
      <w:r>
        <w:t>layering</w:t>
      </w:r>
      <w:r>
        <w:rPr>
          <w:spacing w:val="-4"/>
        </w:rPr>
        <w:t xml:space="preserve"> </w:t>
      </w:r>
      <w:r>
        <w:t>review</w:t>
      </w:r>
      <w:r>
        <w:rPr>
          <w:spacing w:val="-3"/>
        </w:rPr>
        <w:t xml:space="preserve"> </w:t>
      </w:r>
      <w:r>
        <w:t>is</w:t>
      </w:r>
      <w:r>
        <w:rPr>
          <w:spacing w:val="-4"/>
        </w:rPr>
        <w:t xml:space="preserve"> </w:t>
      </w:r>
      <w:r>
        <w:t>intended</w:t>
      </w:r>
      <w:r>
        <w:rPr>
          <w:spacing w:val="-8"/>
        </w:rPr>
        <w:t xml:space="preserve"> </w:t>
      </w:r>
      <w:r>
        <w:t>to</w:t>
      </w:r>
      <w:r>
        <w:rPr>
          <w:spacing w:val="-4"/>
        </w:rPr>
        <w:t xml:space="preserve"> </w:t>
      </w:r>
      <w:r>
        <w:t>prevent</w:t>
      </w:r>
      <w:r>
        <w:rPr>
          <w:spacing w:val="-5"/>
        </w:rPr>
        <w:t xml:space="preserve"> </w:t>
      </w:r>
      <w:r>
        <w:t>excessive</w:t>
      </w:r>
      <w:r>
        <w:rPr>
          <w:spacing w:val="-2"/>
        </w:rPr>
        <w:t xml:space="preserve"> </w:t>
      </w:r>
      <w:r>
        <w:t>public</w:t>
      </w:r>
      <w:r>
        <w:rPr>
          <w:spacing w:val="-4"/>
        </w:rPr>
        <w:t xml:space="preserve"> </w:t>
      </w:r>
      <w:r>
        <w:t>assistance</w:t>
      </w:r>
      <w:r>
        <w:rPr>
          <w:spacing w:val="-3"/>
        </w:rPr>
        <w:t xml:space="preserve"> </w:t>
      </w:r>
      <w:r>
        <w:t>by</w:t>
      </w:r>
      <w:r>
        <w:rPr>
          <w:spacing w:val="-3"/>
        </w:rPr>
        <w:t xml:space="preserve"> </w:t>
      </w:r>
      <w:r>
        <w:t>combining</w:t>
      </w:r>
      <w:r>
        <w:rPr>
          <w:spacing w:val="-7"/>
        </w:rPr>
        <w:t xml:space="preserve"> </w:t>
      </w:r>
      <w:r>
        <w:t>(layering)</w:t>
      </w:r>
      <w:r>
        <w:rPr>
          <w:spacing w:val="-2"/>
        </w:rPr>
        <w:t xml:space="preserve"> </w:t>
      </w:r>
      <w:r>
        <w:t>housing assistance</w:t>
      </w:r>
      <w:r>
        <w:rPr>
          <w:spacing w:val="-7"/>
        </w:rPr>
        <w:t xml:space="preserve"> </w:t>
      </w:r>
      <w:r>
        <w:t>payment</w:t>
      </w:r>
      <w:r>
        <w:rPr>
          <w:spacing w:val="-3"/>
        </w:rPr>
        <w:t xml:space="preserve"> </w:t>
      </w:r>
      <w:r>
        <w:t>subsidy</w:t>
      </w:r>
      <w:r>
        <w:rPr>
          <w:spacing w:val="-8"/>
        </w:rPr>
        <w:t xml:space="preserve"> </w:t>
      </w:r>
      <w:r>
        <w:t>under</w:t>
      </w:r>
      <w:r>
        <w:rPr>
          <w:spacing w:val="-8"/>
        </w:rPr>
        <w:t xml:space="preserve"> </w:t>
      </w:r>
      <w:r>
        <w:t>the</w:t>
      </w:r>
      <w:r>
        <w:rPr>
          <w:spacing w:val="-9"/>
        </w:rPr>
        <w:t xml:space="preserve"> </w:t>
      </w:r>
      <w:r>
        <w:t>PBV</w:t>
      </w:r>
      <w:r>
        <w:rPr>
          <w:spacing w:val="-6"/>
        </w:rPr>
        <w:t xml:space="preserve"> </w:t>
      </w:r>
      <w:r>
        <w:t>program</w:t>
      </w:r>
      <w:r>
        <w:rPr>
          <w:spacing w:val="-10"/>
        </w:rPr>
        <w:t xml:space="preserve"> </w:t>
      </w:r>
      <w:r>
        <w:t>with</w:t>
      </w:r>
      <w:r>
        <w:rPr>
          <w:spacing w:val="-11"/>
        </w:rPr>
        <w:t xml:space="preserve"> </w:t>
      </w:r>
      <w:r>
        <w:t>other</w:t>
      </w:r>
      <w:r>
        <w:rPr>
          <w:spacing w:val="-3"/>
        </w:rPr>
        <w:t xml:space="preserve"> </w:t>
      </w:r>
      <w:r>
        <w:t>governmental</w:t>
      </w:r>
      <w:r>
        <w:rPr>
          <w:spacing w:val="-8"/>
        </w:rPr>
        <w:t xml:space="preserve"> </w:t>
      </w:r>
      <w:r>
        <w:t>housing</w:t>
      </w:r>
      <w:r>
        <w:rPr>
          <w:spacing w:val="-7"/>
        </w:rPr>
        <w:t xml:space="preserve"> </w:t>
      </w:r>
      <w:r>
        <w:t>assistance</w:t>
      </w:r>
      <w:r>
        <w:rPr>
          <w:spacing w:val="-3"/>
        </w:rPr>
        <w:t xml:space="preserve"> </w:t>
      </w:r>
      <w:r>
        <w:t>from</w:t>
      </w:r>
      <w:r>
        <w:rPr>
          <w:spacing w:val="-7"/>
        </w:rPr>
        <w:t xml:space="preserve"> </w:t>
      </w:r>
      <w:r>
        <w:t>federal, state or local agencies, including assistance such as tax concessions or tax credits.</w:t>
      </w:r>
    </w:p>
    <w:p w14:paraId="579E4C5B" w14:textId="77777777" w:rsidR="0044505D" w:rsidRDefault="00D62A45">
      <w:pPr>
        <w:pStyle w:val="BodyText"/>
        <w:spacing w:before="122" w:line="264" w:lineRule="auto"/>
        <w:ind w:right="709"/>
      </w:pPr>
      <w:r>
        <w:t>PBV proposals may</w:t>
      </w:r>
      <w:r>
        <w:rPr>
          <w:spacing w:val="-2"/>
        </w:rPr>
        <w:t xml:space="preserve"> </w:t>
      </w:r>
      <w:r>
        <w:t>be</w:t>
      </w:r>
      <w:r>
        <w:rPr>
          <w:spacing w:val="-2"/>
        </w:rPr>
        <w:t xml:space="preserve"> </w:t>
      </w:r>
      <w:r>
        <w:t>submitted</w:t>
      </w:r>
      <w:r>
        <w:rPr>
          <w:spacing w:val="-1"/>
        </w:rPr>
        <w:t xml:space="preserve"> </w:t>
      </w:r>
      <w:r>
        <w:t>to</w:t>
      </w:r>
      <w:r>
        <w:rPr>
          <w:spacing w:val="-3"/>
        </w:rPr>
        <w:t xml:space="preserve"> </w:t>
      </w:r>
      <w:r>
        <w:t>HUD</w:t>
      </w:r>
      <w:r>
        <w:rPr>
          <w:spacing w:val="-2"/>
        </w:rPr>
        <w:t xml:space="preserve"> </w:t>
      </w:r>
      <w:r>
        <w:t>for</w:t>
      </w:r>
      <w:r>
        <w:rPr>
          <w:spacing w:val="-2"/>
        </w:rPr>
        <w:t xml:space="preserve"> </w:t>
      </w:r>
      <w:r>
        <w:t>a</w:t>
      </w:r>
      <w:r>
        <w:rPr>
          <w:spacing w:val="-2"/>
        </w:rPr>
        <w:t xml:space="preserve"> </w:t>
      </w:r>
      <w:r>
        <w:t>subsidy layering</w:t>
      </w:r>
      <w:r>
        <w:rPr>
          <w:spacing w:val="-3"/>
        </w:rPr>
        <w:t xml:space="preserve"> </w:t>
      </w:r>
      <w:r>
        <w:t>review, or</w:t>
      </w:r>
      <w:r>
        <w:rPr>
          <w:spacing w:val="-1"/>
        </w:rPr>
        <w:t xml:space="preserve"> </w:t>
      </w:r>
      <w:r>
        <w:t>JHA</w:t>
      </w:r>
      <w:r>
        <w:rPr>
          <w:spacing w:val="-2"/>
        </w:rPr>
        <w:t xml:space="preserve"> </w:t>
      </w:r>
      <w:r>
        <w:t>will</w:t>
      </w:r>
      <w:r>
        <w:rPr>
          <w:spacing w:val="-2"/>
        </w:rPr>
        <w:t xml:space="preserve"> </w:t>
      </w:r>
      <w:r>
        <w:t>rely on</w:t>
      </w:r>
      <w:r>
        <w:rPr>
          <w:spacing w:val="-2"/>
        </w:rPr>
        <w:t xml:space="preserve"> </w:t>
      </w:r>
      <w:r>
        <w:t>the subsidy</w:t>
      </w:r>
      <w:r>
        <w:rPr>
          <w:spacing w:val="-2"/>
        </w:rPr>
        <w:t xml:space="preserve"> </w:t>
      </w:r>
      <w:r>
        <w:t>layering reviews</w:t>
      </w:r>
      <w:r>
        <w:rPr>
          <w:spacing w:val="-7"/>
        </w:rPr>
        <w:t xml:space="preserve"> </w:t>
      </w:r>
      <w:r>
        <w:t>conducted</w:t>
      </w:r>
      <w:r>
        <w:rPr>
          <w:spacing w:val="-7"/>
        </w:rPr>
        <w:t xml:space="preserve"> </w:t>
      </w:r>
      <w:r>
        <w:t>by</w:t>
      </w:r>
      <w:r>
        <w:rPr>
          <w:spacing w:val="-9"/>
        </w:rPr>
        <w:t xml:space="preserve"> </w:t>
      </w:r>
      <w:r>
        <w:t>the</w:t>
      </w:r>
      <w:r>
        <w:rPr>
          <w:spacing w:val="-6"/>
        </w:rPr>
        <w:t xml:space="preserve"> </w:t>
      </w:r>
      <w:r>
        <w:t>State</w:t>
      </w:r>
      <w:r>
        <w:rPr>
          <w:spacing w:val="-8"/>
        </w:rPr>
        <w:t xml:space="preserve"> </w:t>
      </w:r>
      <w:r>
        <w:t>of</w:t>
      </w:r>
      <w:r>
        <w:rPr>
          <w:spacing w:val="-5"/>
        </w:rPr>
        <w:t xml:space="preserve"> </w:t>
      </w:r>
      <w:r>
        <w:t>Florida</w:t>
      </w:r>
      <w:r>
        <w:rPr>
          <w:spacing w:val="-9"/>
        </w:rPr>
        <w:t xml:space="preserve"> </w:t>
      </w:r>
      <w:r>
        <w:t>or</w:t>
      </w:r>
      <w:r>
        <w:rPr>
          <w:spacing w:val="-8"/>
        </w:rPr>
        <w:t xml:space="preserve"> </w:t>
      </w:r>
      <w:r>
        <w:t>the</w:t>
      </w:r>
      <w:r>
        <w:rPr>
          <w:spacing w:val="-6"/>
        </w:rPr>
        <w:t xml:space="preserve"> </w:t>
      </w:r>
      <w:r>
        <w:t>local</w:t>
      </w:r>
      <w:r>
        <w:rPr>
          <w:spacing w:val="-7"/>
        </w:rPr>
        <w:t xml:space="preserve"> </w:t>
      </w:r>
      <w:r>
        <w:t>municipality,</w:t>
      </w:r>
      <w:r>
        <w:rPr>
          <w:spacing w:val="-9"/>
        </w:rPr>
        <w:t xml:space="preserve"> </w:t>
      </w:r>
      <w:r>
        <w:t>as</w:t>
      </w:r>
      <w:r>
        <w:rPr>
          <w:spacing w:val="-8"/>
        </w:rPr>
        <w:t xml:space="preserve"> </w:t>
      </w:r>
      <w:r>
        <w:t>appropriate</w:t>
      </w:r>
      <w:r>
        <w:rPr>
          <w:spacing w:val="-6"/>
        </w:rPr>
        <w:t xml:space="preserve"> </w:t>
      </w:r>
      <w:r>
        <w:t>and</w:t>
      </w:r>
      <w:r>
        <w:rPr>
          <w:spacing w:val="-7"/>
        </w:rPr>
        <w:t xml:space="preserve"> </w:t>
      </w:r>
      <w:r>
        <w:t>in</w:t>
      </w:r>
      <w:r>
        <w:rPr>
          <w:spacing w:val="-8"/>
        </w:rPr>
        <w:t xml:space="preserve"> </w:t>
      </w:r>
      <w:r>
        <w:t>accordance</w:t>
      </w:r>
      <w:r>
        <w:rPr>
          <w:spacing w:val="-9"/>
        </w:rPr>
        <w:t xml:space="preserve"> </w:t>
      </w:r>
      <w:r>
        <w:t>with</w:t>
      </w:r>
      <w:r>
        <w:rPr>
          <w:spacing w:val="-10"/>
        </w:rPr>
        <w:t xml:space="preserve"> </w:t>
      </w:r>
      <w:r>
        <w:t>HUD guidance. By executing the Housing Assistance Payment (HAP) contract,</w:t>
      </w:r>
      <w:r>
        <w:rPr>
          <w:spacing w:val="-6"/>
        </w:rPr>
        <w:t xml:space="preserve"> </w:t>
      </w:r>
      <w:r>
        <w:t>the</w:t>
      </w:r>
      <w:r>
        <w:rPr>
          <w:spacing w:val="-2"/>
        </w:rPr>
        <w:t xml:space="preserve"> </w:t>
      </w:r>
      <w:r>
        <w:t>owner certifies</w:t>
      </w:r>
      <w:r>
        <w:rPr>
          <w:spacing w:val="-2"/>
        </w:rPr>
        <w:t xml:space="preserve"> </w:t>
      </w:r>
      <w:r>
        <w:t>that</w:t>
      </w:r>
      <w:r>
        <w:rPr>
          <w:spacing w:val="-3"/>
        </w:rPr>
        <w:t xml:space="preserve"> </w:t>
      </w:r>
      <w:r>
        <w:t>the</w:t>
      </w:r>
      <w:r>
        <w:rPr>
          <w:spacing w:val="-2"/>
        </w:rPr>
        <w:t xml:space="preserve"> </w:t>
      </w:r>
      <w:r>
        <w:t>property has</w:t>
      </w:r>
      <w:r>
        <w:rPr>
          <w:spacing w:val="-4"/>
        </w:rPr>
        <w:t xml:space="preserve"> </w:t>
      </w:r>
      <w:r>
        <w:t>not received</w:t>
      </w:r>
      <w:r>
        <w:rPr>
          <w:spacing w:val="-1"/>
        </w:rPr>
        <w:t xml:space="preserve"> </w:t>
      </w:r>
      <w:r>
        <w:t>and</w:t>
      </w:r>
      <w:r>
        <w:rPr>
          <w:spacing w:val="-9"/>
        </w:rPr>
        <w:t xml:space="preserve"> </w:t>
      </w:r>
      <w:r>
        <w:t>will</w:t>
      </w:r>
      <w:r>
        <w:rPr>
          <w:spacing w:val="-1"/>
        </w:rPr>
        <w:t xml:space="preserve"> </w:t>
      </w:r>
      <w:r>
        <w:t>not</w:t>
      </w:r>
      <w:r>
        <w:rPr>
          <w:spacing w:val="-1"/>
        </w:rPr>
        <w:t xml:space="preserve"> </w:t>
      </w:r>
      <w:r>
        <w:t>receive</w:t>
      </w:r>
      <w:r>
        <w:rPr>
          <w:spacing w:val="-2"/>
        </w:rPr>
        <w:t xml:space="preserve"> </w:t>
      </w:r>
      <w:r>
        <w:t>(before or during the term</w:t>
      </w:r>
      <w:r>
        <w:rPr>
          <w:spacing w:val="-2"/>
        </w:rPr>
        <w:t xml:space="preserve"> </w:t>
      </w:r>
      <w:r>
        <w:t>of</w:t>
      </w:r>
      <w:r>
        <w:rPr>
          <w:spacing w:val="-1"/>
        </w:rPr>
        <w:t xml:space="preserve"> </w:t>
      </w:r>
      <w:r>
        <w:t>the</w:t>
      </w:r>
      <w:r>
        <w:rPr>
          <w:spacing w:val="-1"/>
        </w:rPr>
        <w:t xml:space="preserve"> </w:t>
      </w:r>
      <w:r>
        <w:t>HAP contract)</w:t>
      </w:r>
      <w:r>
        <w:rPr>
          <w:spacing w:val="-3"/>
        </w:rPr>
        <w:t xml:space="preserve"> </w:t>
      </w:r>
      <w:r>
        <w:t>any public assistance</w:t>
      </w:r>
      <w:r>
        <w:rPr>
          <w:spacing w:val="-1"/>
        </w:rPr>
        <w:t xml:space="preserve"> </w:t>
      </w:r>
      <w:r>
        <w:t xml:space="preserve">for acquisition, development or operation of the housing other than assistance disclosed in the subsidy layering </w:t>
      </w:r>
      <w:r>
        <w:rPr>
          <w:spacing w:val="-2"/>
        </w:rPr>
        <w:t>review.</w:t>
      </w:r>
    </w:p>
    <w:p w14:paraId="579E4C5C" w14:textId="77777777" w:rsidR="0044505D" w:rsidRDefault="00D62A45">
      <w:pPr>
        <w:pStyle w:val="Heading4"/>
        <w:spacing w:before="118"/>
      </w:pPr>
      <w:r>
        <w:t>Environmental</w:t>
      </w:r>
      <w:r>
        <w:rPr>
          <w:spacing w:val="-8"/>
        </w:rPr>
        <w:t xml:space="preserve"> </w:t>
      </w:r>
      <w:r>
        <w:rPr>
          <w:spacing w:val="-2"/>
        </w:rPr>
        <w:t>Review</w:t>
      </w:r>
    </w:p>
    <w:p w14:paraId="579E4C5D" w14:textId="77777777" w:rsidR="0044505D" w:rsidRDefault="00D62A45">
      <w:pPr>
        <w:pStyle w:val="BodyText"/>
        <w:spacing w:before="33" w:line="264" w:lineRule="auto"/>
        <w:ind w:right="708"/>
      </w:pPr>
      <w:r>
        <w:t xml:space="preserve">JHA activities under the PBV program are subject to HUD environmental regulations in </w:t>
      </w:r>
      <w:hyperlink r:id="rId248">
        <w:r w:rsidR="0044505D">
          <w:rPr>
            <w:color w:val="009B84"/>
            <w:u w:val="single" w:color="009B84"/>
          </w:rPr>
          <w:t>24 CFR part 50</w:t>
        </w:r>
      </w:hyperlink>
      <w:r>
        <w:rPr>
          <w:color w:val="009B84"/>
        </w:rPr>
        <w:t xml:space="preserve"> </w:t>
      </w:r>
      <w:r>
        <w:t xml:space="preserve">and </w:t>
      </w:r>
      <w:hyperlink r:id="rId249">
        <w:r w:rsidR="0044505D">
          <w:rPr>
            <w:color w:val="009B84"/>
            <w:u w:val="single" w:color="009B84"/>
          </w:rPr>
          <w:t>24</w:t>
        </w:r>
      </w:hyperlink>
      <w:r>
        <w:rPr>
          <w:color w:val="009B84"/>
        </w:rPr>
        <w:t xml:space="preserve"> </w:t>
      </w:r>
      <w:hyperlink r:id="rId250">
        <w:r w:rsidR="0044505D">
          <w:rPr>
            <w:color w:val="009B84"/>
            <w:u w:val="single" w:color="009B84"/>
          </w:rPr>
          <w:t>CFR</w:t>
        </w:r>
        <w:r w:rsidR="0044505D">
          <w:rPr>
            <w:color w:val="009B84"/>
            <w:spacing w:val="-8"/>
            <w:u w:val="single" w:color="009B84"/>
          </w:rPr>
          <w:t xml:space="preserve"> </w:t>
        </w:r>
        <w:r w:rsidR="0044505D">
          <w:rPr>
            <w:color w:val="009B84"/>
            <w:u w:val="single" w:color="009B84"/>
          </w:rPr>
          <w:t>part</w:t>
        </w:r>
        <w:r w:rsidR="0044505D">
          <w:rPr>
            <w:color w:val="009B84"/>
            <w:spacing w:val="-12"/>
            <w:u w:val="single" w:color="009B84"/>
          </w:rPr>
          <w:t xml:space="preserve"> </w:t>
        </w:r>
        <w:r w:rsidR="0044505D">
          <w:rPr>
            <w:color w:val="009B84"/>
            <w:u w:val="single" w:color="009B84"/>
          </w:rPr>
          <w:t>58</w:t>
        </w:r>
      </w:hyperlink>
      <w:r>
        <w:rPr>
          <w:color w:val="009B84"/>
          <w:spacing w:val="-11"/>
        </w:rPr>
        <w:t xml:space="preserve"> </w:t>
      </w:r>
      <w:r>
        <w:t>and</w:t>
      </w:r>
      <w:r>
        <w:rPr>
          <w:spacing w:val="-12"/>
        </w:rPr>
        <w:t xml:space="preserve"> </w:t>
      </w:r>
      <w:r>
        <w:t>the</w:t>
      </w:r>
      <w:r>
        <w:rPr>
          <w:spacing w:val="-11"/>
        </w:rPr>
        <w:t xml:space="preserve"> </w:t>
      </w:r>
      <w:r>
        <w:t>National</w:t>
      </w:r>
      <w:r>
        <w:rPr>
          <w:spacing w:val="-10"/>
        </w:rPr>
        <w:t xml:space="preserve"> </w:t>
      </w:r>
      <w:r>
        <w:t>Environmental</w:t>
      </w:r>
      <w:r>
        <w:rPr>
          <w:spacing w:val="-12"/>
        </w:rPr>
        <w:t xml:space="preserve"> </w:t>
      </w:r>
      <w:r>
        <w:t>Policy</w:t>
      </w:r>
      <w:r>
        <w:rPr>
          <w:spacing w:val="-11"/>
        </w:rPr>
        <w:t xml:space="preserve"> </w:t>
      </w:r>
      <w:r>
        <w:t>Act</w:t>
      </w:r>
      <w:r>
        <w:rPr>
          <w:spacing w:val="-9"/>
        </w:rPr>
        <w:t xml:space="preserve"> </w:t>
      </w:r>
      <w:r>
        <w:t>of</w:t>
      </w:r>
      <w:r>
        <w:rPr>
          <w:spacing w:val="-10"/>
        </w:rPr>
        <w:t xml:space="preserve"> </w:t>
      </w:r>
      <w:r>
        <w:t>1969</w:t>
      </w:r>
      <w:r>
        <w:rPr>
          <w:spacing w:val="-7"/>
        </w:rPr>
        <w:t xml:space="preserve"> </w:t>
      </w:r>
      <w:r>
        <w:t>(et</w:t>
      </w:r>
      <w:r>
        <w:rPr>
          <w:spacing w:val="-4"/>
        </w:rPr>
        <w:t xml:space="preserve"> </w:t>
      </w:r>
      <w:r>
        <w:t>seq.).</w:t>
      </w:r>
      <w:r>
        <w:rPr>
          <w:spacing w:val="-10"/>
        </w:rPr>
        <w:t xml:space="preserve"> </w:t>
      </w:r>
      <w:r>
        <w:t>JHA</w:t>
      </w:r>
      <w:r>
        <w:rPr>
          <w:spacing w:val="-10"/>
        </w:rPr>
        <w:t xml:space="preserve"> </w:t>
      </w:r>
      <w:r>
        <w:t>will</w:t>
      </w:r>
      <w:r>
        <w:rPr>
          <w:spacing w:val="-9"/>
        </w:rPr>
        <w:t xml:space="preserve"> </w:t>
      </w:r>
      <w:r>
        <w:t>not</w:t>
      </w:r>
      <w:r>
        <w:rPr>
          <w:spacing w:val="-7"/>
        </w:rPr>
        <w:t xml:space="preserve"> </w:t>
      </w:r>
      <w:r>
        <w:t>enter</w:t>
      </w:r>
      <w:r>
        <w:rPr>
          <w:spacing w:val="-5"/>
        </w:rPr>
        <w:t xml:space="preserve"> </w:t>
      </w:r>
      <w:r>
        <w:t>into</w:t>
      </w:r>
      <w:r>
        <w:rPr>
          <w:spacing w:val="-11"/>
        </w:rPr>
        <w:t xml:space="preserve"> </w:t>
      </w:r>
      <w:r>
        <w:t>an</w:t>
      </w:r>
      <w:r>
        <w:rPr>
          <w:spacing w:val="-11"/>
        </w:rPr>
        <w:t xml:space="preserve"> </w:t>
      </w:r>
      <w:r>
        <w:t>AHAP or HAP contract until it has complied with the environmental review requirements.</w:t>
      </w:r>
    </w:p>
    <w:p w14:paraId="579E4C5E" w14:textId="77777777" w:rsidR="0044505D" w:rsidRDefault="00D62A45">
      <w:pPr>
        <w:pStyle w:val="Heading3"/>
        <w:spacing w:before="127"/>
      </w:pPr>
      <w:bookmarkStart w:id="283" w:name="_bookmark198"/>
      <w:bookmarkEnd w:id="283"/>
      <w:r>
        <w:rPr>
          <w:color w:val="404040"/>
        </w:rPr>
        <w:t>17-II.E.</w:t>
      </w:r>
      <w:r>
        <w:rPr>
          <w:color w:val="404040"/>
          <w:spacing w:val="-15"/>
        </w:rPr>
        <w:t xml:space="preserve"> </w:t>
      </w:r>
      <w:r>
        <w:rPr>
          <w:color w:val="404040"/>
        </w:rPr>
        <w:t>Cap</w:t>
      </w:r>
      <w:r>
        <w:rPr>
          <w:color w:val="404040"/>
          <w:spacing w:val="-9"/>
        </w:rPr>
        <w:t xml:space="preserve"> </w:t>
      </w:r>
      <w:r>
        <w:rPr>
          <w:color w:val="404040"/>
        </w:rPr>
        <w:t>on</w:t>
      </w:r>
      <w:r>
        <w:rPr>
          <w:color w:val="404040"/>
          <w:spacing w:val="-10"/>
        </w:rPr>
        <w:t xml:space="preserve"> </w:t>
      </w:r>
      <w:r>
        <w:rPr>
          <w:color w:val="404040"/>
        </w:rPr>
        <w:t>Number</w:t>
      </w:r>
      <w:r>
        <w:rPr>
          <w:color w:val="404040"/>
          <w:spacing w:val="-9"/>
        </w:rPr>
        <w:t xml:space="preserve"> </w:t>
      </w:r>
      <w:r>
        <w:rPr>
          <w:color w:val="404040"/>
        </w:rPr>
        <w:t>of</w:t>
      </w:r>
      <w:r>
        <w:rPr>
          <w:color w:val="404040"/>
          <w:spacing w:val="-10"/>
        </w:rPr>
        <w:t xml:space="preserve"> </w:t>
      </w:r>
      <w:r>
        <w:rPr>
          <w:color w:val="404040"/>
        </w:rPr>
        <w:t>PBV</w:t>
      </w:r>
      <w:r>
        <w:rPr>
          <w:color w:val="404040"/>
          <w:spacing w:val="-11"/>
        </w:rPr>
        <w:t xml:space="preserve"> </w:t>
      </w:r>
      <w:r>
        <w:rPr>
          <w:color w:val="404040"/>
        </w:rPr>
        <w:t>Units</w:t>
      </w:r>
      <w:r>
        <w:rPr>
          <w:color w:val="404040"/>
          <w:spacing w:val="-11"/>
        </w:rPr>
        <w:t xml:space="preserve"> </w:t>
      </w:r>
      <w:r>
        <w:rPr>
          <w:color w:val="404040"/>
        </w:rPr>
        <w:t>in</w:t>
      </w:r>
      <w:r>
        <w:rPr>
          <w:color w:val="404040"/>
          <w:spacing w:val="-12"/>
        </w:rPr>
        <w:t xml:space="preserve"> </w:t>
      </w:r>
      <w:r>
        <w:rPr>
          <w:color w:val="404040"/>
        </w:rPr>
        <w:t>Each</w:t>
      </w:r>
      <w:r>
        <w:rPr>
          <w:color w:val="404040"/>
          <w:spacing w:val="-11"/>
        </w:rPr>
        <w:t xml:space="preserve"> </w:t>
      </w:r>
      <w:r>
        <w:rPr>
          <w:color w:val="404040"/>
          <w:spacing w:val="-2"/>
        </w:rPr>
        <w:t>Property</w:t>
      </w:r>
    </w:p>
    <w:p w14:paraId="579E4C5F" w14:textId="77777777" w:rsidR="0044505D" w:rsidRDefault="00D62A45">
      <w:pPr>
        <w:pStyle w:val="BodyText"/>
        <w:spacing w:line="264" w:lineRule="auto"/>
        <w:ind w:right="710"/>
      </w:pPr>
      <w:r>
        <w:t>Project caps are the maximum number of units in a single PBV project that can be project-based. JHA will adhere</w:t>
      </w:r>
      <w:r>
        <w:rPr>
          <w:spacing w:val="-1"/>
        </w:rPr>
        <w:t xml:space="preserve"> </w:t>
      </w:r>
      <w:r>
        <w:t>to</w:t>
      </w:r>
      <w:r>
        <w:rPr>
          <w:spacing w:val="-2"/>
        </w:rPr>
        <w:t xml:space="preserve"> </w:t>
      </w:r>
      <w:r>
        <w:t>the</w:t>
      </w:r>
      <w:r>
        <w:rPr>
          <w:spacing w:val="-1"/>
        </w:rPr>
        <w:t xml:space="preserve"> </w:t>
      </w:r>
      <w:r>
        <w:t>project cap</w:t>
      </w:r>
      <w:r>
        <w:rPr>
          <w:spacing w:val="-1"/>
        </w:rPr>
        <w:t xml:space="preserve"> </w:t>
      </w:r>
      <w:r>
        <w:t>requirements</w:t>
      </w:r>
      <w:r>
        <w:rPr>
          <w:spacing w:val="-2"/>
        </w:rPr>
        <w:t xml:space="preserve"> </w:t>
      </w:r>
      <w:r>
        <w:t>as</w:t>
      </w:r>
      <w:r>
        <w:rPr>
          <w:spacing w:val="-2"/>
        </w:rPr>
        <w:t xml:space="preserve"> </w:t>
      </w:r>
      <w:r>
        <w:t>outlined</w:t>
      </w:r>
      <w:r>
        <w:rPr>
          <w:spacing w:val="-1"/>
        </w:rPr>
        <w:t xml:space="preserve"> </w:t>
      </w:r>
      <w:r>
        <w:t>in</w:t>
      </w:r>
      <w:r>
        <w:rPr>
          <w:spacing w:val="-4"/>
        </w:rPr>
        <w:t xml:space="preserve"> </w:t>
      </w:r>
      <w:r>
        <w:t>24</w:t>
      </w:r>
      <w:r>
        <w:rPr>
          <w:spacing w:val="-3"/>
        </w:rPr>
        <w:t xml:space="preserve"> </w:t>
      </w:r>
      <w:r>
        <w:t>CFR</w:t>
      </w:r>
      <w:r>
        <w:rPr>
          <w:spacing w:val="-1"/>
        </w:rPr>
        <w:t xml:space="preserve"> </w:t>
      </w:r>
      <w:r>
        <w:t>983.6,</w:t>
      </w:r>
      <w:r>
        <w:rPr>
          <w:spacing w:val="-1"/>
        </w:rPr>
        <w:t xml:space="preserve"> </w:t>
      </w:r>
      <w:r>
        <w:t>which</w:t>
      </w:r>
      <w:r>
        <w:rPr>
          <w:spacing w:val="-1"/>
        </w:rPr>
        <w:t xml:space="preserve"> </w:t>
      </w:r>
      <w:r>
        <w:t>generally</w:t>
      </w:r>
      <w:r>
        <w:rPr>
          <w:spacing w:val="-1"/>
        </w:rPr>
        <w:t xml:space="preserve"> </w:t>
      </w:r>
      <w:r>
        <w:t>limits</w:t>
      </w:r>
      <w:r>
        <w:rPr>
          <w:spacing w:val="-2"/>
        </w:rPr>
        <w:t xml:space="preserve"> </w:t>
      </w:r>
      <w:r>
        <w:t>the</w:t>
      </w:r>
      <w:r>
        <w:rPr>
          <w:spacing w:val="-1"/>
        </w:rPr>
        <w:t xml:space="preserve"> </w:t>
      </w:r>
      <w:r>
        <w:t>number of</w:t>
      </w:r>
      <w:r>
        <w:rPr>
          <w:spacing w:val="-4"/>
        </w:rPr>
        <w:t xml:space="preserve"> </w:t>
      </w:r>
      <w:r>
        <w:t>PBV units</w:t>
      </w:r>
      <w:r>
        <w:rPr>
          <w:spacing w:val="-9"/>
        </w:rPr>
        <w:t xml:space="preserve"> </w:t>
      </w:r>
      <w:r>
        <w:t>in</w:t>
      </w:r>
      <w:r>
        <w:rPr>
          <w:spacing w:val="-9"/>
        </w:rPr>
        <w:t xml:space="preserve"> </w:t>
      </w:r>
      <w:r>
        <w:t>a</w:t>
      </w:r>
      <w:r>
        <w:rPr>
          <w:spacing w:val="-9"/>
        </w:rPr>
        <w:t xml:space="preserve"> </w:t>
      </w:r>
      <w:r>
        <w:t>project</w:t>
      </w:r>
      <w:r>
        <w:rPr>
          <w:spacing w:val="-10"/>
        </w:rPr>
        <w:t xml:space="preserve"> </w:t>
      </w:r>
      <w:r>
        <w:t>to</w:t>
      </w:r>
      <w:r>
        <w:rPr>
          <w:spacing w:val="-9"/>
        </w:rPr>
        <w:t xml:space="preserve"> </w:t>
      </w:r>
      <w:r>
        <w:t>the</w:t>
      </w:r>
      <w:r>
        <w:rPr>
          <w:spacing w:val="-8"/>
        </w:rPr>
        <w:t xml:space="preserve"> </w:t>
      </w:r>
      <w:r>
        <w:t>greater</w:t>
      </w:r>
      <w:r>
        <w:rPr>
          <w:spacing w:val="-7"/>
        </w:rPr>
        <w:t xml:space="preserve"> </w:t>
      </w:r>
      <w:r>
        <w:t>of</w:t>
      </w:r>
      <w:r>
        <w:rPr>
          <w:spacing w:val="-8"/>
        </w:rPr>
        <w:t xml:space="preserve"> </w:t>
      </w:r>
      <w:r>
        <w:t>25</w:t>
      </w:r>
      <w:r>
        <w:rPr>
          <w:spacing w:val="-8"/>
        </w:rPr>
        <w:t xml:space="preserve"> </w:t>
      </w:r>
      <w:r>
        <w:t>units</w:t>
      </w:r>
      <w:r>
        <w:rPr>
          <w:spacing w:val="-9"/>
        </w:rPr>
        <w:t xml:space="preserve"> </w:t>
      </w:r>
      <w:r>
        <w:t>or</w:t>
      </w:r>
      <w:r>
        <w:rPr>
          <w:spacing w:val="-8"/>
        </w:rPr>
        <w:t xml:space="preserve"> </w:t>
      </w:r>
      <w:r>
        <w:t>25%</w:t>
      </w:r>
      <w:r>
        <w:rPr>
          <w:spacing w:val="-8"/>
        </w:rPr>
        <w:t xml:space="preserve"> </w:t>
      </w:r>
      <w:r>
        <w:t>of</w:t>
      </w:r>
      <w:r>
        <w:rPr>
          <w:spacing w:val="-8"/>
        </w:rPr>
        <w:t xml:space="preserve"> </w:t>
      </w:r>
      <w:r>
        <w:t>the</w:t>
      </w:r>
      <w:r>
        <w:rPr>
          <w:spacing w:val="-10"/>
        </w:rPr>
        <w:t xml:space="preserve"> </w:t>
      </w:r>
      <w:r>
        <w:t>total</w:t>
      </w:r>
      <w:r>
        <w:rPr>
          <w:spacing w:val="-9"/>
        </w:rPr>
        <w:t xml:space="preserve"> </w:t>
      </w:r>
      <w:r>
        <w:t>units</w:t>
      </w:r>
      <w:r>
        <w:rPr>
          <w:spacing w:val="-9"/>
        </w:rPr>
        <w:t xml:space="preserve"> </w:t>
      </w:r>
      <w:r>
        <w:t>in</w:t>
      </w:r>
      <w:r>
        <w:rPr>
          <w:spacing w:val="-9"/>
        </w:rPr>
        <w:t xml:space="preserve"> </w:t>
      </w:r>
      <w:r>
        <w:t>the</w:t>
      </w:r>
      <w:r>
        <w:rPr>
          <w:spacing w:val="-8"/>
        </w:rPr>
        <w:t xml:space="preserve"> </w:t>
      </w:r>
      <w:r>
        <w:t>project.</w:t>
      </w:r>
      <w:r>
        <w:rPr>
          <w:spacing w:val="-4"/>
        </w:rPr>
        <w:t xml:space="preserve"> </w:t>
      </w:r>
      <w:r>
        <w:t>JHA</w:t>
      </w:r>
      <w:r>
        <w:rPr>
          <w:spacing w:val="-10"/>
        </w:rPr>
        <w:t xml:space="preserve"> </w:t>
      </w:r>
      <w:r>
        <w:t>may</w:t>
      </w:r>
      <w:r>
        <w:rPr>
          <w:spacing w:val="-8"/>
        </w:rPr>
        <w:t xml:space="preserve"> </w:t>
      </w:r>
      <w:r>
        <w:t>increase</w:t>
      </w:r>
      <w:r>
        <w:rPr>
          <w:spacing w:val="-8"/>
        </w:rPr>
        <w:t xml:space="preserve"> </w:t>
      </w:r>
      <w:r>
        <w:t>the</w:t>
      </w:r>
      <w:r>
        <w:rPr>
          <w:spacing w:val="-8"/>
        </w:rPr>
        <w:t xml:space="preserve"> </w:t>
      </w:r>
      <w:r>
        <w:t>project cap</w:t>
      </w:r>
      <w:r>
        <w:rPr>
          <w:spacing w:val="-12"/>
        </w:rPr>
        <w:t xml:space="preserve"> </w:t>
      </w:r>
      <w:r>
        <w:t>to</w:t>
      </w:r>
      <w:r>
        <w:rPr>
          <w:spacing w:val="-12"/>
        </w:rPr>
        <w:t xml:space="preserve"> </w:t>
      </w:r>
      <w:r>
        <w:t>up</w:t>
      </w:r>
      <w:r>
        <w:rPr>
          <w:spacing w:val="-12"/>
        </w:rPr>
        <w:t xml:space="preserve"> </w:t>
      </w:r>
      <w:r>
        <w:t>to</w:t>
      </w:r>
      <w:r>
        <w:rPr>
          <w:spacing w:val="-12"/>
        </w:rPr>
        <w:t xml:space="preserve"> </w:t>
      </w:r>
      <w:r>
        <w:t>the</w:t>
      </w:r>
      <w:r>
        <w:rPr>
          <w:spacing w:val="-12"/>
        </w:rPr>
        <w:t xml:space="preserve"> </w:t>
      </w:r>
      <w:r>
        <w:t>greater</w:t>
      </w:r>
      <w:r>
        <w:rPr>
          <w:spacing w:val="-12"/>
        </w:rPr>
        <w:t xml:space="preserve"> </w:t>
      </w:r>
      <w:r>
        <w:t>of</w:t>
      </w:r>
      <w:r>
        <w:rPr>
          <w:spacing w:val="-12"/>
        </w:rPr>
        <w:t xml:space="preserve"> </w:t>
      </w:r>
      <w:r>
        <w:t>25</w:t>
      </w:r>
      <w:r>
        <w:rPr>
          <w:spacing w:val="-11"/>
        </w:rPr>
        <w:t xml:space="preserve"> </w:t>
      </w:r>
      <w:r>
        <w:t>units</w:t>
      </w:r>
      <w:r>
        <w:rPr>
          <w:spacing w:val="-12"/>
        </w:rPr>
        <w:t xml:space="preserve"> </w:t>
      </w:r>
      <w:r>
        <w:t>or</w:t>
      </w:r>
      <w:r>
        <w:rPr>
          <w:spacing w:val="-12"/>
        </w:rPr>
        <w:t xml:space="preserve"> </w:t>
      </w:r>
      <w:r>
        <w:t>40%</w:t>
      </w:r>
      <w:r>
        <w:rPr>
          <w:spacing w:val="-12"/>
        </w:rPr>
        <w:t xml:space="preserve"> </w:t>
      </w:r>
      <w:r>
        <w:t>of</w:t>
      </w:r>
      <w:r>
        <w:rPr>
          <w:spacing w:val="-12"/>
        </w:rPr>
        <w:t xml:space="preserve"> </w:t>
      </w:r>
      <w:r>
        <w:t>the</w:t>
      </w:r>
      <w:r>
        <w:rPr>
          <w:spacing w:val="-12"/>
        </w:rPr>
        <w:t xml:space="preserve"> </w:t>
      </w:r>
      <w:r>
        <w:t>total</w:t>
      </w:r>
      <w:r>
        <w:rPr>
          <w:spacing w:val="-12"/>
        </w:rPr>
        <w:t xml:space="preserve"> </w:t>
      </w:r>
      <w:r>
        <w:t>units</w:t>
      </w:r>
      <w:r>
        <w:rPr>
          <w:spacing w:val="-12"/>
        </w:rPr>
        <w:t xml:space="preserve"> </w:t>
      </w:r>
      <w:r>
        <w:t>in</w:t>
      </w:r>
      <w:r>
        <w:rPr>
          <w:spacing w:val="-11"/>
        </w:rPr>
        <w:t xml:space="preserve"> </w:t>
      </w:r>
      <w:r>
        <w:t>a</w:t>
      </w:r>
      <w:r>
        <w:rPr>
          <w:spacing w:val="-12"/>
        </w:rPr>
        <w:t xml:space="preserve"> </w:t>
      </w:r>
      <w:r>
        <w:t>project</w:t>
      </w:r>
      <w:r>
        <w:rPr>
          <w:spacing w:val="-12"/>
        </w:rPr>
        <w:t xml:space="preserve"> </w:t>
      </w:r>
      <w:r>
        <w:t>if</w:t>
      </w:r>
      <w:r>
        <w:rPr>
          <w:spacing w:val="-12"/>
        </w:rPr>
        <w:t xml:space="preserve"> </w:t>
      </w:r>
      <w:r>
        <w:t>the</w:t>
      </w:r>
      <w:r>
        <w:rPr>
          <w:spacing w:val="-12"/>
        </w:rPr>
        <w:t xml:space="preserve"> </w:t>
      </w:r>
      <w:r>
        <w:t>project</w:t>
      </w:r>
      <w:r>
        <w:rPr>
          <w:spacing w:val="-12"/>
        </w:rPr>
        <w:t xml:space="preserve"> </w:t>
      </w:r>
      <w:r>
        <w:t>meets</w:t>
      </w:r>
      <w:r>
        <w:rPr>
          <w:spacing w:val="-12"/>
        </w:rPr>
        <w:t xml:space="preserve"> </w:t>
      </w:r>
      <w:r>
        <w:t>the</w:t>
      </w:r>
      <w:r>
        <w:rPr>
          <w:spacing w:val="-11"/>
        </w:rPr>
        <w:t xml:space="preserve"> </w:t>
      </w:r>
      <w:r>
        <w:t>criteria</w:t>
      </w:r>
      <w:r>
        <w:rPr>
          <w:spacing w:val="-12"/>
        </w:rPr>
        <w:t xml:space="preserve"> </w:t>
      </w:r>
      <w:r>
        <w:t>specified in 24 CFR</w:t>
      </w:r>
      <w:r>
        <w:rPr>
          <w:spacing w:val="-3"/>
        </w:rPr>
        <w:t xml:space="preserve"> </w:t>
      </w:r>
      <w:r>
        <w:t>983.6(b), including, but not limited</w:t>
      </w:r>
      <w:r>
        <w:rPr>
          <w:spacing w:val="-1"/>
        </w:rPr>
        <w:t xml:space="preserve"> </w:t>
      </w:r>
      <w:r>
        <w:t>to,</w:t>
      </w:r>
      <w:r>
        <w:rPr>
          <w:spacing w:val="-1"/>
        </w:rPr>
        <w:t xml:space="preserve"> </w:t>
      </w:r>
      <w:r>
        <w:t>projects</w:t>
      </w:r>
      <w:r>
        <w:rPr>
          <w:spacing w:val="-5"/>
        </w:rPr>
        <w:t xml:space="preserve"> </w:t>
      </w:r>
      <w:r>
        <w:t>located</w:t>
      </w:r>
      <w:r>
        <w:rPr>
          <w:spacing w:val="-1"/>
        </w:rPr>
        <w:t xml:space="preserve"> </w:t>
      </w:r>
      <w:r>
        <w:t>in census</w:t>
      </w:r>
      <w:r>
        <w:rPr>
          <w:spacing w:val="-3"/>
        </w:rPr>
        <w:t xml:space="preserve"> </w:t>
      </w:r>
      <w:r>
        <w:t>tracts</w:t>
      </w:r>
      <w:r>
        <w:rPr>
          <w:spacing w:val="-2"/>
        </w:rPr>
        <w:t xml:space="preserve"> </w:t>
      </w:r>
      <w:r>
        <w:t>with</w:t>
      </w:r>
      <w:r>
        <w:rPr>
          <w:spacing w:val="-2"/>
        </w:rPr>
        <w:t xml:space="preserve"> </w:t>
      </w:r>
      <w:r>
        <w:t>poverty</w:t>
      </w:r>
      <w:r>
        <w:rPr>
          <w:spacing w:val="-1"/>
        </w:rPr>
        <w:t xml:space="preserve"> </w:t>
      </w:r>
      <w:r>
        <w:t>rates of</w:t>
      </w:r>
      <w:r>
        <w:rPr>
          <w:spacing w:val="-1"/>
        </w:rPr>
        <w:t xml:space="preserve"> </w:t>
      </w:r>
      <w:r>
        <w:t>20% or less, and other criteria as defined by HUD.</w:t>
      </w:r>
    </w:p>
    <w:p w14:paraId="579E4C60" w14:textId="77777777" w:rsidR="0044505D" w:rsidRDefault="0044505D">
      <w:pPr>
        <w:pStyle w:val="BodyText"/>
        <w:spacing w:before="20"/>
        <w:ind w:left="0"/>
        <w:jc w:val="left"/>
      </w:pPr>
    </w:p>
    <w:p w14:paraId="579E4C61" w14:textId="77777777" w:rsidR="0044505D" w:rsidRDefault="00D62A45">
      <w:pPr>
        <w:pStyle w:val="BodyText"/>
      </w:pPr>
      <w:r>
        <w:t>The</w:t>
      </w:r>
      <w:r>
        <w:rPr>
          <w:spacing w:val="-6"/>
        </w:rPr>
        <w:t xml:space="preserve"> </w:t>
      </w:r>
      <w:r>
        <w:t>following</w:t>
      </w:r>
      <w:r>
        <w:rPr>
          <w:spacing w:val="-5"/>
        </w:rPr>
        <w:t xml:space="preserve"> </w:t>
      </w:r>
      <w:r>
        <w:t>units</w:t>
      </w:r>
      <w:r>
        <w:rPr>
          <w:spacing w:val="-4"/>
        </w:rPr>
        <w:t xml:space="preserve"> </w:t>
      </w:r>
      <w:r>
        <w:t>are</w:t>
      </w:r>
      <w:r>
        <w:rPr>
          <w:spacing w:val="-6"/>
        </w:rPr>
        <w:t xml:space="preserve"> </w:t>
      </w:r>
      <w:r>
        <w:t>excluded</w:t>
      </w:r>
      <w:r>
        <w:rPr>
          <w:spacing w:val="-3"/>
        </w:rPr>
        <w:t xml:space="preserve"> </w:t>
      </w:r>
      <w:r>
        <w:t>from</w:t>
      </w:r>
      <w:r>
        <w:rPr>
          <w:spacing w:val="-5"/>
        </w:rPr>
        <w:t xml:space="preserve"> </w:t>
      </w:r>
      <w:r>
        <w:t>the</w:t>
      </w:r>
      <w:r>
        <w:rPr>
          <w:spacing w:val="-4"/>
        </w:rPr>
        <w:t xml:space="preserve"> </w:t>
      </w:r>
      <w:r>
        <w:t>project</w:t>
      </w:r>
      <w:r>
        <w:rPr>
          <w:spacing w:val="-2"/>
        </w:rPr>
        <w:t xml:space="preserve"> </w:t>
      </w:r>
      <w:r>
        <w:t>cap,</w:t>
      </w:r>
      <w:r>
        <w:rPr>
          <w:spacing w:val="-4"/>
        </w:rPr>
        <w:t xml:space="preserve"> </w:t>
      </w:r>
      <w:r>
        <w:t>as</w:t>
      </w:r>
      <w:r>
        <w:rPr>
          <w:spacing w:val="-7"/>
        </w:rPr>
        <w:t xml:space="preserve"> </w:t>
      </w:r>
      <w:r>
        <w:t>defined</w:t>
      </w:r>
      <w:r>
        <w:rPr>
          <w:spacing w:val="-4"/>
        </w:rPr>
        <w:t xml:space="preserve"> </w:t>
      </w:r>
      <w:r>
        <w:t>in</w:t>
      </w:r>
      <w:r>
        <w:rPr>
          <w:spacing w:val="-6"/>
        </w:rPr>
        <w:t xml:space="preserve"> </w:t>
      </w:r>
      <w:r>
        <w:t>24</w:t>
      </w:r>
      <w:r>
        <w:rPr>
          <w:spacing w:val="-4"/>
        </w:rPr>
        <w:t xml:space="preserve"> </w:t>
      </w:r>
      <w:r>
        <w:t>CFR</w:t>
      </w:r>
      <w:r>
        <w:rPr>
          <w:spacing w:val="-5"/>
        </w:rPr>
        <w:t xml:space="preserve"> </w:t>
      </w:r>
      <w:r>
        <w:rPr>
          <w:spacing w:val="-2"/>
        </w:rPr>
        <w:t>983.6(e):</w:t>
      </w:r>
    </w:p>
    <w:p w14:paraId="579E4C62" w14:textId="77777777" w:rsidR="0044505D" w:rsidRDefault="00D62A45">
      <w:pPr>
        <w:pStyle w:val="ListParagraph"/>
        <w:numPr>
          <w:ilvl w:val="0"/>
          <w:numId w:val="5"/>
        </w:numPr>
        <w:tabs>
          <w:tab w:val="left" w:pos="1080"/>
        </w:tabs>
        <w:spacing w:before="28"/>
        <w:rPr>
          <w:sz w:val="21"/>
        </w:rPr>
      </w:pPr>
      <w:r>
        <w:rPr>
          <w:sz w:val="21"/>
        </w:rPr>
        <w:t>Units</w:t>
      </w:r>
      <w:r>
        <w:rPr>
          <w:spacing w:val="-7"/>
          <w:sz w:val="21"/>
        </w:rPr>
        <w:t xml:space="preserve"> </w:t>
      </w:r>
      <w:r>
        <w:rPr>
          <w:sz w:val="21"/>
        </w:rPr>
        <w:t>exclusively</w:t>
      </w:r>
      <w:r>
        <w:rPr>
          <w:spacing w:val="-4"/>
          <w:sz w:val="21"/>
        </w:rPr>
        <w:t xml:space="preserve"> </w:t>
      </w:r>
      <w:r>
        <w:rPr>
          <w:sz w:val="21"/>
        </w:rPr>
        <w:t>serving</w:t>
      </w:r>
      <w:r>
        <w:rPr>
          <w:spacing w:val="-8"/>
          <w:sz w:val="21"/>
        </w:rPr>
        <w:t xml:space="preserve"> </w:t>
      </w:r>
      <w:r>
        <w:rPr>
          <w:sz w:val="21"/>
        </w:rPr>
        <w:t>elderly</w:t>
      </w:r>
      <w:r>
        <w:rPr>
          <w:spacing w:val="-5"/>
          <w:sz w:val="21"/>
        </w:rPr>
        <w:t xml:space="preserve"> </w:t>
      </w:r>
      <w:r>
        <w:rPr>
          <w:spacing w:val="-2"/>
          <w:sz w:val="21"/>
        </w:rPr>
        <w:t>households;</w:t>
      </w:r>
    </w:p>
    <w:p w14:paraId="579E4C63" w14:textId="77777777" w:rsidR="0044505D" w:rsidRDefault="00D62A45">
      <w:pPr>
        <w:pStyle w:val="ListParagraph"/>
        <w:numPr>
          <w:ilvl w:val="0"/>
          <w:numId w:val="5"/>
        </w:numPr>
        <w:tabs>
          <w:tab w:val="left" w:pos="1080"/>
        </w:tabs>
        <w:spacing w:before="26" w:line="261" w:lineRule="auto"/>
        <w:ind w:right="715"/>
        <w:rPr>
          <w:sz w:val="21"/>
        </w:rPr>
      </w:pPr>
      <w:r>
        <w:rPr>
          <w:sz w:val="21"/>
        </w:rPr>
        <w:t>Units exclusively made available to and occupied by households eligible for supportive services, as</w:t>
      </w:r>
      <w:r>
        <w:rPr>
          <w:spacing w:val="40"/>
          <w:sz w:val="21"/>
        </w:rPr>
        <w:t xml:space="preserve"> </w:t>
      </w:r>
      <w:r>
        <w:rPr>
          <w:sz w:val="21"/>
        </w:rPr>
        <w:t>defined by HUD, that are designed to promote self-sufficiency or independent living;</w:t>
      </w:r>
    </w:p>
    <w:p w14:paraId="579E4C64" w14:textId="77777777" w:rsidR="0044505D" w:rsidRDefault="00D62A45">
      <w:pPr>
        <w:pStyle w:val="ListParagraph"/>
        <w:numPr>
          <w:ilvl w:val="0"/>
          <w:numId w:val="5"/>
        </w:numPr>
        <w:tabs>
          <w:tab w:val="left" w:pos="1080"/>
        </w:tabs>
        <w:spacing w:before="3"/>
        <w:rPr>
          <w:sz w:val="21"/>
        </w:rPr>
      </w:pPr>
      <w:r>
        <w:rPr>
          <w:sz w:val="21"/>
        </w:rPr>
        <w:t>Units</w:t>
      </w:r>
      <w:r>
        <w:rPr>
          <w:spacing w:val="-9"/>
          <w:sz w:val="21"/>
        </w:rPr>
        <w:t xml:space="preserve"> </w:t>
      </w:r>
      <w:r>
        <w:rPr>
          <w:sz w:val="21"/>
        </w:rPr>
        <w:t>exclusively</w:t>
      </w:r>
      <w:r>
        <w:rPr>
          <w:spacing w:val="-4"/>
          <w:sz w:val="21"/>
        </w:rPr>
        <w:t xml:space="preserve"> </w:t>
      </w:r>
      <w:r>
        <w:rPr>
          <w:sz w:val="21"/>
        </w:rPr>
        <w:t>made</w:t>
      </w:r>
      <w:r>
        <w:rPr>
          <w:spacing w:val="-3"/>
          <w:sz w:val="21"/>
        </w:rPr>
        <w:t xml:space="preserve"> </w:t>
      </w:r>
      <w:r>
        <w:rPr>
          <w:sz w:val="21"/>
        </w:rPr>
        <w:t>available</w:t>
      </w:r>
      <w:r>
        <w:rPr>
          <w:spacing w:val="-4"/>
          <w:sz w:val="21"/>
        </w:rPr>
        <w:t xml:space="preserve"> </w:t>
      </w:r>
      <w:r>
        <w:rPr>
          <w:sz w:val="21"/>
        </w:rPr>
        <w:t>to</w:t>
      </w:r>
      <w:r>
        <w:rPr>
          <w:spacing w:val="-7"/>
          <w:sz w:val="21"/>
        </w:rPr>
        <w:t xml:space="preserve"> </w:t>
      </w:r>
      <w:r>
        <w:rPr>
          <w:sz w:val="21"/>
        </w:rPr>
        <w:t>youth</w:t>
      </w:r>
      <w:r>
        <w:rPr>
          <w:spacing w:val="-6"/>
          <w:sz w:val="21"/>
        </w:rPr>
        <w:t xml:space="preserve"> </w:t>
      </w:r>
      <w:r>
        <w:rPr>
          <w:sz w:val="21"/>
        </w:rPr>
        <w:t>assisted</w:t>
      </w:r>
      <w:r>
        <w:rPr>
          <w:spacing w:val="-4"/>
          <w:sz w:val="21"/>
        </w:rPr>
        <w:t xml:space="preserve"> </w:t>
      </w:r>
      <w:r>
        <w:rPr>
          <w:sz w:val="21"/>
        </w:rPr>
        <w:t>under</w:t>
      </w:r>
      <w:r>
        <w:rPr>
          <w:spacing w:val="-5"/>
          <w:sz w:val="21"/>
        </w:rPr>
        <w:t xml:space="preserve"> </w:t>
      </w:r>
      <w:r>
        <w:rPr>
          <w:sz w:val="21"/>
        </w:rPr>
        <w:t>the</w:t>
      </w:r>
      <w:r>
        <w:rPr>
          <w:spacing w:val="-6"/>
          <w:sz w:val="21"/>
        </w:rPr>
        <w:t xml:space="preserve"> </w:t>
      </w:r>
      <w:r>
        <w:rPr>
          <w:sz w:val="21"/>
        </w:rPr>
        <w:t>FUP/FYI</w:t>
      </w:r>
      <w:r>
        <w:rPr>
          <w:spacing w:val="-6"/>
          <w:sz w:val="21"/>
        </w:rPr>
        <w:t xml:space="preserve"> </w:t>
      </w:r>
      <w:r>
        <w:rPr>
          <w:spacing w:val="-2"/>
          <w:sz w:val="21"/>
        </w:rPr>
        <w:t>program.</w:t>
      </w:r>
    </w:p>
    <w:p w14:paraId="579E4C65" w14:textId="77777777" w:rsidR="0044505D" w:rsidRDefault="0044505D">
      <w:pPr>
        <w:pStyle w:val="BodyText"/>
        <w:spacing w:before="51"/>
        <w:ind w:left="0"/>
        <w:jc w:val="left"/>
      </w:pPr>
    </w:p>
    <w:p w14:paraId="579E4C66" w14:textId="77777777" w:rsidR="0044505D" w:rsidRDefault="00D62A45">
      <w:pPr>
        <w:pStyle w:val="BodyText"/>
        <w:spacing w:line="264" w:lineRule="auto"/>
        <w:ind w:right="712"/>
      </w:pPr>
      <w:r>
        <w:t>A</w:t>
      </w:r>
      <w:r>
        <w:rPr>
          <w:spacing w:val="-7"/>
        </w:rPr>
        <w:t xml:space="preserve"> </w:t>
      </w:r>
      <w:r>
        <w:t>project</w:t>
      </w:r>
      <w:r>
        <w:rPr>
          <w:spacing w:val="-6"/>
        </w:rPr>
        <w:t xml:space="preserve"> </w:t>
      </w:r>
      <w:r>
        <w:t>is</w:t>
      </w:r>
      <w:r>
        <w:rPr>
          <w:spacing w:val="-8"/>
        </w:rPr>
        <w:t xml:space="preserve"> </w:t>
      </w:r>
      <w:r>
        <w:t>not</w:t>
      </w:r>
      <w:r>
        <w:rPr>
          <w:spacing w:val="-6"/>
        </w:rPr>
        <w:t xml:space="preserve"> </w:t>
      </w:r>
      <w:r>
        <w:t>limited</w:t>
      </w:r>
      <w:r>
        <w:rPr>
          <w:spacing w:val="-9"/>
        </w:rPr>
        <w:t xml:space="preserve"> </w:t>
      </w:r>
      <w:r>
        <w:t>to</w:t>
      </w:r>
      <w:r>
        <w:rPr>
          <w:spacing w:val="-8"/>
        </w:rPr>
        <w:t xml:space="preserve"> </w:t>
      </w:r>
      <w:r>
        <w:t>a</w:t>
      </w:r>
      <w:r>
        <w:rPr>
          <w:spacing w:val="-7"/>
        </w:rPr>
        <w:t xml:space="preserve"> </w:t>
      </w:r>
      <w:r>
        <w:t>single</w:t>
      </w:r>
      <w:r>
        <w:rPr>
          <w:spacing w:val="-7"/>
        </w:rPr>
        <w:t xml:space="preserve"> </w:t>
      </w:r>
      <w:r>
        <w:t>exception</w:t>
      </w:r>
      <w:r>
        <w:rPr>
          <w:spacing w:val="-7"/>
        </w:rPr>
        <w:t xml:space="preserve"> </w:t>
      </w:r>
      <w:r>
        <w:t>category</w:t>
      </w:r>
      <w:r>
        <w:rPr>
          <w:spacing w:val="-6"/>
        </w:rPr>
        <w:t xml:space="preserve"> </w:t>
      </w:r>
      <w:r>
        <w:t>and</w:t>
      </w:r>
      <w:r>
        <w:rPr>
          <w:spacing w:val="-10"/>
        </w:rPr>
        <w:t xml:space="preserve"> </w:t>
      </w:r>
      <w:r>
        <w:t>may</w:t>
      </w:r>
      <w:r>
        <w:rPr>
          <w:spacing w:val="-7"/>
        </w:rPr>
        <w:t xml:space="preserve"> </w:t>
      </w:r>
      <w:r>
        <w:t>combine</w:t>
      </w:r>
      <w:r>
        <w:rPr>
          <w:spacing w:val="-7"/>
        </w:rPr>
        <w:t xml:space="preserve"> </w:t>
      </w:r>
      <w:r>
        <w:t>any</w:t>
      </w:r>
      <w:r>
        <w:rPr>
          <w:spacing w:val="-6"/>
        </w:rPr>
        <w:t xml:space="preserve"> </w:t>
      </w:r>
      <w:r>
        <w:t>of</w:t>
      </w:r>
      <w:r>
        <w:rPr>
          <w:spacing w:val="-9"/>
        </w:rPr>
        <w:t xml:space="preserve"> </w:t>
      </w:r>
      <w:r>
        <w:t>the</w:t>
      </w:r>
      <w:r>
        <w:rPr>
          <w:spacing w:val="-7"/>
        </w:rPr>
        <w:t xml:space="preserve"> </w:t>
      </w:r>
      <w:r>
        <w:t>above</w:t>
      </w:r>
      <w:r>
        <w:rPr>
          <w:spacing w:val="-6"/>
        </w:rPr>
        <w:t xml:space="preserve"> </w:t>
      </w:r>
      <w:r>
        <w:t>exception</w:t>
      </w:r>
      <w:r>
        <w:rPr>
          <w:spacing w:val="-7"/>
        </w:rPr>
        <w:t xml:space="preserve"> </w:t>
      </w:r>
      <w:r>
        <w:t>categories. If</w:t>
      </w:r>
      <w:r>
        <w:rPr>
          <w:spacing w:val="-1"/>
        </w:rPr>
        <w:t xml:space="preserve"> </w:t>
      </w:r>
      <w:r>
        <w:t>JHA</w:t>
      </w:r>
      <w:r>
        <w:rPr>
          <w:spacing w:val="-1"/>
        </w:rPr>
        <w:t xml:space="preserve"> </w:t>
      </w:r>
      <w:r>
        <w:t>plans</w:t>
      </w:r>
      <w:r>
        <w:rPr>
          <w:spacing w:val="-4"/>
        </w:rPr>
        <w:t xml:space="preserve"> </w:t>
      </w:r>
      <w:r>
        <w:t>to</w:t>
      </w:r>
      <w:r>
        <w:rPr>
          <w:spacing w:val="-2"/>
        </w:rPr>
        <w:t xml:space="preserve"> </w:t>
      </w:r>
      <w:r>
        <w:t>project-base</w:t>
      </w:r>
      <w:r>
        <w:rPr>
          <w:spacing w:val="-3"/>
        </w:rPr>
        <w:t xml:space="preserve"> </w:t>
      </w:r>
      <w:r>
        <w:t>more</w:t>
      </w:r>
      <w:r>
        <w:rPr>
          <w:spacing w:val="-3"/>
        </w:rPr>
        <w:t xml:space="preserve"> </w:t>
      </w:r>
      <w:r>
        <w:t>than</w:t>
      </w:r>
      <w:r>
        <w:rPr>
          <w:spacing w:val="-4"/>
        </w:rPr>
        <w:t xml:space="preserve"> </w:t>
      </w:r>
      <w:r>
        <w:t>50%</w:t>
      </w:r>
      <w:r>
        <w:rPr>
          <w:spacing w:val="-1"/>
        </w:rPr>
        <w:t xml:space="preserve"> </w:t>
      </w:r>
      <w:r>
        <w:t>of</w:t>
      </w:r>
      <w:r>
        <w:rPr>
          <w:spacing w:val="-1"/>
        </w:rPr>
        <w:t xml:space="preserve"> </w:t>
      </w:r>
      <w:r>
        <w:t>its</w:t>
      </w:r>
      <w:r>
        <w:rPr>
          <w:spacing w:val="-2"/>
        </w:rPr>
        <w:t xml:space="preserve"> </w:t>
      </w:r>
      <w:r>
        <w:t>authorized</w:t>
      </w:r>
      <w:r>
        <w:rPr>
          <w:spacing w:val="-1"/>
        </w:rPr>
        <w:t xml:space="preserve"> </w:t>
      </w:r>
      <w:r>
        <w:t>voucher units, JHA will</w:t>
      </w:r>
      <w:r>
        <w:rPr>
          <w:spacing w:val="-1"/>
        </w:rPr>
        <w:t xml:space="preserve"> </w:t>
      </w:r>
      <w:r>
        <w:t>conduct an</w:t>
      </w:r>
      <w:r>
        <w:rPr>
          <w:spacing w:val="-1"/>
        </w:rPr>
        <w:t xml:space="preserve"> </w:t>
      </w:r>
      <w:r>
        <w:t>analysis</w:t>
      </w:r>
      <w:r>
        <w:rPr>
          <w:spacing w:val="-3"/>
        </w:rPr>
        <w:t xml:space="preserve"> </w:t>
      </w:r>
      <w:r>
        <w:t>of</w:t>
      </w:r>
      <w:r>
        <w:rPr>
          <w:spacing w:val="-4"/>
        </w:rPr>
        <w:t xml:space="preserve"> </w:t>
      </w:r>
      <w:r>
        <w:t>the impact of such project basing, as required by 24 CFR 983.58(b).</w:t>
      </w:r>
    </w:p>
    <w:p w14:paraId="579E4C67" w14:textId="77777777" w:rsidR="0044505D" w:rsidRDefault="0044505D">
      <w:pPr>
        <w:pStyle w:val="BodyText"/>
        <w:spacing w:before="26"/>
        <w:ind w:left="0"/>
        <w:jc w:val="left"/>
      </w:pPr>
    </w:p>
    <w:p w14:paraId="579E4C68" w14:textId="77777777" w:rsidR="0044505D" w:rsidRDefault="00D62A45">
      <w:pPr>
        <w:pStyle w:val="BodyText"/>
      </w:pPr>
      <w:r>
        <w:t>Supportive</w:t>
      </w:r>
      <w:r>
        <w:rPr>
          <w:spacing w:val="-9"/>
        </w:rPr>
        <w:t xml:space="preserve"> </w:t>
      </w:r>
      <w:r>
        <w:rPr>
          <w:spacing w:val="-2"/>
        </w:rPr>
        <w:t>Services</w:t>
      </w:r>
    </w:p>
    <w:p w14:paraId="579E4C69" w14:textId="77777777" w:rsidR="0044505D" w:rsidRDefault="00D62A45">
      <w:pPr>
        <w:pStyle w:val="BodyText"/>
        <w:spacing w:before="25" w:line="264" w:lineRule="auto"/>
        <w:ind w:right="711" w:firstLine="48"/>
      </w:pPr>
      <w:r>
        <w:t>PHAs</w:t>
      </w:r>
      <w:r>
        <w:rPr>
          <w:spacing w:val="-12"/>
        </w:rPr>
        <w:t xml:space="preserve"> </w:t>
      </w:r>
      <w:r>
        <w:t>must</w:t>
      </w:r>
      <w:r>
        <w:rPr>
          <w:spacing w:val="-12"/>
        </w:rPr>
        <w:t xml:space="preserve"> </w:t>
      </w:r>
      <w:r>
        <w:t>include</w:t>
      </w:r>
      <w:r>
        <w:rPr>
          <w:spacing w:val="-12"/>
        </w:rPr>
        <w:t xml:space="preserve"> </w:t>
      </w:r>
      <w:r>
        <w:t>in</w:t>
      </w:r>
      <w:r>
        <w:rPr>
          <w:spacing w:val="-12"/>
        </w:rPr>
        <w:t xml:space="preserve"> </w:t>
      </w:r>
      <w:r>
        <w:t>the</w:t>
      </w:r>
      <w:r>
        <w:rPr>
          <w:spacing w:val="-12"/>
        </w:rPr>
        <w:t xml:space="preserve"> </w:t>
      </w:r>
      <w:r>
        <w:t>PHA</w:t>
      </w:r>
      <w:r>
        <w:rPr>
          <w:spacing w:val="-12"/>
        </w:rPr>
        <w:t xml:space="preserve"> </w:t>
      </w:r>
      <w:r>
        <w:t>administrative</w:t>
      </w:r>
      <w:r>
        <w:rPr>
          <w:spacing w:val="-12"/>
        </w:rPr>
        <w:t xml:space="preserve"> </w:t>
      </w:r>
      <w:r>
        <w:t>plan</w:t>
      </w:r>
      <w:r>
        <w:rPr>
          <w:spacing w:val="-11"/>
        </w:rPr>
        <w:t xml:space="preserve"> </w:t>
      </w:r>
      <w:r>
        <w:t>the</w:t>
      </w:r>
      <w:r>
        <w:rPr>
          <w:spacing w:val="-12"/>
        </w:rPr>
        <w:t xml:space="preserve"> </w:t>
      </w:r>
      <w:r>
        <w:t>type</w:t>
      </w:r>
      <w:r>
        <w:rPr>
          <w:spacing w:val="-12"/>
        </w:rPr>
        <w:t xml:space="preserve"> </w:t>
      </w:r>
      <w:r>
        <w:t>of</w:t>
      </w:r>
      <w:r>
        <w:rPr>
          <w:spacing w:val="-12"/>
        </w:rPr>
        <w:t xml:space="preserve"> </w:t>
      </w:r>
      <w:r>
        <w:t>services</w:t>
      </w:r>
      <w:r>
        <w:rPr>
          <w:spacing w:val="-12"/>
        </w:rPr>
        <w:t xml:space="preserve"> </w:t>
      </w:r>
      <w:r>
        <w:t>offered</w:t>
      </w:r>
      <w:r>
        <w:rPr>
          <w:spacing w:val="-12"/>
        </w:rPr>
        <w:t xml:space="preserve"> </w:t>
      </w:r>
      <w:r>
        <w:t>to</w:t>
      </w:r>
      <w:r>
        <w:rPr>
          <w:spacing w:val="-12"/>
        </w:rPr>
        <w:t xml:space="preserve"> </w:t>
      </w:r>
      <w:r>
        <w:t>families</w:t>
      </w:r>
      <w:r>
        <w:rPr>
          <w:spacing w:val="-12"/>
        </w:rPr>
        <w:t xml:space="preserve"> </w:t>
      </w:r>
      <w:r>
        <w:t>for</w:t>
      </w:r>
      <w:r>
        <w:rPr>
          <w:spacing w:val="-11"/>
        </w:rPr>
        <w:t xml:space="preserve"> </w:t>
      </w:r>
      <w:r>
        <w:t>a</w:t>
      </w:r>
      <w:r>
        <w:rPr>
          <w:spacing w:val="-12"/>
        </w:rPr>
        <w:t xml:space="preserve"> </w:t>
      </w:r>
      <w:r>
        <w:t>project</w:t>
      </w:r>
      <w:r>
        <w:rPr>
          <w:spacing w:val="-12"/>
        </w:rPr>
        <w:t xml:space="preserve"> </w:t>
      </w:r>
      <w:r>
        <w:t>to</w:t>
      </w:r>
      <w:r>
        <w:rPr>
          <w:spacing w:val="-12"/>
        </w:rPr>
        <w:t xml:space="preserve"> </w:t>
      </w:r>
      <w:r>
        <w:t>qualify for</w:t>
      </w:r>
      <w:r>
        <w:rPr>
          <w:spacing w:val="-3"/>
        </w:rPr>
        <w:t xml:space="preserve"> </w:t>
      </w:r>
      <w:r>
        <w:t>the</w:t>
      </w:r>
      <w:r>
        <w:rPr>
          <w:spacing w:val="-6"/>
        </w:rPr>
        <w:t xml:space="preserve"> </w:t>
      </w:r>
      <w:r>
        <w:t>exception</w:t>
      </w:r>
      <w:r>
        <w:rPr>
          <w:spacing w:val="-4"/>
        </w:rPr>
        <w:t xml:space="preserve"> </w:t>
      </w:r>
      <w:r>
        <w:t>and</w:t>
      </w:r>
      <w:r>
        <w:rPr>
          <w:spacing w:val="-6"/>
        </w:rPr>
        <w:t xml:space="preserve"> </w:t>
      </w:r>
      <w:r>
        <w:t>the</w:t>
      </w:r>
      <w:r>
        <w:rPr>
          <w:spacing w:val="-6"/>
        </w:rPr>
        <w:t xml:space="preserve"> </w:t>
      </w:r>
      <w:r>
        <w:t>extent</w:t>
      </w:r>
      <w:r>
        <w:rPr>
          <w:spacing w:val="-5"/>
        </w:rPr>
        <w:t xml:space="preserve"> </w:t>
      </w:r>
      <w:r>
        <w:t>to</w:t>
      </w:r>
      <w:r>
        <w:rPr>
          <w:spacing w:val="-4"/>
        </w:rPr>
        <w:t xml:space="preserve"> </w:t>
      </w:r>
      <w:r>
        <w:t>which</w:t>
      </w:r>
      <w:r>
        <w:rPr>
          <w:spacing w:val="-4"/>
        </w:rPr>
        <w:t xml:space="preserve"> </w:t>
      </w:r>
      <w:r>
        <w:t>such</w:t>
      </w:r>
      <w:r>
        <w:rPr>
          <w:spacing w:val="-4"/>
        </w:rPr>
        <w:t xml:space="preserve"> </w:t>
      </w:r>
      <w:r>
        <w:t>services</w:t>
      </w:r>
      <w:r>
        <w:rPr>
          <w:spacing w:val="-7"/>
        </w:rPr>
        <w:t xml:space="preserve"> </w:t>
      </w:r>
      <w:r>
        <w:t>will</w:t>
      </w:r>
      <w:r>
        <w:rPr>
          <w:spacing w:val="-4"/>
        </w:rPr>
        <w:t xml:space="preserve"> </w:t>
      </w:r>
      <w:r>
        <w:t>be</w:t>
      </w:r>
      <w:r>
        <w:rPr>
          <w:spacing w:val="-3"/>
        </w:rPr>
        <w:t xml:space="preserve"> </w:t>
      </w:r>
      <w:r>
        <w:t>provided.</w:t>
      </w:r>
      <w:r>
        <w:rPr>
          <w:spacing w:val="-7"/>
        </w:rPr>
        <w:t xml:space="preserve"> </w:t>
      </w:r>
      <w:r>
        <w:t>As</w:t>
      </w:r>
      <w:r>
        <w:rPr>
          <w:spacing w:val="-4"/>
        </w:rPr>
        <w:t xml:space="preserve"> </w:t>
      </w:r>
      <w:r>
        <w:t>of</w:t>
      </w:r>
      <w:r>
        <w:rPr>
          <w:spacing w:val="-3"/>
        </w:rPr>
        <w:t xml:space="preserve"> </w:t>
      </w:r>
      <w:r>
        <w:t>April</w:t>
      </w:r>
      <w:r>
        <w:rPr>
          <w:spacing w:val="-7"/>
        </w:rPr>
        <w:t xml:space="preserve"> </w:t>
      </w:r>
      <w:r>
        <w:t>18,</w:t>
      </w:r>
      <w:r>
        <w:rPr>
          <w:spacing w:val="-6"/>
        </w:rPr>
        <w:t xml:space="preserve"> </w:t>
      </w:r>
      <w:r>
        <w:t>2017,</w:t>
      </w:r>
      <w:r>
        <w:rPr>
          <w:spacing w:val="-6"/>
        </w:rPr>
        <w:t xml:space="preserve"> </w:t>
      </w:r>
      <w:r>
        <w:t>the</w:t>
      </w:r>
      <w:r>
        <w:rPr>
          <w:spacing w:val="-3"/>
        </w:rPr>
        <w:t xml:space="preserve"> </w:t>
      </w:r>
      <w:r>
        <w:t>project</w:t>
      </w:r>
      <w:r>
        <w:rPr>
          <w:spacing w:val="-5"/>
        </w:rPr>
        <w:t xml:space="preserve"> </w:t>
      </w:r>
      <w:r>
        <w:t>must make supportive services available to all families receiving PBV assistance in the project, but the family does not</w:t>
      </w:r>
      <w:r>
        <w:rPr>
          <w:spacing w:val="-3"/>
        </w:rPr>
        <w:t xml:space="preserve"> </w:t>
      </w:r>
      <w:r>
        <w:t>actually</w:t>
      </w:r>
      <w:r>
        <w:rPr>
          <w:spacing w:val="-6"/>
        </w:rPr>
        <w:t xml:space="preserve"> </w:t>
      </w:r>
      <w:r>
        <w:t>have</w:t>
      </w:r>
      <w:r>
        <w:rPr>
          <w:spacing w:val="-6"/>
        </w:rPr>
        <w:t xml:space="preserve"> </w:t>
      </w:r>
      <w:r>
        <w:t>to</w:t>
      </w:r>
      <w:r>
        <w:rPr>
          <w:spacing w:val="-5"/>
        </w:rPr>
        <w:t xml:space="preserve"> </w:t>
      </w:r>
      <w:r>
        <w:t>accept</w:t>
      </w:r>
      <w:r>
        <w:rPr>
          <w:spacing w:val="-6"/>
        </w:rPr>
        <w:t xml:space="preserve"> </w:t>
      </w:r>
      <w:r>
        <w:t>and</w:t>
      </w:r>
      <w:r>
        <w:rPr>
          <w:spacing w:val="-5"/>
        </w:rPr>
        <w:t xml:space="preserve"> </w:t>
      </w:r>
      <w:r>
        <w:t>receive</w:t>
      </w:r>
      <w:r>
        <w:rPr>
          <w:spacing w:val="-4"/>
        </w:rPr>
        <w:t xml:space="preserve"> </w:t>
      </w:r>
      <w:r>
        <w:t>supportive</w:t>
      </w:r>
      <w:r>
        <w:rPr>
          <w:spacing w:val="-4"/>
        </w:rPr>
        <w:t xml:space="preserve"> </w:t>
      </w:r>
      <w:r>
        <w:t>services</w:t>
      </w:r>
      <w:r>
        <w:rPr>
          <w:spacing w:val="-5"/>
        </w:rPr>
        <w:t xml:space="preserve"> </w:t>
      </w:r>
      <w:r>
        <w:t>for</w:t>
      </w:r>
      <w:r>
        <w:rPr>
          <w:spacing w:val="-7"/>
        </w:rPr>
        <w:t xml:space="preserve"> </w:t>
      </w:r>
      <w:r>
        <w:t>the</w:t>
      </w:r>
      <w:r>
        <w:rPr>
          <w:spacing w:val="-6"/>
        </w:rPr>
        <w:t xml:space="preserve"> </w:t>
      </w:r>
      <w:r>
        <w:t>exception</w:t>
      </w:r>
      <w:r>
        <w:rPr>
          <w:spacing w:val="-7"/>
        </w:rPr>
        <w:t xml:space="preserve"> </w:t>
      </w:r>
      <w:r>
        <w:t>to</w:t>
      </w:r>
      <w:r>
        <w:rPr>
          <w:spacing w:val="-5"/>
        </w:rPr>
        <w:t xml:space="preserve"> </w:t>
      </w:r>
      <w:r>
        <w:t>apply</w:t>
      </w:r>
      <w:r>
        <w:rPr>
          <w:spacing w:val="-6"/>
        </w:rPr>
        <w:t xml:space="preserve"> </w:t>
      </w:r>
      <w:r>
        <w:t>to</w:t>
      </w:r>
      <w:r>
        <w:rPr>
          <w:spacing w:val="-8"/>
        </w:rPr>
        <w:t xml:space="preserve"> </w:t>
      </w:r>
      <w:r>
        <w:t>the</w:t>
      </w:r>
      <w:r>
        <w:rPr>
          <w:spacing w:val="-4"/>
        </w:rPr>
        <w:t xml:space="preserve"> </w:t>
      </w:r>
      <w:r>
        <w:t>unit,</w:t>
      </w:r>
      <w:r>
        <w:rPr>
          <w:spacing w:val="-4"/>
        </w:rPr>
        <w:t xml:space="preserve"> </w:t>
      </w:r>
      <w:r>
        <w:t>although</w:t>
      </w:r>
      <w:r>
        <w:rPr>
          <w:spacing w:val="-7"/>
        </w:rPr>
        <w:t xml:space="preserve"> </w:t>
      </w:r>
      <w:r>
        <w:t>the family must be eligible to receive the supportive services. It is not necessary that the services be provided at or by the project but must be reasonably available to families receiving PBV assistance at the project and designed to help families in the project achieve self-sufficiency or live in the community as independently as possible A PHA may not require participation in the supportive service as a condition of living in the excepted unit,</w:t>
      </w:r>
      <w:r>
        <w:rPr>
          <w:spacing w:val="-1"/>
        </w:rPr>
        <w:t xml:space="preserve"> </w:t>
      </w:r>
      <w:r>
        <w:t>although</w:t>
      </w:r>
      <w:r>
        <w:rPr>
          <w:spacing w:val="-1"/>
        </w:rPr>
        <w:t xml:space="preserve"> </w:t>
      </w:r>
      <w:r>
        <w:t>such</w:t>
      </w:r>
      <w:r>
        <w:rPr>
          <w:spacing w:val="-1"/>
        </w:rPr>
        <w:t xml:space="preserve"> </w:t>
      </w:r>
      <w:r>
        <w:t>services</w:t>
      </w:r>
      <w:r>
        <w:rPr>
          <w:spacing w:val="-4"/>
        </w:rPr>
        <w:t xml:space="preserve"> </w:t>
      </w:r>
      <w:r>
        <w:t>may</w:t>
      </w:r>
      <w:r>
        <w:rPr>
          <w:spacing w:val="-1"/>
        </w:rPr>
        <w:t xml:space="preserve"> </w:t>
      </w:r>
      <w:r>
        <w:t>be</w:t>
      </w:r>
      <w:r>
        <w:rPr>
          <w:spacing w:val="-1"/>
        </w:rPr>
        <w:t xml:space="preserve"> </w:t>
      </w:r>
      <w:r>
        <w:t>offered.</w:t>
      </w:r>
      <w:r>
        <w:rPr>
          <w:spacing w:val="-1"/>
        </w:rPr>
        <w:t xml:space="preserve"> </w:t>
      </w:r>
      <w:r>
        <w:t>Jacksonville</w:t>
      </w:r>
      <w:r>
        <w:rPr>
          <w:spacing w:val="-3"/>
        </w:rPr>
        <w:t xml:space="preserve"> </w:t>
      </w:r>
      <w:r>
        <w:t>Housing</w:t>
      </w:r>
      <w:r>
        <w:rPr>
          <w:spacing w:val="-2"/>
        </w:rPr>
        <w:t xml:space="preserve"> </w:t>
      </w:r>
      <w:r>
        <w:t>Policy excepted</w:t>
      </w:r>
      <w:r>
        <w:rPr>
          <w:spacing w:val="-1"/>
        </w:rPr>
        <w:t xml:space="preserve"> </w:t>
      </w:r>
      <w:r>
        <w:t>units</w:t>
      </w:r>
      <w:r>
        <w:rPr>
          <w:spacing w:val="-2"/>
        </w:rPr>
        <w:t xml:space="preserve"> </w:t>
      </w:r>
      <w:r>
        <w:t>will</w:t>
      </w:r>
      <w:r>
        <w:rPr>
          <w:spacing w:val="-1"/>
        </w:rPr>
        <w:t xml:space="preserve"> </w:t>
      </w:r>
      <w:r>
        <w:t>be</w:t>
      </w:r>
      <w:r>
        <w:rPr>
          <w:spacing w:val="-1"/>
        </w:rPr>
        <w:t xml:space="preserve"> </w:t>
      </w:r>
      <w:r>
        <w:t>limited</w:t>
      </w:r>
      <w:r>
        <w:rPr>
          <w:spacing w:val="-1"/>
        </w:rPr>
        <w:t xml:space="preserve"> </w:t>
      </w:r>
      <w:r>
        <w:t>to</w:t>
      </w:r>
      <w:r>
        <w:rPr>
          <w:spacing w:val="-2"/>
        </w:rPr>
        <w:t xml:space="preserve"> </w:t>
      </w:r>
      <w:r>
        <w:t>units for elderly families.</w:t>
      </w:r>
    </w:p>
    <w:p w14:paraId="579E4C6A" w14:textId="77777777" w:rsidR="0044505D" w:rsidRDefault="0044505D">
      <w:pPr>
        <w:pStyle w:val="BodyText"/>
        <w:spacing w:line="264" w:lineRule="auto"/>
        <w:sectPr w:rsidR="0044505D">
          <w:headerReference w:type="default" r:id="rId251"/>
          <w:footerReference w:type="default" r:id="rId252"/>
          <w:pgSz w:w="12240" w:h="15840"/>
          <w:pgMar w:top="1280" w:right="720" w:bottom="840" w:left="1080" w:header="188" w:footer="649" w:gutter="0"/>
          <w:cols w:space="720"/>
        </w:sectPr>
      </w:pPr>
    </w:p>
    <w:p w14:paraId="579E4C6B" w14:textId="77777777" w:rsidR="0044505D" w:rsidRDefault="00D62A45">
      <w:pPr>
        <w:pStyle w:val="Heading3"/>
        <w:spacing w:before="90" w:line="240" w:lineRule="auto"/>
      </w:pPr>
      <w:bookmarkStart w:id="284" w:name="_TOC_250001"/>
      <w:r>
        <w:rPr>
          <w:color w:val="404040"/>
          <w:spacing w:val="-2"/>
        </w:rPr>
        <w:t>17-II.F.</w:t>
      </w:r>
      <w:r>
        <w:rPr>
          <w:color w:val="404040"/>
          <w:spacing w:val="-6"/>
        </w:rPr>
        <w:t xml:space="preserve"> </w:t>
      </w:r>
      <w:r>
        <w:rPr>
          <w:color w:val="404040"/>
          <w:spacing w:val="-2"/>
        </w:rPr>
        <w:t>Site</w:t>
      </w:r>
      <w:r>
        <w:rPr>
          <w:color w:val="404040"/>
          <w:spacing w:val="1"/>
        </w:rPr>
        <w:t xml:space="preserve"> </w:t>
      </w:r>
      <w:r>
        <w:rPr>
          <w:color w:val="404040"/>
          <w:spacing w:val="-2"/>
        </w:rPr>
        <w:t>Selection</w:t>
      </w:r>
      <w:r>
        <w:rPr>
          <w:color w:val="404040"/>
        </w:rPr>
        <w:t xml:space="preserve"> </w:t>
      </w:r>
      <w:bookmarkEnd w:id="284"/>
      <w:r>
        <w:rPr>
          <w:color w:val="404040"/>
          <w:spacing w:val="-2"/>
        </w:rPr>
        <w:t>Standards</w:t>
      </w:r>
    </w:p>
    <w:p w14:paraId="579E4C6C" w14:textId="77777777" w:rsidR="0044505D" w:rsidRDefault="00D62A45">
      <w:pPr>
        <w:spacing w:before="82"/>
        <w:ind w:left="360" w:right="709"/>
        <w:rPr>
          <w:rFonts w:ascii="Calibri Light"/>
          <w:sz w:val="24"/>
        </w:rPr>
      </w:pPr>
      <w:r>
        <w:rPr>
          <w:rFonts w:ascii="Calibri Light"/>
          <w:sz w:val="24"/>
        </w:rPr>
        <w:t>Compliance</w:t>
      </w:r>
      <w:r>
        <w:rPr>
          <w:rFonts w:ascii="Calibri Light"/>
          <w:spacing w:val="-11"/>
          <w:sz w:val="24"/>
        </w:rPr>
        <w:t xml:space="preserve"> </w:t>
      </w:r>
      <w:r>
        <w:rPr>
          <w:rFonts w:ascii="Calibri Light"/>
          <w:sz w:val="24"/>
        </w:rPr>
        <w:t>with</w:t>
      </w:r>
      <w:r>
        <w:rPr>
          <w:rFonts w:ascii="Calibri Light"/>
          <w:spacing w:val="-3"/>
          <w:sz w:val="24"/>
        </w:rPr>
        <w:t xml:space="preserve"> </w:t>
      </w:r>
      <w:r>
        <w:rPr>
          <w:rFonts w:ascii="Calibri Light"/>
          <w:sz w:val="24"/>
        </w:rPr>
        <w:t>PBV</w:t>
      </w:r>
      <w:r>
        <w:rPr>
          <w:rFonts w:ascii="Calibri Light"/>
          <w:spacing w:val="-9"/>
          <w:sz w:val="24"/>
        </w:rPr>
        <w:t xml:space="preserve"> </w:t>
      </w:r>
      <w:r>
        <w:rPr>
          <w:rFonts w:ascii="Calibri Light"/>
          <w:sz w:val="24"/>
        </w:rPr>
        <w:t>Goals,</w:t>
      </w:r>
      <w:r>
        <w:rPr>
          <w:rFonts w:ascii="Calibri Light"/>
          <w:spacing w:val="-6"/>
          <w:sz w:val="24"/>
        </w:rPr>
        <w:t xml:space="preserve"> </w:t>
      </w:r>
      <w:r>
        <w:rPr>
          <w:rFonts w:ascii="Calibri Light"/>
          <w:sz w:val="24"/>
        </w:rPr>
        <w:t>Civil</w:t>
      </w:r>
      <w:r>
        <w:rPr>
          <w:rFonts w:ascii="Calibri Light"/>
          <w:spacing w:val="-6"/>
          <w:sz w:val="24"/>
        </w:rPr>
        <w:t xml:space="preserve"> </w:t>
      </w:r>
      <w:r>
        <w:rPr>
          <w:rFonts w:ascii="Calibri Light"/>
          <w:sz w:val="24"/>
        </w:rPr>
        <w:t>Rights</w:t>
      </w:r>
      <w:r>
        <w:rPr>
          <w:rFonts w:ascii="Calibri Light"/>
          <w:spacing w:val="-5"/>
          <w:sz w:val="24"/>
        </w:rPr>
        <w:t xml:space="preserve"> </w:t>
      </w:r>
      <w:r>
        <w:rPr>
          <w:rFonts w:ascii="Calibri Light"/>
          <w:sz w:val="24"/>
        </w:rPr>
        <w:t>Requirements,</w:t>
      </w:r>
      <w:r>
        <w:rPr>
          <w:rFonts w:ascii="Calibri Light"/>
          <w:spacing w:val="-1"/>
          <w:sz w:val="24"/>
        </w:rPr>
        <w:t xml:space="preserve"> </w:t>
      </w:r>
      <w:r>
        <w:rPr>
          <w:rFonts w:ascii="Calibri Light"/>
          <w:sz w:val="24"/>
        </w:rPr>
        <w:t>and</w:t>
      </w:r>
      <w:r>
        <w:rPr>
          <w:rFonts w:ascii="Calibri Light"/>
          <w:spacing w:val="-9"/>
          <w:sz w:val="24"/>
        </w:rPr>
        <w:t xml:space="preserve"> </w:t>
      </w:r>
      <w:r>
        <w:rPr>
          <w:rFonts w:ascii="Calibri Light"/>
          <w:sz w:val="24"/>
        </w:rPr>
        <w:t>NSPIRE</w:t>
      </w:r>
      <w:r>
        <w:rPr>
          <w:rFonts w:ascii="Calibri Light"/>
          <w:spacing w:val="-4"/>
          <w:sz w:val="24"/>
        </w:rPr>
        <w:t xml:space="preserve"> </w:t>
      </w:r>
      <w:r>
        <w:rPr>
          <w:rFonts w:ascii="Calibri Light"/>
          <w:sz w:val="21"/>
        </w:rPr>
        <w:t>inspection</w:t>
      </w:r>
      <w:r>
        <w:rPr>
          <w:rFonts w:ascii="Calibri Light"/>
          <w:spacing w:val="-4"/>
          <w:sz w:val="21"/>
        </w:rPr>
        <w:t xml:space="preserve"> </w:t>
      </w:r>
      <w:r>
        <w:rPr>
          <w:rFonts w:ascii="Calibri Light"/>
          <w:sz w:val="21"/>
        </w:rPr>
        <w:t xml:space="preserve">standards </w:t>
      </w:r>
      <w:r>
        <w:rPr>
          <w:rFonts w:ascii="Calibri Light"/>
          <w:sz w:val="24"/>
        </w:rPr>
        <w:t xml:space="preserve">Site </w:t>
      </w:r>
      <w:r>
        <w:rPr>
          <w:rFonts w:ascii="Calibri Light"/>
          <w:spacing w:val="-2"/>
          <w:sz w:val="24"/>
        </w:rPr>
        <w:t>Standards</w:t>
      </w:r>
    </w:p>
    <w:p w14:paraId="579E4C6D" w14:textId="77777777" w:rsidR="0044505D" w:rsidRDefault="00D62A45">
      <w:pPr>
        <w:pStyle w:val="BodyText"/>
        <w:spacing w:before="28" w:line="264" w:lineRule="auto"/>
        <w:ind w:right="708"/>
      </w:pPr>
      <w:r>
        <w:t>It is JHA’s goal to select sites for PBV assistance that provide for de-concentrating poverty and expanding housing and economic opportunities. To achieve this goal JHA will limit approval of sites for PBV housing in census tracts that have poverty concentrations of 20 percent or less.</w:t>
      </w:r>
    </w:p>
    <w:p w14:paraId="579E4C6E" w14:textId="77777777" w:rsidR="0044505D" w:rsidRDefault="00D62A45">
      <w:pPr>
        <w:pStyle w:val="BodyText"/>
        <w:spacing w:before="121" w:line="264" w:lineRule="auto"/>
        <w:ind w:right="706"/>
      </w:pPr>
      <w:r>
        <w:t>However,</w:t>
      </w:r>
      <w:r>
        <w:rPr>
          <w:spacing w:val="-7"/>
        </w:rPr>
        <w:t xml:space="preserve"> </w:t>
      </w:r>
      <w:r>
        <w:t>JHA</w:t>
      </w:r>
      <w:r>
        <w:rPr>
          <w:spacing w:val="-6"/>
        </w:rPr>
        <w:t xml:space="preserve"> </w:t>
      </w:r>
      <w:r>
        <w:t>may</w:t>
      </w:r>
      <w:r>
        <w:rPr>
          <w:spacing w:val="-4"/>
        </w:rPr>
        <w:t xml:space="preserve"> </w:t>
      </w:r>
      <w:r>
        <w:t>grant</w:t>
      </w:r>
      <w:r>
        <w:rPr>
          <w:spacing w:val="-6"/>
        </w:rPr>
        <w:t xml:space="preserve"> </w:t>
      </w:r>
      <w:r>
        <w:t>exceptions</w:t>
      </w:r>
      <w:r>
        <w:rPr>
          <w:spacing w:val="-8"/>
        </w:rPr>
        <w:t xml:space="preserve"> </w:t>
      </w:r>
      <w:r>
        <w:t>to</w:t>
      </w:r>
      <w:r>
        <w:rPr>
          <w:spacing w:val="-8"/>
        </w:rPr>
        <w:t xml:space="preserve"> </w:t>
      </w:r>
      <w:r>
        <w:t>the</w:t>
      </w:r>
      <w:r>
        <w:rPr>
          <w:spacing w:val="-6"/>
        </w:rPr>
        <w:t xml:space="preserve"> </w:t>
      </w:r>
      <w:r>
        <w:t>20</w:t>
      </w:r>
      <w:r>
        <w:rPr>
          <w:spacing w:val="-6"/>
        </w:rPr>
        <w:t xml:space="preserve"> </w:t>
      </w:r>
      <w:r>
        <w:t>percent</w:t>
      </w:r>
      <w:r>
        <w:rPr>
          <w:spacing w:val="-3"/>
        </w:rPr>
        <w:t xml:space="preserve"> </w:t>
      </w:r>
      <w:r>
        <w:t>standard</w:t>
      </w:r>
      <w:r>
        <w:rPr>
          <w:spacing w:val="-7"/>
        </w:rPr>
        <w:t xml:space="preserve"> </w:t>
      </w:r>
      <w:r>
        <w:t>where</w:t>
      </w:r>
      <w:r>
        <w:rPr>
          <w:spacing w:val="-3"/>
        </w:rPr>
        <w:t xml:space="preserve"> </w:t>
      </w:r>
      <w:r>
        <w:t>JHA</w:t>
      </w:r>
      <w:r>
        <w:rPr>
          <w:spacing w:val="-7"/>
        </w:rPr>
        <w:t xml:space="preserve"> </w:t>
      </w:r>
      <w:r>
        <w:t>determines</w:t>
      </w:r>
      <w:r>
        <w:rPr>
          <w:spacing w:val="-5"/>
        </w:rPr>
        <w:t xml:space="preserve"> </w:t>
      </w:r>
      <w:r>
        <w:t>that</w:t>
      </w:r>
      <w:r>
        <w:rPr>
          <w:spacing w:val="-5"/>
        </w:rPr>
        <w:t xml:space="preserve"> </w:t>
      </w:r>
      <w:r>
        <w:t>the</w:t>
      </w:r>
      <w:r>
        <w:rPr>
          <w:spacing w:val="-5"/>
        </w:rPr>
        <w:t xml:space="preserve"> </w:t>
      </w:r>
      <w:r>
        <w:t>PBV</w:t>
      </w:r>
      <w:r>
        <w:rPr>
          <w:spacing w:val="-6"/>
        </w:rPr>
        <w:t xml:space="preserve"> </w:t>
      </w:r>
      <w:r>
        <w:t>assistance will</w:t>
      </w:r>
      <w:r>
        <w:rPr>
          <w:spacing w:val="-7"/>
        </w:rPr>
        <w:t xml:space="preserve"> </w:t>
      </w:r>
      <w:r>
        <w:t>complement</w:t>
      </w:r>
      <w:r>
        <w:rPr>
          <w:spacing w:val="-6"/>
        </w:rPr>
        <w:t xml:space="preserve"> </w:t>
      </w:r>
      <w:r>
        <w:t>other</w:t>
      </w:r>
      <w:r>
        <w:rPr>
          <w:spacing w:val="-6"/>
        </w:rPr>
        <w:t xml:space="preserve"> </w:t>
      </w:r>
      <w:r>
        <w:t>local</w:t>
      </w:r>
      <w:r>
        <w:rPr>
          <w:spacing w:val="-10"/>
        </w:rPr>
        <w:t xml:space="preserve"> </w:t>
      </w:r>
      <w:r>
        <w:t>redevelopment</w:t>
      </w:r>
      <w:r>
        <w:rPr>
          <w:spacing w:val="-8"/>
        </w:rPr>
        <w:t xml:space="preserve"> </w:t>
      </w:r>
      <w:r>
        <w:t>activities</w:t>
      </w:r>
      <w:r>
        <w:rPr>
          <w:spacing w:val="-7"/>
        </w:rPr>
        <w:t xml:space="preserve"> </w:t>
      </w:r>
      <w:r>
        <w:t>designed</w:t>
      </w:r>
      <w:r>
        <w:rPr>
          <w:spacing w:val="-7"/>
        </w:rPr>
        <w:t xml:space="preserve"> </w:t>
      </w:r>
      <w:r>
        <w:t>to</w:t>
      </w:r>
      <w:r>
        <w:rPr>
          <w:spacing w:val="-8"/>
        </w:rPr>
        <w:t xml:space="preserve"> </w:t>
      </w:r>
      <w:r>
        <w:t>de-concentrate</w:t>
      </w:r>
      <w:r>
        <w:rPr>
          <w:spacing w:val="-6"/>
        </w:rPr>
        <w:t xml:space="preserve"> </w:t>
      </w:r>
      <w:r>
        <w:t>poverty</w:t>
      </w:r>
      <w:r>
        <w:rPr>
          <w:spacing w:val="-6"/>
        </w:rPr>
        <w:t xml:space="preserve"> </w:t>
      </w:r>
      <w:r>
        <w:t>and</w:t>
      </w:r>
      <w:r>
        <w:rPr>
          <w:spacing w:val="-10"/>
        </w:rPr>
        <w:t xml:space="preserve"> </w:t>
      </w:r>
      <w:r>
        <w:t>expand</w:t>
      </w:r>
      <w:r>
        <w:rPr>
          <w:spacing w:val="-10"/>
        </w:rPr>
        <w:t xml:space="preserve"> </w:t>
      </w:r>
      <w:r>
        <w:t>housing and</w:t>
      </w:r>
      <w:r>
        <w:rPr>
          <w:spacing w:val="-9"/>
        </w:rPr>
        <w:t xml:space="preserve"> </w:t>
      </w:r>
      <w:r>
        <w:t>economic</w:t>
      </w:r>
      <w:r>
        <w:rPr>
          <w:spacing w:val="-9"/>
        </w:rPr>
        <w:t xml:space="preserve"> </w:t>
      </w:r>
      <w:r>
        <w:t>opportunities</w:t>
      </w:r>
      <w:r>
        <w:rPr>
          <w:spacing w:val="-12"/>
        </w:rPr>
        <w:t xml:space="preserve"> </w:t>
      </w:r>
      <w:r>
        <w:t>in</w:t>
      </w:r>
      <w:r>
        <w:rPr>
          <w:spacing w:val="-9"/>
        </w:rPr>
        <w:t xml:space="preserve"> </w:t>
      </w:r>
      <w:r>
        <w:t>census</w:t>
      </w:r>
      <w:r>
        <w:rPr>
          <w:spacing w:val="-10"/>
        </w:rPr>
        <w:t xml:space="preserve"> </w:t>
      </w:r>
      <w:r>
        <w:t>tracts</w:t>
      </w:r>
      <w:r>
        <w:rPr>
          <w:spacing w:val="-9"/>
        </w:rPr>
        <w:t xml:space="preserve"> </w:t>
      </w:r>
      <w:r>
        <w:t>with</w:t>
      </w:r>
      <w:r>
        <w:rPr>
          <w:spacing w:val="-9"/>
        </w:rPr>
        <w:t xml:space="preserve"> </w:t>
      </w:r>
      <w:r>
        <w:t>poverty</w:t>
      </w:r>
      <w:r>
        <w:rPr>
          <w:spacing w:val="-10"/>
        </w:rPr>
        <w:t xml:space="preserve"> </w:t>
      </w:r>
      <w:r>
        <w:t>concentrations</w:t>
      </w:r>
      <w:r>
        <w:rPr>
          <w:spacing w:val="-10"/>
        </w:rPr>
        <w:t xml:space="preserve"> </w:t>
      </w:r>
      <w:r>
        <w:t>greater</w:t>
      </w:r>
      <w:r>
        <w:rPr>
          <w:spacing w:val="-9"/>
        </w:rPr>
        <w:t xml:space="preserve"> </w:t>
      </w:r>
      <w:r>
        <w:t>than</w:t>
      </w:r>
      <w:r>
        <w:rPr>
          <w:spacing w:val="-11"/>
        </w:rPr>
        <w:t xml:space="preserve"> </w:t>
      </w:r>
      <w:r>
        <w:t>20</w:t>
      </w:r>
      <w:r>
        <w:rPr>
          <w:spacing w:val="-8"/>
        </w:rPr>
        <w:t xml:space="preserve"> </w:t>
      </w:r>
      <w:r>
        <w:t>percent,</w:t>
      </w:r>
      <w:r>
        <w:rPr>
          <w:spacing w:val="-8"/>
        </w:rPr>
        <w:t xml:space="preserve"> </w:t>
      </w:r>
      <w:r>
        <w:t>such</w:t>
      </w:r>
      <w:r>
        <w:rPr>
          <w:spacing w:val="-9"/>
        </w:rPr>
        <w:t xml:space="preserve"> </w:t>
      </w:r>
      <w:r>
        <w:t>as</w:t>
      </w:r>
      <w:r>
        <w:rPr>
          <w:spacing w:val="-9"/>
        </w:rPr>
        <w:t xml:space="preserve"> </w:t>
      </w:r>
      <w:r>
        <w:t xml:space="preserve">sites </w:t>
      </w:r>
      <w:r>
        <w:rPr>
          <w:spacing w:val="-4"/>
        </w:rPr>
        <w:t>in:</w:t>
      </w:r>
    </w:p>
    <w:p w14:paraId="579E4C6F" w14:textId="77777777" w:rsidR="0044505D" w:rsidRDefault="00D62A45">
      <w:pPr>
        <w:pStyle w:val="ListParagraph"/>
        <w:numPr>
          <w:ilvl w:val="0"/>
          <w:numId w:val="5"/>
        </w:numPr>
        <w:tabs>
          <w:tab w:val="left" w:pos="1080"/>
        </w:tabs>
        <w:spacing w:before="124" w:line="259" w:lineRule="auto"/>
        <w:ind w:right="976"/>
        <w:rPr>
          <w:sz w:val="21"/>
        </w:rPr>
      </w:pPr>
      <w:r>
        <w:rPr>
          <w:sz w:val="21"/>
        </w:rPr>
        <w:t>A</w:t>
      </w:r>
      <w:r>
        <w:rPr>
          <w:spacing w:val="39"/>
          <w:sz w:val="21"/>
        </w:rPr>
        <w:t xml:space="preserve"> </w:t>
      </w:r>
      <w:r>
        <w:rPr>
          <w:sz w:val="21"/>
        </w:rPr>
        <w:t>census</w:t>
      </w:r>
      <w:r>
        <w:rPr>
          <w:spacing w:val="34"/>
          <w:sz w:val="21"/>
        </w:rPr>
        <w:t xml:space="preserve"> </w:t>
      </w:r>
      <w:r>
        <w:rPr>
          <w:sz w:val="21"/>
        </w:rPr>
        <w:t>tract</w:t>
      </w:r>
      <w:r>
        <w:rPr>
          <w:spacing w:val="40"/>
          <w:sz w:val="21"/>
        </w:rPr>
        <w:t xml:space="preserve"> </w:t>
      </w:r>
      <w:r>
        <w:rPr>
          <w:sz w:val="21"/>
        </w:rPr>
        <w:t>located</w:t>
      </w:r>
      <w:r>
        <w:rPr>
          <w:spacing w:val="37"/>
          <w:sz w:val="21"/>
        </w:rPr>
        <w:t xml:space="preserve"> </w:t>
      </w:r>
      <w:r>
        <w:rPr>
          <w:sz w:val="21"/>
        </w:rPr>
        <w:t>in</w:t>
      </w:r>
      <w:r>
        <w:rPr>
          <w:spacing w:val="36"/>
          <w:sz w:val="21"/>
        </w:rPr>
        <w:t xml:space="preserve"> </w:t>
      </w:r>
      <w:r>
        <w:rPr>
          <w:sz w:val="21"/>
        </w:rPr>
        <w:t>a</w:t>
      </w:r>
      <w:r>
        <w:rPr>
          <w:spacing w:val="38"/>
          <w:sz w:val="21"/>
        </w:rPr>
        <w:t xml:space="preserve"> </w:t>
      </w:r>
      <w:r>
        <w:rPr>
          <w:sz w:val="21"/>
        </w:rPr>
        <w:t>HUD-designated</w:t>
      </w:r>
      <w:r>
        <w:rPr>
          <w:spacing w:val="38"/>
          <w:sz w:val="21"/>
        </w:rPr>
        <w:t xml:space="preserve"> </w:t>
      </w:r>
      <w:r>
        <w:rPr>
          <w:sz w:val="21"/>
        </w:rPr>
        <w:t>Enterprise</w:t>
      </w:r>
      <w:r>
        <w:rPr>
          <w:spacing w:val="40"/>
          <w:sz w:val="21"/>
        </w:rPr>
        <w:t xml:space="preserve"> </w:t>
      </w:r>
      <w:r>
        <w:rPr>
          <w:sz w:val="21"/>
        </w:rPr>
        <w:t>Zone,</w:t>
      </w:r>
      <w:r>
        <w:rPr>
          <w:spacing w:val="36"/>
          <w:sz w:val="21"/>
        </w:rPr>
        <w:t xml:space="preserve"> </w:t>
      </w:r>
      <w:r>
        <w:rPr>
          <w:sz w:val="21"/>
        </w:rPr>
        <w:t>Economic</w:t>
      </w:r>
      <w:r>
        <w:rPr>
          <w:spacing w:val="38"/>
          <w:sz w:val="21"/>
        </w:rPr>
        <w:t xml:space="preserve"> </w:t>
      </w:r>
      <w:r>
        <w:rPr>
          <w:sz w:val="21"/>
        </w:rPr>
        <w:t>Community,</w:t>
      </w:r>
      <w:r>
        <w:rPr>
          <w:spacing w:val="37"/>
          <w:sz w:val="21"/>
        </w:rPr>
        <w:t xml:space="preserve"> </w:t>
      </w:r>
      <w:r>
        <w:rPr>
          <w:sz w:val="21"/>
        </w:rPr>
        <w:t>Renewal Community or Neighborhood Stabilization Program Area;</w:t>
      </w:r>
    </w:p>
    <w:p w14:paraId="579E4C70" w14:textId="77777777" w:rsidR="0044505D" w:rsidRDefault="00D62A45">
      <w:pPr>
        <w:pStyle w:val="ListParagraph"/>
        <w:numPr>
          <w:ilvl w:val="0"/>
          <w:numId w:val="5"/>
        </w:numPr>
        <w:tabs>
          <w:tab w:val="left" w:pos="1080"/>
        </w:tabs>
        <w:spacing w:before="9" w:line="259" w:lineRule="auto"/>
        <w:ind w:right="767"/>
        <w:rPr>
          <w:sz w:val="21"/>
        </w:rPr>
      </w:pPr>
      <w:r>
        <w:rPr>
          <w:sz w:val="21"/>
        </w:rPr>
        <w:t>A</w:t>
      </w:r>
      <w:r>
        <w:rPr>
          <w:spacing w:val="-2"/>
          <w:sz w:val="21"/>
        </w:rPr>
        <w:t xml:space="preserve"> </w:t>
      </w:r>
      <w:r>
        <w:rPr>
          <w:sz w:val="21"/>
        </w:rPr>
        <w:t>census</w:t>
      </w:r>
      <w:r>
        <w:rPr>
          <w:spacing w:val="-6"/>
          <w:sz w:val="21"/>
        </w:rPr>
        <w:t xml:space="preserve"> </w:t>
      </w:r>
      <w:r>
        <w:rPr>
          <w:sz w:val="21"/>
        </w:rPr>
        <w:t>tract</w:t>
      </w:r>
      <w:r>
        <w:rPr>
          <w:spacing w:val="-1"/>
          <w:sz w:val="21"/>
        </w:rPr>
        <w:t xml:space="preserve"> </w:t>
      </w:r>
      <w:r>
        <w:rPr>
          <w:sz w:val="21"/>
        </w:rPr>
        <w:t>where</w:t>
      </w:r>
      <w:r>
        <w:rPr>
          <w:spacing w:val="-2"/>
          <w:sz w:val="21"/>
        </w:rPr>
        <w:t xml:space="preserve"> </w:t>
      </w:r>
      <w:r>
        <w:rPr>
          <w:sz w:val="21"/>
        </w:rPr>
        <w:t>the</w:t>
      </w:r>
      <w:r>
        <w:rPr>
          <w:spacing w:val="-2"/>
          <w:sz w:val="21"/>
        </w:rPr>
        <w:t xml:space="preserve"> </w:t>
      </w:r>
      <w:r>
        <w:rPr>
          <w:sz w:val="21"/>
        </w:rPr>
        <w:t>concentration</w:t>
      </w:r>
      <w:r>
        <w:rPr>
          <w:spacing w:val="-2"/>
          <w:sz w:val="21"/>
        </w:rPr>
        <w:t xml:space="preserve"> </w:t>
      </w:r>
      <w:r>
        <w:rPr>
          <w:sz w:val="21"/>
        </w:rPr>
        <w:t>of</w:t>
      </w:r>
      <w:r>
        <w:rPr>
          <w:spacing w:val="-2"/>
          <w:sz w:val="21"/>
        </w:rPr>
        <w:t xml:space="preserve"> </w:t>
      </w:r>
      <w:r>
        <w:rPr>
          <w:sz w:val="21"/>
        </w:rPr>
        <w:t>assisted</w:t>
      </w:r>
      <w:r>
        <w:rPr>
          <w:spacing w:val="-5"/>
          <w:sz w:val="21"/>
        </w:rPr>
        <w:t xml:space="preserve"> </w:t>
      </w:r>
      <w:r>
        <w:rPr>
          <w:sz w:val="21"/>
        </w:rPr>
        <w:t>units</w:t>
      </w:r>
      <w:r>
        <w:rPr>
          <w:spacing w:val="-6"/>
          <w:sz w:val="21"/>
        </w:rPr>
        <w:t xml:space="preserve"> </w:t>
      </w:r>
      <w:r>
        <w:rPr>
          <w:sz w:val="21"/>
        </w:rPr>
        <w:t>will</w:t>
      </w:r>
      <w:r>
        <w:rPr>
          <w:spacing w:val="-2"/>
          <w:sz w:val="21"/>
        </w:rPr>
        <w:t xml:space="preserve"> </w:t>
      </w:r>
      <w:r>
        <w:rPr>
          <w:sz w:val="21"/>
        </w:rPr>
        <w:t>be</w:t>
      </w:r>
      <w:r>
        <w:rPr>
          <w:spacing w:val="-2"/>
          <w:sz w:val="21"/>
        </w:rPr>
        <w:t xml:space="preserve"> </w:t>
      </w:r>
      <w:r>
        <w:rPr>
          <w:sz w:val="21"/>
        </w:rPr>
        <w:t>or</w:t>
      </w:r>
      <w:r>
        <w:rPr>
          <w:spacing w:val="-2"/>
          <w:sz w:val="21"/>
        </w:rPr>
        <w:t xml:space="preserve"> </w:t>
      </w:r>
      <w:r>
        <w:rPr>
          <w:sz w:val="21"/>
        </w:rPr>
        <w:t>has</w:t>
      </w:r>
      <w:r>
        <w:rPr>
          <w:spacing w:val="-4"/>
          <w:sz w:val="21"/>
        </w:rPr>
        <w:t xml:space="preserve"> </w:t>
      </w:r>
      <w:r>
        <w:rPr>
          <w:sz w:val="21"/>
        </w:rPr>
        <w:t>decreased</w:t>
      </w:r>
      <w:r>
        <w:rPr>
          <w:spacing w:val="-2"/>
          <w:sz w:val="21"/>
        </w:rPr>
        <w:t xml:space="preserve"> </w:t>
      </w:r>
      <w:r>
        <w:rPr>
          <w:sz w:val="21"/>
        </w:rPr>
        <w:t>as</w:t>
      </w:r>
      <w:r>
        <w:rPr>
          <w:spacing w:val="-4"/>
          <w:sz w:val="21"/>
        </w:rPr>
        <w:t xml:space="preserve"> </w:t>
      </w:r>
      <w:r>
        <w:rPr>
          <w:sz w:val="21"/>
        </w:rPr>
        <w:t>a</w:t>
      </w:r>
      <w:r>
        <w:rPr>
          <w:spacing w:val="-2"/>
          <w:sz w:val="21"/>
        </w:rPr>
        <w:t xml:space="preserve"> </w:t>
      </w:r>
      <w:r>
        <w:rPr>
          <w:sz w:val="21"/>
        </w:rPr>
        <w:t>result</w:t>
      </w:r>
      <w:r>
        <w:rPr>
          <w:spacing w:val="-1"/>
          <w:sz w:val="21"/>
        </w:rPr>
        <w:t xml:space="preserve"> </w:t>
      </w:r>
      <w:r>
        <w:rPr>
          <w:sz w:val="21"/>
        </w:rPr>
        <w:t>of</w:t>
      </w:r>
      <w:r>
        <w:rPr>
          <w:spacing w:val="-2"/>
          <w:sz w:val="21"/>
        </w:rPr>
        <w:t xml:space="preserve"> </w:t>
      </w:r>
      <w:r>
        <w:rPr>
          <w:sz w:val="21"/>
        </w:rPr>
        <w:t>public housing demolition and HOPE VI redevelopment;</w:t>
      </w:r>
    </w:p>
    <w:p w14:paraId="579E4C71" w14:textId="77777777" w:rsidR="0044505D" w:rsidRDefault="00D62A45">
      <w:pPr>
        <w:pStyle w:val="ListParagraph"/>
        <w:numPr>
          <w:ilvl w:val="0"/>
          <w:numId w:val="5"/>
        </w:numPr>
        <w:tabs>
          <w:tab w:val="left" w:pos="1080"/>
        </w:tabs>
        <w:spacing w:before="8" w:line="259" w:lineRule="auto"/>
        <w:ind w:right="1601"/>
        <w:rPr>
          <w:sz w:val="21"/>
        </w:rPr>
      </w:pPr>
      <w:r>
        <w:rPr>
          <w:sz w:val="21"/>
        </w:rPr>
        <w:t>A</w:t>
      </w:r>
      <w:r>
        <w:rPr>
          <w:spacing w:val="-12"/>
          <w:sz w:val="21"/>
        </w:rPr>
        <w:t xml:space="preserve"> </w:t>
      </w:r>
      <w:r>
        <w:rPr>
          <w:sz w:val="21"/>
        </w:rPr>
        <w:t>census</w:t>
      </w:r>
      <w:r>
        <w:rPr>
          <w:spacing w:val="-12"/>
          <w:sz w:val="21"/>
        </w:rPr>
        <w:t xml:space="preserve"> </w:t>
      </w:r>
      <w:r>
        <w:rPr>
          <w:sz w:val="21"/>
        </w:rPr>
        <w:t>tract</w:t>
      </w:r>
      <w:r>
        <w:rPr>
          <w:spacing w:val="-9"/>
          <w:sz w:val="21"/>
        </w:rPr>
        <w:t xml:space="preserve"> </w:t>
      </w:r>
      <w:r>
        <w:rPr>
          <w:sz w:val="21"/>
        </w:rPr>
        <w:t>that</w:t>
      </w:r>
      <w:r>
        <w:rPr>
          <w:spacing w:val="-6"/>
          <w:sz w:val="21"/>
        </w:rPr>
        <w:t xml:space="preserve"> </w:t>
      </w:r>
      <w:r>
        <w:rPr>
          <w:sz w:val="21"/>
        </w:rPr>
        <w:t>is</w:t>
      </w:r>
      <w:r>
        <w:rPr>
          <w:spacing w:val="-11"/>
          <w:sz w:val="21"/>
        </w:rPr>
        <w:t xml:space="preserve"> </w:t>
      </w:r>
      <w:r>
        <w:rPr>
          <w:sz w:val="21"/>
        </w:rPr>
        <w:t>undergoing</w:t>
      </w:r>
      <w:r>
        <w:rPr>
          <w:spacing w:val="-10"/>
          <w:sz w:val="21"/>
        </w:rPr>
        <w:t xml:space="preserve"> </w:t>
      </w:r>
      <w:r>
        <w:rPr>
          <w:sz w:val="21"/>
        </w:rPr>
        <w:t>significant</w:t>
      </w:r>
      <w:r>
        <w:rPr>
          <w:spacing w:val="-6"/>
          <w:sz w:val="21"/>
        </w:rPr>
        <w:t xml:space="preserve"> </w:t>
      </w:r>
      <w:r>
        <w:rPr>
          <w:sz w:val="21"/>
        </w:rPr>
        <w:t>revitalization</w:t>
      </w:r>
      <w:r>
        <w:rPr>
          <w:spacing w:val="-12"/>
          <w:sz w:val="21"/>
        </w:rPr>
        <w:t xml:space="preserve"> </w:t>
      </w:r>
      <w:r>
        <w:rPr>
          <w:sz w:val="21"/>
        </w:rPr>
        <w:t>as</w:t>
      </w:r>
      <w:r>
        <w:rPr>
          <w:spacing w:val="-12"/>
          <w:sz w:val="21"/>
        </w:rPr>
        <w:t xml:space="preserve"> </w:t>
      </w:r>
      <w:r>
        <w:rPr>
          <w:sz w:val="21"/>
        </w:rPr>
        <w:t>a</w:t>
      </w:r>
      <w:r>
        <w:rPr>
          <w:spacing w:val="-9"/>
          <w:sz w:val="21"/>
        </w:rPr>
        <w:t xml:space="preserve"> </w:t>
      </w:r>
      <w:r>
        <w:rPr>
          <w:sz w:val="21"/>
        </w:rPr>
        <w:t>result</w:t>
      </w:r>
      <w:r>
        <w:rPr>
          <w:spacing w:val="-8"/>
          <w:sz w:val="21"/>
        </w:rPr>
        <w:t xml:space="preserve"> </w:t>
      </w:r>
      <w:r>
        <w:rPr>
          <w:sz w:val="21"/>
        </w:rPr>
        <w:t>of</w:t>
      </w:r>
      <w:r>
        <w:rPr>
          <w:spacing w:val="-8"/>
          <w:sz w:val="21"/>
        </w:rPr>
        <w:t xml:space="preserve"> </w:t>
      </w:r>
      <w:r>
        <w:rPr>
          <w:sz w:val="21"/>
        </w:rPr>
        <w:t>State</w:t>
      </w:r>
      <w:r>
        <w:rPr>
          <w:spacing w:val="-8"/>
          <w:sz w:val="21"/>
        </w:rPr>
        <w:t xml:space="preserve"> </w:t>
      </w:r>
      <w:r>
        <w:rPr>
          <w:sz w:val="21"/>
        </w:rPr>
        <w:t>of</w:t>
      </w:r>
      <w:r>
        <w:rPr>
          <w:spacing w:val="-8"/>
          <w:sz w:val="21"/>
        </w:rPr>
        <w:t xml:space="preserve"> </w:t>
      </w:r>
      <w:r>
        <w:rPr>
          <w:sz w:val="21"/>
        </w:rPr>
        <w:t>Florida,</w:t>
      </w:r>
      <w:r>
        <w:rPr>
          <w:spacing w:val="-9"/>
          <w:sz w:val="21"/>
        </w:rPr>
        <w:t xml:space="preserve"> </w:t>
      </w:r>
      <w:r>
        <w:rPr>
          <w:sz w:val="21"/>
        </w:rPr>
        <w:t>local municipal, or federal dollars invested in the area;</w:t>
      </w:r>
    </w:p>
    <w:p w14:paraId="579E4C72" w14:textId="77777777" w:rsidR="0044505D" w:rsidRDefault="00D62A45">
      <w:pPr>
        <w:pStyle w:val="ListParagraph"/>
        <w:numPr>
          <w:ilvl w:val="0"/>
          <w:numId w:val="5"/>
        </w:numPr>
        <w:tabs>
          <w:tab w:val="left" w:pos="1080"/>
        </w:tabs>
        <w:spacing w:before="7" w:line="261" w:lineRule="auto"/>
        <w:ind w:right="920"/>
        <w:rPr>
          <w:sz w:val="21"/>
        </w:rPr>
      </w:pPr>
      <w:r>
        <w:rPr>
          <w:sz w:val="21"/>
        </w:rPr>
        <w:t>A</w:t>
      </w:r>
      <w:r>
        <w:rPr>
          <w:spacing w:val="-2"/>
          <w:sz w:val="21"/>
        </w:rPr>
        <w:t xml:space="preserve"> </w:t>
      </w:r>
      <w:r>
        <w:rPr>
          <w:sz w:val="21"/>
        </w:rPr>
        <w:t>census</w:t>
      </w:r>
      <w:r>
        <w:rPr>
          <w:spacing w:val="-6"/>
          <w:sz w:val="21"/>
        </w:rPr>
        <w:t xml:space="preserve"> </w:t>
      </w:r>
      <w:r>
        <w:rPr>
          <w:sz w:val="21"/>
        </w:rPr>
        <w:t>tract</w:t>
      </w:r>
      <w:r>
        <w:rPr>
          <w:spacing w:val="-1"/>
          <w:sz w:val="21"/>
        </w:rPr>
        <w:t xml:space="preserve"> </w:t>
      </w:r>
      <w:r>
        <w:rPr>
          <w:sz w:val="21"/>
        </w:rPr>
        <w:t>where</w:t>
      </w:r>
      <w:r>
        <w:rPr>
          <w:spacing w:val="-2"/>
          <w:sz w:val="21"/>
        </w:rPr>
        <w:t xml:space="preserve"> </w:t>
      </w:r>
      <w:r>
        <w:rPr>
          <w:sz w:val="21"/>
        </w:rPr>
        <w:t>new</w:t>
      </w:r>
      <w:r>
        <w:rPr>
          <w:spacing w:val="-2"/>
          <w:sz w:val="21"/>
        </w:rPr>
        <w:t xml:space="preserve"> </w:t>
      </w:r>
      <w:r>
        <w:rPr>
          <w:sz w:val="21"/>
        </w:rPr>
        <w:t>market</w:t>
      </w:r>
      <w:r>
        <w:rPr>
          <w:spacing w:val="-3"/>
          <w:sz w:val="21"/>
        </w:rPr>
        <w:t xml:space="preserve"> </w:t>
      </w:r>
      <w:r>
        <w:rPr>
          <w:sz w:val="21"/>
        </w:rPr>
        <w:t>rate</w:t>
      </w:r>
      <w:r>
        <w:rPr>
          <w:spacing w:val="-2"/>
          <w:sz w:val="21"/>
        </w:rPr>
        <w:t xml:space="preserve"> </w:t>
      </w:r>
      <w:r>
        <w:rPr>
          <w:sz w:val="21"/>
        </w:rPr>
        <w:t>units</w:t>
      </w:r>
      <w:r>
        <w:rPr>
          <w:spacing w:val="-3"/>
          <w:sz w:val="21"/>
        </w:rPr>
        <w:t xml:space="preserve"> </w:t>
      </w:r>
      <w:r>
        <w:rPr>
          <w:sz w:val="21"/>
        </w:rPr>
        <w:t>are</w:t>
      </w:r>
      <w:r>
        <w:rPr>
          <w:spacing w:val="-2"/>
          <w:sz w:val="21"/>
        </w:rPr>
        <w:t xml:space="preserve"> </w:t>
      </w:r>
      <w:r>
        <w:rPr>
          <w:sz w:val="21"/>
        </w:rPr>
        <w:t>being</w:t>
      </w:r>
      <w:r>
        <w:rPr>
          <w:spacing w:val="-4"/>
          <w:sz w:val="21"/>
        </w:rPr>
        <w:t xml:space="preserve"> </w:t>
      </w:r>
      <w:r>
        <w:rPr>
          <w:sz w:val="21"/>
        </w:rPr>
        <w:t>developed</w:t>
      </w:r>
      <w:r>
        <w:rPr>
          <w:spacing w:val="-5"/>
          <w:sz w:val="21"/>
        </w:rPr>
        <w:t xml:space="preserve"> </w:t>
      </w:r>
      <w:r>
        <w:rPr>
          <w:sz w:val="21"/>
        </w:rPr>
        <w:t>and</w:t>
      </w:r>
      <w:r>
        <w:rPr>
          <w:spacing w:val="-2"/>
          <w:sz w:val="21"/>
        </w:rPr>
        <w:t xml:space="preserve"> </w:t>
      </w:r>
      <w:r>
        <w:rPr>
          <w:sz w:val="21"/>
        </w:rPr>
        <w:t>where</w:t>
      </w:r>
      <w:r>
        <w:rPr>
          <w:spacing w:val="-2"/>
          <w:sz w:val="21"/>
        </w:rPr>
        <w:t xml:space="preserve"> </w:t>
      </w:r>
      <w:r>
        <w:rPr>
          <w:sz w:val="21"/>
        </w:rPr>
        <w:t>such</w:t>
      </w:r>
      <w:r>
        <w:rPr>
          <w:spacing w:val="-2"/>
          <w:sz w:val="21"/>
        </w:rPr>
        <w:t xml:space="preserve"> </w:t>
      </w:r>
      <w:r>
        <w:rPr>
          <w:sz w:val="21"/>
        </w:rPr>
        <w:t>market</w:t>
      </w:r>
      <w:r>
        <w:rPr>
          <w:spacing w:val="-3"/>
          <w:sz w:val="21"/>
        </w:rPr>
        <w:t xml:space="preserve"> </w:t>
      </w:r>
      <w:r>
        <w:rPr>
          <w:sz w:val="21"/>
        </w:rPr>
        <w:t>rate</w:t>
      </w:r>
      <w:r>
        <w:rPr>
          <w:spacing w:val="-2"/>
          <w:sz w:val="21"/>
        </w:rPr>
        <w:t xml:space="preserve"> </w:t>
      </w:r>
      <w:r>
        <w:rPr>
          <w:sz w:val="21"/>
        </w:rPr>
        <w:t>units will positively impact the poverty rate in the area;</w:t>
      </w:r>
    </w:p>
    <w:p w14:paraId="579E4C73" w14:textId="77777777" w:rsidR="0044505D" w:rsidRDefault="00D62A45">
      <w:pPr>
        <w:pStyle w:val="ListParagraph"/>
        <w:numPr>
          <w:ilvl w:val="0"/>
          <w:numId w:val="5"/>
        </w:numPr>
        <w:tabs>
          <w:tab w:val="left" w:pos="1080"/>
        </w:tabs>
        <w:spacing w:before="6" w:line="261" w:lineRule="auto"/>
        <w:ind w:right="804"/>
        <w:rPr>
          <w:sz w:val="21"/>
        </w:rPr>
      </w:pPr>
      <w:r>
        <w:rPr>
          <w:sz w:val="21"/>
        </w:rPr>
        <w:t>A</w:t>
      </w:r>
      <w:r>
        <w:rPr>
          <w:spacing w:val="-1"/>
          <w:sz w:val="21"/>
        </w:rPr>
        <w:t xml:space="preserve"> </w:t>
      </w:r>
      <w:r>
        <w:rPr>
          <w:sz w:val="21"/>
        </w:rPr>
        <w:t>census</w:t>
      </w:r>
      <w:r>
        <w:rPr>
          <w:spacing w:val="-5"/>
          <w:sz w:val="21"/>
        </w:rPr>
        <w:t xml:space="preserve"> </w:t>
      </w:r>
      <w:r>
        <w:rPr>
          <w:sz w:val="21"/>
        </w:rPr>
        <w:t>tract where</w:t>
      </w:r>
      <w:r>
        <w:rPr>
          <w:spacing w:val="-3"/>
          <w:sz w:val="21"/>
        </w:rPr>
        <w:t xml:space="preserve"> </w:t>
      </w:r>
      <w:r>
        <w:rPr>
          <w:sz w:val="21"/>
        </w:rPr>
        <w:t>there</w:t>
      </w:r>
      <w:r>
        <w:rPr>
          <w:spacing w:val="-3"/>
          <w:sz w:val="21"/>
        </w:rPr>
        <w:t xml:space="preserve"> </w:t>
      </w:r>
      <w:r>
        <w:rPr>
          <w:sz w:val="21"/>
        </w:rPr>
        <w:t>has</w:t>
      </w:r>
      <w:r>
        <w:rPr>
          <w:spacing w:val="-2"/>
          <w:sz w:val="21"/>
        </w:rPr>
        <w:t xml:space="preserve"> </w:t>
      </w:r>
      <w:r>
        <w:rPr>
          <w:sz w:val="21"/>
        </w:rPr>
        <w:t>been</w:t>
      </w:r>
      <w:r>
        <w:rPr>
          <w:spacing w:val="-1"/>
          <w:sz w:val="21"/>
        </w:rPr>
        <w:t xml:space="preserve"> </w:t>
      </w:r>
      <w:r>
        <w:rPr>
          <w:sz w:val="21"/>
        </w:rPr>
        <w:t>an</w:t>
      </w:r>
      <w:r>
        <w:rPr>
          <w:spacing w:val="-3"/>
          <w:sz w:val="21"/>
        </w:rPr>
        <w:t xml:space="preserve"> </w:t>
      </w:r>
      <w:r>
        <w:rPr>
          <w:sz w:val="21"/>
        </w:rPr>
        <w:t>overall</w:t>
      </w:r>
      <w:r>
        <w:rPr>
          <w:spacing w:val="-1"/>
          <w:sz w:val="21"/>
        </w:rPr>
        <w:t xml:space="preserve"> </w:t>
      </w:r>
      <w:r>
        <w:rPr>
          <w:sz w:val="21"/>
        </w:rPr>
        <w:t>decline</w:t>
      </w:r>
      <w:r>
        <w:rPr>
          <w:spacing w:val="-1"/>
          <w:sz w:val="21"/>
        </w:rPr>
        <w:t xml:space="preserve"> </w:t>
      </w:r>
      <w:r>
        <w:rPr>
          <w:sz w:val="21"/>
        </w:rPr>
        <w:t>in</w:t>
      </w:r>
      <w:r>
        <w:rPr>
          <w:spacing w:val="-1"/>
          <w:sz w:val="21"/>
        </w:rPr>
        <w:t xml:space="preserve"> </w:t>
      </w:r>
      <w:r>
        <w:rPr>
          <w:sz w:val="21"/>
        </w:rPr>
        <w:t>the</w:t>
      </w:r>
      <w:r>
        <w:rPr>
          <w:spacing w:val="-4"/>
          <w:sz w:val="21"/>
        </w:rPr>
        <w:t xml:space="preserve"> </w:t>
      </w:r>
      <w:r>
        <w:rPr>
          <w:sz w:val="21"/>
        </w:rPr>
        <w:t>poverty</w:t>
      </w:r>
      <w:r>
        <w:rPr>
          <w:spacing w:val="-3"/>
          <w:sz w:val="21"/>
        </w:rPr>
        <w:t xml:space="preserve"> </w:t>
      </w:r>
      <w:r>
        <w:rPr>
          <w:sz w:val="21"/>
        </w:rPr>
        <w:t>rate</w:t>
      </w:r>
      <w:r>
        <w:rPr>
          <w:spacing w:val="-3"/>
          <w:sz w:val="21"/>
        </w:rPr>
        <w:t xml:space="preserve"> </w:t>
      </w:r>
      <w:r>
        <w:rPr>
          <w:sz w:val="21"/>
        </w:rPr>
        <w:t>within</w:t>
      </w:r>
      <w:r>
        <w:rPr>
          <w:spacing w:val="-4"/>
          <w:sz w:val="21"/>
        </w:rPr>
        <w:t xml:space="preserve"> </w:t>
      </w:r>
      <w:r>
        <w:rPr>
          <w:sz w:val="21"/>
        </w:rPr>
        <w:t>the</w:t>
      </w:r>
      <w:r>
        <w:rPr>
          <w:spacing w:val="-1"/>
          <w:sz w:val="21"/>
        </w:rPr>
        <w:t xml:space="preserve"> </w:t>
      </w:r>
      <w:r>
        <w:rPr>
          <w:sz w:val="21"/>
        </w:rPr>
        <w:t>past</w:t>
      </w:r>
      <w:r>
        <w:rPr>
          <w:spacing w:val="-2"/>
          <w:sz w:val="21"/>
        </w:rPr>
        <w:t xml:space="preserve"> </w:t>
      </w:r>
      <w:r>
        <w:rPr>
          <w:sz w:val="21"/>
        </w:rPr>
        <w:t>five</w:t>
      </w:r>
      <w:r>
        <w:rPr>
          <w:spacing w:val="-1"/>
          <w:sz w:val="21"/>
        </w:rPr>
        <w:t xml:space="preserve"> </w:t>
      </w:r>
      <w:r>
        <w:rPr>
          <w:sz w:val="21"/>
        </w:rPr>
        <w:t xml:space="preserve">years; </w:t>
      </w:r>
      <w:r>
        <w:rPr>
          <w:spacing w:val="-6"/>
          <w:sz w:val="21"/>
        </w:rPr>
        <w:t>or</w:t>
      </w:r>
    </w:p>
    <w:p w14:paraId="579E4C74" w14:textId="77777777" w:rsidR="0044505D" w:rsidRDefault="00D62A45">
      <w:pPr>
        <w:pStyle w:val="ListParagraph"/>
        <w:numPr>
          <w:ilvl w:val="0"/>
          <w:numId w:val="5"/>
        </w:numPr>
        <w:tabs>
          <w:tab w:val="left" w:pos="1080"/>
        </w:tabs>
        <w:spacing w:before="5"/>
        <w:rPr>
          <w:sz w:val="21"/>
        </w:rPr>
      </w:pPr>
      <w:r>
        <w:rPr>
          <w:spacing w:val="-2"/>
          <w:sz w:val="21"/>
        </w:rPr>
        <w:t>A</w:t>
      </w:r>
      <w:r>
        <w:rPr>
          <w:spacing w:val="-10"/>
          <w:sz w:val="21"/>
        </w:rPr>
        <w:t xml:space="preserve"> </w:t>
      </w:r>
      <w:r>
        <w:rPr>
          <w:spacing w:val="-2"/>
          <w:sz w:val="21"/>
        </w:rPr>
        <w:t>census</w:t>
      </w:r>
      <w:r>
        <w:rPr>
          <w:spacing w:val="-7"/>
          <w:sz w:val="21"/>
        </w:rPr>
        <w:t xml:space="preserve"> </w:t>
      </w:r>
      <w:r>
        <w:rPr>
          <w:spacing w:val="-2"/>
          <w:sz w:val="21"/>
        </w:rPr>
        <w:t>tract</w:t>
      </w:r>
      <w:r>
        <w:rPr>
          <w:spacing w:val="-3"/>
          <w:sz w:val="21"/>
        </w:rPr>
        <w:t xml:space="preserve"> </w:t>
      </w:r>
      <w:r>
        <w:rPr>
          <w:spacing w:val="-2"/>
          <w:sz w:val="21"/>
        </w:rPr>
        <w:t>where</w:t>
      </w:r>
      <w:r>
        <w:rPr>
          <w:spacing w:val="-7"/>
          <w:sz w:val="21"/>
        </w:rPr>
        <w:t xml:space="preserve"> </w:t>
      </w:r>
      <w:r>
        <w:rPr>
          <w:spacing w:val="-2"/>
          <w:sz w:val="21"/>
        </w:rPr>
        <w:t>there</w:t>
      </w:r>
      <w:r>
        <w:rPr>
          <w:spacing w:val="-4"/>
          <w:sz w:val="21"/>
        </w:rPr>
        <w:t xml:space="preserve"> </w:t>
      </w:r>
      <w:r>
        <w:rPr>
          <w:spacing w:val="-2"/>
          <w:sz w:val="21"/>
        </w:rPr>
        <w:t>are meaningful</w:t>
      </w:r>
      <w:r>
        <w:rPr>
          <w:spacing w:val="-3"/>
          <w:sz w:val="21"/>
        </w:rPr>
        <w:t xml:space="preserve"> </w:t>
      </w:r>
      <w:r>
        <w:rPr>
          <w:spacing w:val="-2"/>
          <w:sz w:val="21"/>
        </w:rPr>
        <w:t>opportunities</w:t>
      </w:r>
      <w:r>
        <w:rPr>
          <w:spacing w:val="-8"/>
          <w:sz w:val="21"/>
        </w:rPr>
        <w:t xml:space="preserve"> </w:t>
      </w:r>
      <w:r>
        <w:rPr>
          <w:spacing w:val="-2"/>
          <w:sz w:val="21"/>
        </w:rPr>
        <w:t>for</w:t>
      </w:r>
      <w:r>
        <w:rPr>
          <w:spacing w:val="-3"/>
          <w:sz w:val="21"/>
        </w:rPr>
        <w:t xml:space="preserve"> </w:t>
      </w:r>
      <w:r>
        <w:rPr>
          <w:spacing w:val="-2"/>
          <w:sz w:val="21"/>
        </w:rPr>
        <w:t>educational</w:t>
      </w:r>
      <w:r>
        <w:rPr>
          <w:spacing w:val="-6"/>
          <w:sz w:val="21"/>
        </w:rPr>
        <w:t xml:space="preserve"> </w:t>
      </w:r>
      <w:r>
        <w:rPr>
          <w:spacing w:val="-2"/>
          <w:sz w:val="21"/>
        </w:rPr>
        <w:t>and</w:t>
      </w:r>
      <w:r>
        <w:rPr>
          <w:spacing w:val="-7"/>
          <w:sz w:val="21"/>
        </w:rPr>
        <w:t xml:space="preserve"> </w:t>
      </w:r>
      <w:r>
        <w:rPr>
          <w:spacing w:val="-2"/>
          <w:sz w:val="21"/>
        </w:rPr>
        <w:t>economic</w:t>
      </w:r>
      <w:r>
        <w:rPr>
          <w:spacing w:val="-1"/>
          <w:sz w:val="21"/>
        </w:rPr>
        <w:t xml:space="preserve"> </w:t>
      </w:r>
      <w:r>
        <w:rPr>
          <w:spacing w:val="-2"/>
          <w:sz w:val="21"/>
        </w:rPr>
        <w:t>advancement.</w:t>
      </w:r>
    </w:p>
    <w:p w14:paraId="579E4C75" w14:textId="77777777" w:rsidR="0044505D" w:rsidRDefault="0044505D">
      <w:pPr>
        <w:pStyle w:val="BodyText"/>
        <w:ind w:left="0"/>
        <w:jc w:val="left"/>
      </w:pPr>
    </w:p>
    <w:p w14:paraId="579E4C76" w14:textId="77777777" w:rsidR="0044505D" w:rsidRDefault="0044505D">
      <w:pPr>
        <w:pStyle w:val="BodyText"/>
        <w:spacing w:before="203"/>
        <w:ind w:left="0"/>
        <w:jc w:val="left"/>
      </w:pPr>
    </w:p>
    <w:p w14:paraId="579E4C77" w14:textId="77777777" w:rsidR="0044505D" w:rsidRDefault="00D62A45">
      <w:pPr>
        <w:pStyle w:val="Heading4"/>
        <w:spacing w:before="1"/>
        <w:jc w:val="both"/>
      </w:pPr>
      <w:r>
        <w:t>Site</w:t>
      </w:r>
      <w:r>
        <w:rPr>
          <w:spacing w:val="-9"/>
        </w:rPr>
        <w:t xml:space="preserve"> </w:t>
      </w:r>
      <w:r>
        <w:t>and</w:t>
      </w:r>
      <w:r>
        <w:rPr>
          <w:spacing w:val="-4"/>
        </w:rPr>
        <w:t xml:space="preserve"> </w:t>
      </w:r>
      <w:r>
        <w:t>Neighborhood</w:t>
      </w:r>
      <w:r>
        <w:rPr>
          <w:spacing w:val="-5"/>
        </w:rPr>
        <w:t xml:space="preserve"> </w:t>
      </w:r>
      <w:r>
        <w:t>Standards</w:t>
      </w:r>
      <w:r>
        <w:rPr>
          <w:spacing w:val="-1"/>
        </w:rPr>
        <w:t xml:space="preserve"> </w:t>
      </w:r>
      <w:r>
        <w:t>for</w:t>
      </w:r>
      <w:r>
        <w:rPr>
          <w:spacing w:val="-1"/>
        </w:rPr>
        <w:t xml:space="preserve"> </w:t>
      </w:r>
      <w:r>
        <w:t>PBV</w:t>
      </w:r>
      <w:r>
        <w:rPr>
          <w:spacing w:val="-2"/>
        </w:rPr>
        <w:t xml:space="preserve"> </w:t>
      </w:r>
      <w:r>
        <w:t>Assisted</w:t>
      </w:r>
      <w:r>
        <w:rPr>
          <w:spacing w:val="-1"/>
        </w:rPr>
        <w:t xml:space="preserve"> </w:t>
      </w:r>
      <w:r>
        <w:rPr>
          <w:spacing w:val="-2"/>
        </w:rPr>
        <w:t>Developments</w:t>
      </w:r>
    </w:p>
    <w:p w14:paraId="579E4C78" w14:textId="77777777" w:rsidR="0044505D" w:rsidRDefault="00D62A45">
      <w:pPr>
        <w:pStyle w:val="BodyText"/>
        <w:spacing w:before="31"/>
      </w:pPr>
      <w:r>
        <w:t>[24</w:t>
      </w:r>
      <w:r>
        <w:rPr>
          <w:spacing w:val="-9"/>
        </w:rPr>
        <w:t xml:space="preserve"> </w:t>
      </w:r>
      <w:r>
        <w:t>CFR</w:t>
      </w:r>
      <w:r>
        <w:rPr>
          <w:spacing w:val="-7"/>
        </w:rPr>
        <w:t xml:space="preserve"> </w:t>
      </w:r>
      <w:r>
        <w:t>983.55(b)(1),</w:t>
      </w:r>
      <w:r>
        <w:rPr>
          <w:spacing w:val="-7"/>
        </w:rPr>
        <w:t xml:space="preserve"> </w:t>
      </w:r>
      <w:r>
        <w:t>24</w:t>
      </w:r>
      <w:r>
        <w:rPr>
          <w:spacing w:val="-4"/>
        </w:rPr>
        <w:t xml:space="preserve"> </w:t>
      </w:r>
      <w:r>
        <w:t>CFR</w:t>
      </w:r>
      <w:r>
        <w:rPr>
          <w:spacing w:val="-7"/>
        </w:rPr>
        <w:t xml:space="preserve"> </w:t>
      </w:r>
      <w:r>
        <w:t>983.55(b)(2),</w:t>
      </w:r>
      <w:r>
        <w:rPr>
          <w:spacing w:val="-4"/>
        </w:rPr>
        <w:t xml:space="preserve"> </w:t>
      </w:r>
      <w:r>
        <w:t>and</w:t>
      </w:r>
      <w:r>
        <w:rPr>
          <w:spacing w:val="-8"/>
        </w:rPr>
        <w:t xml:space="preserve"> </w:t>
      </w:r>
      <w:r>
        <w:t>24</w:t>
      </w:r>
      <w:r>
        <w:rPr>
          <w:spacing w:val="-5"/>
        </w:rPr>
        <w:t xml:space="preserve"> </w:t>
      </w:r>
      <w:r>
        <w:t>CFR</w:t>
      </w:r>
      <w:r>
        <w:rPr>
          <w:spacing w:val="-6"/>
        </w:rPr>
        <w:t xml:space="preserve"> </w:t>
      </w:r>
      <w:r>
        <w:rPr>
          <w:spacing w:val="-2"/>
        </w:rPr>
        <w:t>983.55(b)(3)]</w:t>
      </w:r>
    </w:p>
    <w:p w14:paraId="579E4C79" w14:textId="77777777" w:rsidR="0044505D" w:rsidRDefault="00D62A45">
      <w:pPr>
        <w:pStyle w:val="BodyText"/>
        <w:spacing w:before="55" w:line="264" w:lineRule="auto"/>
        <w:ind w:right="724"/>
      </w:pPr>
      <w:r>
        <w:t>JHA will not enter into an AHAP for substantial rehabilitation and new construction nor enter into a HAP contract for existing housing until it has determined that the site complies with the following HUD site and neighborhood standards. The site must:</w:t>
      </w:r>
    </w:p>
    <w:p w14:paraId="579E4C7A" w14:textId="77777777" w:rsidR="0044505D" w:rsidRDefault="00D62A45">
      <w:pPr>
        <w:pStyle w:val="ListParagraph"/>
        <w:numPr>
          <w:ilvl w:val="0"/>
          <w:numId w:val="5"/>
        </w:numPr>
        <w:tabs>
          <w:tab w:val="left" w:pos="1076"/>
        </w:tabs>
        <w:spacing w:before="123"/>
        <w:ind w:left="1076" w:hanging="356"/>
        <w:jc w:val="both"/>
        <w:rPr>
          <w:sz w:val="21"/>
        </w:rPr>
      </w:pPr>
      <w:r>
        <w:rPr>
          <w:sz w:val="21"/>
        </w:rPr>
        <w:t>Be</w:t>
      </w:r>
      <w:r>
        <w:rPr>
          <w:spacing w:val="-14"/>
          <w:sz w:val="21"/>
        </w:rPr>
        <w:t xml:space="preserve"> </w:t>
      </w:r>
      <w:r>
        <w:rPr>
          <w:sz w:val="21"/>
        </w:rPr>
        <w:t>adequate</w:t>
      </w:r>
      <w:r>
        <w:rPr>
          <w:spacing w:val="-10"/>
          <w:sz w:val="21"/>
        </w:rPr>
        <w:t xml:space="preserve"> </w:t>
      </w:r>
      <w:r>
        <w:rPr>
          <w:sz w:val="21"/>
        </w:rPr>
        <w:t>in</w:t>
      </w:r>
      <w:r>
        <w:rPr>
          <w:spacing w:val="-11"/>
          <w:sz w:val="21"/>
        </w:rPr>
        <w:t xml:space="preserve"> </w:t>
      </w:r>
      <w:r>
        <w:rPr>
          <w:sz w:val="21"/>
        </w:rPr>
        <w:t>size,</w:t>
      </w:r>
      <w:r>
        <w:rPr>
          <w:spacing w:val="-10"/>
          <w:sz w:val="21"/>
        </w:rPr>
        <w:t xml:space="preserve"> </w:t>
      </w:r>
      <w:r>
        <w:rPr>
          <w:sz w:val="21"/>
        </w:rPr>
        <w:t>exposure</w:t>
      </w:r>
      <w:r>
        <w:rPr>
          <w:spacing w:val="-7"/>
          <w:sz w:val="21"/>
        </w:rPr>
        <w:t xml:space="preserve"> </w:t>
      </w:r>
      <w:r>
        <w:rPr>
          <w:sz w:val="21"/>
        </w:rPr>
        <w:t>and</w:t>
      </w:r>
      <w:r>
        <w:rPr>
          <w:spacing w:val="-9"/>
          <w:sz w:val="21"/>
        </w:rPr>
        <w:t xml:space="preserve"> </w:t>
      </w:r>
      <w:r>
        <w:rPr>
          <w:sz w:val="21"/>
        </w:rPr>
        <w:t>contour</w:t>
      </w:r>
      <w:r>
        <w:rPr>
          <w:spacing w:val="-12"/>
          <w:sz w:val="21"/>
        </w:rPr>
        <w:t xml:space="preserve"> </w:t>
      </w:r>
      <w:r>
        <w:rPr>
          <w:sz w:val="21"/>
        </w:rPr>
        <w:t>to</w:t>
      </w:r>
      <w:r>
        <w:rPr>
          <w:spacing w:val="-9"/>
          <w:sz w:val="21"/>
        </w:rPr>
        <w:t xml:space="preserve"> </w:t>
      </w:r>
      <w:r>
        <w:rPr>
          <w:sz w:val="21"/>
        </w:rPr>
        <w:t>accommodate</w:t>
      </w:r>
      <w:r>
        <w:rPr>
          <w:spacing w:val="-11"/>
          <w:sz w:val="21"/>
        </w:rPr>
        <w:t xml:space="preserve"> </w:t>
      </w:r>
      <w:r>
        <w:rPr>
          <w:sz w:val="21"/>
        </w:rPr>
        <w:t>the</w:t>
      </w:r>
      <w:r>
        <w:rPr>
          <w:spacing w:val="-8"/>
          <w:sz w:val="21"/>
        </w:rPr>
        <w:t xml:space="preserve"> </w:t>
      </w:r>
      <w:r>
        <w:rPr>
          <w:sz w:val="21"/>
        </w:rPr>
        <w:t>number</w:t>
      </w:r>
      <w:r>
        <w:rPr>
          <w:spacing w:val="-8"/>
          <w:sz w:val="21"/>
        </w:rPr>
        <w:t xml:space="preserve"> </w:t>
      </w:r>
      <w:r>
        <w:rPr>
          <w:sz w:val="21"/>
        </w:rPr>
        <w:t>and</w:t>
      </w:r>
      <w:r>
        <w:rPr>
          <w:spacing w:val="-12"/>
          <w:sz w:val="21"/>
        </w:rPr>
        <w:t xml:space="preserve"> </w:t>
      </w:r>
      <w:r>
        <w:rPr>
          <w:sz w:val="21"/>
        </w:rPr>
        <w:t>type</w:t>
      </w:r>
      <w:r>
        <w:rPr>
          <w:spacing w:val="-7"/>
          <w:sz w:val="21"/>
        </w:rPr>
        <w:t xml:space="preserve"> </w:t>
      </w:r>
      <w:r>
        <w:rPr>
          <w:sz w:val="21"/>
        </w:rPr>
        <w:t>of</w:t>
      </w:r>
      <w:r>
        <w:rPr>
          <w:spacing w:val="-12"/>
          <w:sz w:val="21"/>
        </w:rPr>
        <w:t xml:space="preserve"> </w:t>
      </w:r>
      <w:r>
        <w:rPr>
          <w:sz w:val="21"/>
        </w:rPr>
        <w:t>units</w:t>
      </w:r>
      <w:r>
        <w:rPr>
          <w:spacing w:val="-8"/>
          <w:sz w:val="21"/>
        </w:rPr>
        <w:t xml:space="preserve"> </w:t>
      </w:r>
      <w:r>
        <w:rPr>
          <w:spacing w:val="-2"/>
          <w:sz w:val="21"/>
        </w:rPr>
        <w:t>proposed;</w:t>
      </w:r>
    </w:p>
    <w:p w14:paraId="579E4C7B" w14:textId="77777777" w:rsidR="0044505D" w:rsidRDefault="00D62A45">
      <w:pPr>
        <w:pStyle w:val="ListParagraph"/>
        <w:numPr>
          <w:ilvl w:val="0"/>
          <w:numId w:val="5"/>
        </w:numPr>
        <w:tabs>
          <w:tab w:val="left" w:pos="1076"/>
        </w:tabs>
        <w:spacing w:before="25"/>
        <w:ind w:left="1076" w:hanging="356"/>
        <w:jc w:val="both"/>
        <w:rPr>
          <w:sz w:val="21"/>
        </w:rPr>
      </w:pPr>
      <w:r>
        <w:rPr>
          <w:sz w:val="21"/>
        </w:rPr>
        <w:t>Have</w:t>
      </w:r>
      <w:r>
        <w:rPr>
          <w:spacing w:val="-12"/>
          <w:sz w:val="21"/>
        </w:rPr>
        <w:t xml:space="preserve"> </w:t>
      </w:r>
      <w:r>
        <w:rPr>
          <w:sz w:val="21"/>
        </w:rPr>
        <w:t>adequate</w:t>
      </w:r>
      <w:r>
        <w:rPr>
          <w:spacing w:val="-8"/>
          <w:sz w:val="21"/>
        </w:rPr>
        <w:t xml:space="preserve"> </w:t>
      </w:r>
      <w:r>
        <w:rPr>
          <w:sz w:val="21"/>
        </w:rPr>
        <w:t>utilities</w:t>
      </w:r>
      <w:r>
        <w:rPr>
          <w:spacing w:val="-9"/>
          <w:sz w:val="21"/>
        </w:rPr>
        <w:t xml:space="preserve"> </w:t>
      </w:r>
      <w:r>
        <w:rPr>
          <w:sz w:val="21"/>
        </w:rPr>
        <w:t>and</w:t>
      </w:r>
      <w:r>
        <w:rPr>
          <w:spacing w:val="-12"/>
          <w:sz w:val="21"/>
        </w:rPr>
        <w:t xml:space="preserve"> </w:t>
      </w:r>
      <w:r>
        <w:rPr>
          <w:sz w:val="21"/>
        </w:rPr>
        <w:t>streets</w:t>
      </w:r>
      <w:r>
        <w:rPr>
          <w:spacing w:val="-9"/>
          <w:sz w:val="21"/>
        </w:rPr>
        <w:t xml:space="preserve"> </w:t>
      </w:r>
      <w:r>
        <w:rPr>
          <w:sz w:val="21"/>
        </w:rPr>
        <w:t>available</w:t>
      </w:r>
      <w:r>
        <w:rPr>
          <w:spacing w:val="-9"/>
          <w:sz w:val="21"/>
        </w:rPr>
        <w:t xml:space="preserve"> </w:t>
      </w:r>
      <w:r>
        <w:rPr>
          <w:sz w:val="21"/>
        </w:rPr>
        <w:t>to</w:t>
      </w:r>
      <w:r>
        <w:rPr>
          <w:spacing w:val="-10"/>
          <w:sz w:val="21"/>
        </w:rPr>
        <w:t xml:space="preserve"> </w:t>
      </w:r>
      <w:r>
        <w:rPr>
          <w:sz w:val="21"/>
        </w:rPr>
        <w:t>service</w:t>
      </w:r>
      <w:r>
        <w:rPr>
          <w:spacing w:val="-10"/>
          <w:sz w:val="21"/>
        </w:rPr>
        <w:t xml:space="preserve"> </w:t>
      </w:r>
      <w:r>
        <w:rPr>
          <w:sz w:val="21"/>
        </w:rPr>
        <w:t>the</w:t>
      </w:r>
      <w:r>
        <w:rPr>
          <w:spacing w:val="-6"/>
          <w:sz w:val="21"/>
        </w:rPr>
        <w:t xml:space="preserve"> </w:t>
      </w:r>
      <w:r>
        <w:rPr>
          <w:spacing w:val="-2"/>
          <w:sz w:val="21"/>
        </w:rPr>
        <w:t>site;</w:t>
      </w:r>
    </w:p>
    <w:p w14:paraId="579E4C7C" w14:textId="77777777" w:rsidR="0044505D" w:rsidRDefault="00D62A45">
      <w:pPr>
        <w:pStyle w:val="ListParagraph"/>
        <w:numPr>
          <w:ilvl w:val="0"/>
          <w:numId w:val="5"/>
        </w:numPr>
        <w:tabs>
          <w:tab w:val="left" w:pos="1080"/>
        </w:tabs>
        <w:spacing w:before="25" w:line="261" w:lineRule="auto"/>
        <w:ind w:right="710"/>
        <w:jc w:val="both"/>
        <w:rPr>
          <w:sz w:val="21"/>
        </w:rPr>
      </w:pPr>
      <w:r>
        <w:rPr>
          <w:sz w:val="21"/>
        </w:rPr>
        <w:t>Be accessible</w:t>
      </w:r>
      <w:r>
        <w:rPr>
          <w:spacing w:val="-4"/>
          <w:sz w:val="21"/>
        </w:rPr>
        <w:t xml:space="preserve"> </w:t>
      </w:r>
      <w:r>
        <w:rPr>
          <w:sz w:val="21"/>
        </w:rPr>
        <w:t>to social,</w:t>
      </w:r>
      <w:r>
        <w:rPr>
          <w:spacing w:val="-4"/>
          <w:sz w:val="21"/>
        </w:rPr>
        <w:t xml:space="preserve"> </w:t>
      </w:r>
      <w:r>
        <w:rPr>
          <w:sz w:val="21"/>
        </w:rPr>
        <w:t>recreational,</w:t>
      </w:r>
      <w:r>
        <w:rPr>
          <w:spacing w:val="-4"/>
          <w:sz w:val="21"/>
        </w:rPr>
        <w:t xml:space="preserve"> </w:t>
      </w:r>
      <w:r>
        <w:rPr>
          <w:sz w:val="21"/>
        </w:rPr>
        <w:t>educational,</w:t>
      </w:r>
      <w:r>
        <w:rPr>
          <w:spacing w:val="-5"/>
          <w:sz w:val="21"/>
        </w:rPr>
        <w:t xml:space="preserve"> </w:t>
      </w:r>
      <w:r>
        <w:rPr>
          <w:sz w:val="21"/>
        </w:rPr>
        <w:t>commercial and</w:t>
      </w:r>
      <w:r>
        <w:rPr>
          <w:spacing w:val="-3"/>
          <w:sz w:val="21"/>
        </w:rPr>
        <w:t xml:space="preserve"> </w:t>
      </w:r>
      <w:r>
        <w:rPr>
          <w:sz w:val="21"/>
        </w:rPr>
        <w:t>health facilities</w:t>
      </w:r>
      <w:r>
        <w:rPr>
          <w:spacing w:val="-8"/>
          <w:sz w:val="21"/>
        </w:rPr>
        <w:t xml:space="preserve"> </w:t>
      </w:r>
      <w:r>
        <w:rPr>
          <w:sz w:val="21"/>
        </w:rPr>
        <w:t>and</w:t>
      </w:r>
      <w:r>
        <w:rPr>
          <w:spacing w:val="-7"/>
          <w:sz w:val="21"/>
        </w:rPr>
        <w:t xml:space="preserve"> </w:t>
      </w:r>
      <w:r>
        <w:rPr>
          <w:sz w:val="21"/>
        </w:rPr>
        <w:t>services</w:t>
      </w:r>
      <w:r>
        <w:rPr>
          <w:spacing w:val="-2"/>
          <w:sz w:val="21"/>
        </w:rPr>
        <w:t xml:space="preserve"> </w:t>
      </w:r>
      <w:r>
        <w:rPr>
          <w:sz w:val="21"/>
        </w:rPr>
        <w:t>as</w:t>
      </w:r>
      <w:r>
        <w:rPr>
          <w:spacing w:val="-8"/>
          <w:sz w:val="21"/>
        </w:rPr>
        <w:t xml:space="preserve"> </w:t>
      </w:r>
      <w:r>
        <w:rPr>
          <w:sz w:val="21"/>
        </w:rPr>
        <w:t>well as</w:t>
      </w:r>
      <w:r>
        <w:rPr>
          <w:spacing w:val="-12"/>
          <w:sz w:val="21"/>
        </w:rPr>
        <w:t xml:space="preserve"> </w:t>
      </w:r>
      <w:r>
        <w:rPr>
          <w:sz w:val="21"/>
        </w:rPr>
        <w:t>other</w:t>
      </w:r>
      <w:r>
        <w:rPr>
          <w:spacing w:val="-8"/>
          <w:sz w:val="21"/>
        </w:rPr>
        <w:t xml:space="preserve"> </w:t>
      </w:r>
      <w:r>
        <w:rPr>
          <w:sz w:val="21"/>
        </w:rPr>
        <w:t>municipal</w:t>
      </w:r>
      <w:r>
        <w:rPr>
          <w:spacing w:val="-12"/>
          <w:sz w:val="21"/>
        </w:rPr>
        <w:t xml:space="preserve"> </w:t>
      </w:r>
      <w:r>
        <w:rPr>
          <w:sz w:val="21"/>
        </w:rPr>
        <w:t>facilities</w:t>
      </w:r>
      <w:r>
        <w:rPr>
          <w:spacing w:val="-9"/>
          <w:sz w:val="21"/>
        </w:rPr>
        <w:t xml:space="preserve"> </w:t>
      </w:r>
      <w:r>
        <w:rPr>
          <w:sz w:val="21"/>
        </w:rPr>
        <w:t>and</w:t>
      </w:r>
      <w:r>
        <w:rPr>
          <w:spacing w:val="-10"/>
          <w:sz w:val="21"/>
        </w:rPr>
        <w:t xml:space="preserve"> </w:t>
      </w:r>
      <w:r>
        <w:rPr>
          <w:sz w:val="21"/>
        </w:rPr>
        <w:t>services</w:t>
      </w:r>
      <w:r>
        <w:rPr>
          <w:spacing w:val="-12"/>
          <w:sz w:val="21"/>
        </w:rPr>
        <w:t xml:space="preserve"> </w:t>
      </w:r>
      <w:r>
        <w:rPr>
          <w:sz w:val="21"/>
        </w:rPr>
        <w:t>equivalent</w:t>
      </w:r>
      <w:r>
        <w:rPr>
          <w:spacing w:val="-11"/>
          <w:sz w:val="21"/>
        </w:rPr>
        <w:t xml:space="preserve"> </w:t>
      </w:r>
      <w:r>
        <w:rPr>
          <w:sz w:val="21"/>
        </w:rPr>
        <w:t>to</w:t>
      </w:r>
      <w:r>
        <w:rPr>
          <w:spacing w:val="-12"/>
          <w:sz w:val="21"/>
        </w:rPr>
        <w:t xml:space="preserve"> </w:t>
      </w:r>
      <w:r>
        <w:rPr>
          <w:sz w:val="21"/>
        </w:rPr>
        <w:t>those</w:t>
      </w:r>
      <w:r>
        <w:rPr>
          <w:spacing w:val="-8"/>
          <w:sz w:val="21"/>
        </w:rPr>
        <w:t xml:space="preserve"> </w:t>
      </w:r>
      <w:r>
        <w:rPr>
          <w:sz w:val="21"/>
        </w:rPr>
        <w:t>found</w:t>
      </w:r>
      <w:r>
        <w:rPr>
          <w:spacing w:val="-10"/>
          <w:sz w:val="21"/>
        </w:rPr>
        <w:t xml:space="preserve"> </w:t>
      </w:r>
      <w:r>
        <w:rPr>
          <w:sz w:val="21"/>
        </w:rPr>
        <w:t>in</w:t>
      </w:r>
      <w:r>
        <w:rPr>
          <w:spacing w:val="-12"/>
          <w:sz w:val="21"/>
        </w:rPr>
        <w:t xml:space="preserve"> </w:t>
      </w:r>
      <w:r>
        <w:rPr>
          <w:sz w:val="21"/>
        </w:rPr>
        <w:t>neighborhoods</w:t>
      </w:r>
      <w:r>
        <w:rPr>
          <w:spacing w:val="-12"/>
          <w:sz w:val="21"/>
        </w:rPr>
        <w:t xml:space="preserve"> </w:t>
      </w:r>
      <w:r>
        <w:rPr>
          <w:sz w:val="21"/>
        </w:rPr>
        <w:t>consisting</w:t>
      </w:r>
      <w:r>
        <w:rPr>
          <w:spacing w:val="-10"/>
          <w:sz w:val="21"/>
        </w:rPr>
        <w:t xml:space="preserve"> </w:t>
      </w:r>
      <w:r>
        <w:rPr>
          <w:sz w:val="21"/>
        </w:rPr>
        <w:t>largely of unassisted similar units;</w:t>
      </w:r>
    </w:p>
    <w:p w14:paraId="579E4C7D" w14:textId="77777777" w:rsidR="0044505D" w:rsidRDefault="00D62A45">
      <w:pPr>
        <w:pStyle w:val="ListParagraph"/>
        <w:numPr>
          <w:ilvl w:val="0"/>
          <w:numId w:val="5"/>
        </w:numPr>
        <w:tabs>
          <w:tab w:val="left" w:pos="1080"/>
        </w:tabs>
        <w:spacing w:before="10" w:line="259" w:lineRule="auto"/>
        <w:ind w:right="710"/>
        <w:jc w:val="both"/>
        <w:rPr>
          <w:sz w:val="21"/>
        </w:rPr>
      </w:pPr>
      <w:r>
        <w:rPr>
          <w:sz w:val="21"/>
        </w:rPr>
        <w:t>Promote</w:t>
      </w:r>
      <w:r>
        <w:rPr>
          <w:spacing w:val="-9"/>
          <w:sz w:val="21"/>
        </w:rPr>
        <w:t xml:space="preserve"> </w:t>
      </w:r>
      <w:r>
        <w:rPr>
          <w:sz w:val="21"/>
        </w:rPr>
        <w:t>a</w:t>
      </w:r>
      <w:r>
        <w:rPr>
          <w:spacing w:val="-8"/>
          <w:sz w:val="21"/>
        </w:rPr>
        <w:t xml:space="preserve"> </w:t>
      </w:r>
      <w:r>
        <w:rPr>
          <w:sz w:val="21"/>
        </w:rPr>
        <w:t>greater</w:t>
      </w:r>
      <w:r>
        <w:rPr>
          <w:spacing w:val="-7"/>
          <w:sz w:val="21"/>
        </w:rPr>
        <w:t xml:space="preserve"> </w:t>
      </w:r>
      <w:r>
        <w:rPr>
          <w:sz w:val="21"/>
        </w:rPr>
        <w:t>choice</w:t>
      </w:r>
      <w:r>
        <w:rPr>
          <w:spacing w:val="-7"/>
          <w:sz w:val="21"/>
        </w:rPr>
        <w:t xml:space="preserve"> </w:t>
      </w:r>
      <w:r>
        <w:rPr>
          <w:sz w:val="21"/>
        </w:rPr>
        <w:t>of</w:t>
      </w:r>
      <w:r>
        <w:rPr>
          <w:spacing w:val="-12"/>
          <w:sz w:val="21"/>
        </w:rPr>
        <w:t xml:space="preserve"> </w:t>
      </w:r>
      <w:r>
        <w:rPr>
          <w:sz w:val="21"/>
        </w:rPr>
        <w:t>housing</w:t>
      </w:r>
      <w:r>
        <w:rPr>
          <w:spacing w:val="-9"/>
          <w:sz w:val="21"/>
        </w:rPr>
        <w:t xml:space="preserve"> </w:t>
      </w:r>
      <w:r>
        <w:rPr>
          <w:sz w:val="21"/>
        </w:rPr>
        <w:t>opportunities</w:t>
      </w:r>
      <w:r>
        <w:rPr>
          <w:spacing w:val="-7"/>
          <w:sz w:val="21"/>
        </w:rPr>
        <w:t xml:space="preserve"> </w:t>
      </w:r>
      <w:r>
        <w:rPr>
          <w:sz w:val="21"/>
        </w:rPr>
        <w:t>and</w:t>
      </w:r>
      <w:r>
        <w:rPr>
          <w:spacing w:val="-8"/>
          <w:sz w:val="21"/>
        </w:rPr>
        <w:t xml:space="preserve"> </w:t>
      </w:r>
      <w:r>
        <w:rPr>
          <w:sz w:val="21"/>
        </w:rPr>
        <w:t>avoid</w:t>
      </w:r>
      <w:r>
        <w:rPr>
          <w:spacing w:val="-6"/>
          <w:sz w:val="21"/>
        </w:rPr>
        <w:t xml:space="preserve"> </w:t>
      </w:r>
      <w:r>
        <w:rPr>
          <w:sz w:val="21"/>
        </w:rPr>
        <w:t>undue</w:t>
      </w:r>
      <w:r>
        <w:rPr>
          <w:spacing w:val="-5"/>
          <w:sz w:val="21"/>
        </w:rPr>
        <w:t xml:space="preserve"> </w:t>
      </w:r>
      <w:r>
        <w:rPr>
          <w:sz w:val="21"/>
        </w:rPr>
        <w:t>concentration</w:t>
      </w:r>
      <w:r>
        <w:rPr>
          <w:spacing w:val="-8"/>
          <w:sz w:val="21"/>
        </w:rPr>
        <w:t xml:space="preserve"> </w:t>
      </w:r>
      <w:r>
        <w:rPr>
          <w:sz w:val="21"/>
        </w:rPr>
        <w:t>of</w:t>
      </w:r>
      <w:r>
        <w:rPr>
          <w:spacing w:val="-12"/>
          <w:sz w:val="21"/>
        </w:rPr>
        <w:t xml:space="preserve"> </w:t>
      </w:r>
      <w:r>
        <w:rPr>
          <w:sz w:val="21"/>
        </w:rPr>
        <w:t>assisted</w:t>
      </w:r>
      <w:r>
        <w:rPr>
          <w:spacing w:val="-5"/>
          <w:sz w:val="21"/>
        </w:rPr>
        <w:t xml:space="preserve"> </w:t>
      </w:r>
      <w:r>
        <w:rPr>
          <w:sz w:val="21"/>
        </w:rPr>
        <w:t>persons in areas containing a high proportion of low-income persons; and</w:t>
      </w:r>
    </w:p>
    <w:p w14:paraId="579E4C7E" w14:textId="77777777" w:rsidR="0044505D" w:rsidRDefault="00D62A45">
      <w:pPr>
        <w:pStyle w:val="ListParagraph"/>
        <w:numPr>
          <w:ilvl w:val="0"/>
          <w:numId w:val="5"/>
        </w:numPr>
        <w:tabs>
          <w:tab w:val="left" w:pos="1080"/>
        </w:tabs>
        <w:spacing w:before="8" w:line="259" w:lineRule="auto"/>
        <w:ind w:right="717"/>
        <w:jc w:val="both"/>
        <w:rPr>
          <w:sz w:val="21"/>
        </w:rPr>
      </w:pPr>
      <w:r>
        <w:rPr>
          <w:sz w:val="21"/>
        </w:rPr>
        <w:t>Except for housing designed for elderly persons, be located so that travel time and cost via public transportation</w:t>
      </w:r>
      <w:r>
        <w:rPr>
          <w:spacing w:val="-12"/>
          <w:sz w:val="21"/>
        </w:rPr>
        <w:t xml:space="preserve"> </w:t>
      </w:r>
      <w:r>
        <w:rPr>
          <w:sz w:val="21"/>
        </w:rPr>
        <w:t>or</w:t>
      </w:r>
      <w:r>
        <w:rPr>
          <w:spacing w:val="-12"/>
          <w:sz w:val="21"/>
        </w:rPr>
        <w:t xml:space="preserve"> </w:t>
      </w:r>
      <w:r>
        <w:rPr>
          <w:sz w:val="21"/>
        </w:rPr>
        <w:t>private</w:t>
      </w:r>
      <w:r>
        <w:rPr>
          <w:spacing w:val="-12"/>
          <w:sz w:val="21"/>
        </w:rPr>
        <w:t xml:space="preserve"> </w:t>
      </w:r>
      <w:r>
        <w:rPr>
          <w:sz w:val="21"/>
        </w:rPr>
        <w:t>automobile</w:t>
      </w:r>
      <w:r>
        <w:rPr>
          <w:spacing w:val="-12"/>
          <w:sz w:val="21"/>
        </w:rPr>
        <w:t xml:space="preserve"> </w:t>
      </w:r>
      <w:r>
        <w:rPr>
          <w:sz w:val="21"/>
        </w:rPr>
        <w:t>from</w:t>
      </w:r>
      <w:r>
        <w:rPr>
          <w:spacing w:val="-17"/>
          <w:sz w:val="21"/>
        </w:rPr>
        <w:t xml:space="preserve"> </w:t>
      </w:r>
      <w:r>
        <w:rPr>
          <w:sz w:val="21"/>
        </w:rPr>
        <w:t>the</w:t>
      </w:r>
      <w:r>
        <w:rPr>
          <w:spacing w:val="-12"/>
          <w:sz w:val="21"/>
        </w:rPr>
        <w:t xml:space="preserve"> </w:t>
      </w:r>
      <w:r>
        <w:rPr>
          <w:sz w:val="21"/>
        </w:rPr>
        <w:t>neighborhood</w:t>
      </w:r>
      <w:r>
        <w:rPr>
          <w:spacing w:val="-12"/>
          <w:sz w:val="21"/>
        </w:rPr>
        <w:t xml:space="preserve"> </w:t>
      </w:r>
      <w:r>
        <w:rPr>
          <w:sz w:val="21"/>
        </w:rPr>
        <w:t>to</w:t>
      </w:r>
      <w:r>
        <w:rPr>
          <w:spacing w:val="-15"/>
          <w:sz w:val="21"/>
        </w:rPr>
        <w:t xml:space="preserve"> </w:t>
      </w:r>
      <w:r>
        <w:rPr>
          <w:sz w:val="21"/>
        </w:rPr>
        <w:t>places</w:t>
      </w:r>
      <w:r>
        <w:rPr>
          <w:spacing w:val="-13"/>
          <w:sz w:val="21"/>
        </w:rPr>
        <w:t xml:space="preserve"> </w:t>
      </w:r>
      <w:r>
        <w:rPr>
          <w:sz w:val="21"/>
        </w:rPr>
        <w:t>of</w:t>
      </w:r>
      <w:r>
        <w:rPr>
          <w:spacing w:val="-12"/>
          <w:sz w:val="21"/>
        </w:rPr>
        <w:t xml:space="preserve"> </w:t>
      </w:r>
      <w:r>
        <w:rPr>
          <w:sz w:val="21"/>
        </w:rPr>
        <w:t>employment</w:t>
      </w:r>
      <w:r>
        <w:rPr>
          <w:spacing w:val="-12"/>
          <w:sz w:val="21"/>
        </w:rPr>
        <w:t xml:space="preserve"> </w:t>
      </w:r>
      <w:r>
        <w:rPr>
          <w:sz w:val="21"/>
        </w:rPr>
        <w:t>is</w:t>
      </w:r>
      <w:r>
        <w:rPr>
          <w:spacing w:val="-15"/>
          <w:sz w:val="21"/>
        </w:rPr>
        <w:t xml:space="preserve"> </w:t>
      </w:r>
      <w:r>
        <w:rPr>
          <w:sz w:val="21"/>
        </w:rPr>
        <w:t>not</w:t>
      </w:r>
      <w:r>
        <w:rPr>
          <w:spacing w:val="-13"/>
          <w:sz w:val="21"/>
        </w:rPr>
        <w:t xml:space="preserve"> </w:t>
      </w:r>
      <w:r>
        <w:rPr>
          <w:sz w:val="21"/>
        </w:rPr>
        <w:t>excessive.</w:t>
      </w:r>
    </w:p>
    <w:p w14:paraId="579E4C7F" w14:textId="77777777" w:rsidR="0044505D" w:rsidRDefault="00D62A45">
      <w:pPr>
        <w:pStyle w:val="Heading4"/>
        <w:spacing w:before="127"/>
        <w:jc w:val="both"/>
      </w:pPr>
      <w:r>
        <w:t>Additional</w:t>
      </w:r>
      <w:r>
        <w:rPr>
          <w:spacing w:val="-6"/>
        </w:rPr>
        <w:t xml:space="preserve"> </w:t>
      </w:r>
      <w:r>
        <w:t>Site</w:t>
      </w:r>
      <w:r>
        <w:rPr>
          <w:spacing w:val="-5"/>
        </w:rPr>
        <w:t xml:space="preserve"> </w:t>
      </w:r>
      <w:r>
        <w:t>and</w:t>
      </w:r>
      <w:r>
        <w:rPr>
          <w:spacing w:val="-2"/>
        </w:rPr>
        <w:t xml:space="preserve"> </w:t>
      </w:r>
      <w:r>
        <w:t>Neighborhood</w:t>
      </w:r>
      <w:r>
        <w:rPr>
          <w:spacing w:val="-5"/>
        </w:rPr>
        <w:t xml:space="preserve"> </w:t>
      </w:r>
      <w:r>
        <w:t>Standards</w:t>
      </w:r>
      <w:r>
        <w:rPr>
          <w:spacing w:val="-3"/>
        </w:rPr>
        <w:t xml:space="preserve"> </w:t>
      </w:r>
      <w:r>
        <w:t>for</w:t>
      </w:r>
      <w:r>
        <w:rPr>
          <w:spacing w:val="-5"/>
        </w:rPr>
        <w:t xml:space="preserve"> </w:t>
      </w:r>
      <w:r>
        <w:t>New</w:t>
      </w:r>
      <w:r>
        <w:rPr>
          <w:spacing w:val="-2"/>
        </w:rPr>
        <w:t xml:space="preserve"> </w:t>
      </w:r>
      <w:r>
        <w:t>Construction</w:t>
      </w:r>
      <w:r>
        <w:rPr>
          <w:spacing w:val="-5"/>
        </w:rPr>
        <w:t xml:space="preserve"> </w:t>
      </w:r>
      <w:r>
        <w:t>Developments</w:t>
      </w:r>
      <w:r>
        <w:rPr>
          <w:spacing w:val="1"/>
        </w:rPr>
        <w:t xml:space="preserve"> </w:t>
      </w:r>
      <w:r>
        <w:rPr>
          <w:spacing w:val="-4"/>
        </w:rPr>
        <w:t>Only</w:t>
      </w:r>
    </w:p>
    <w:p w14:paraId="579E4C80" w14:textId="77777777" w:rsidR="0044505D" w:rsidRDefault="00D62A45">
      <w:pPr>
        <w:pStyle w:val="BodyText"/>
        <w:spacing w:before="28"/>
      </w:pPr>
      <w:r>
        <w:t>Newly</w:t>
      </w:r>
      <w:r>
        <w:rPr>
          <w:spacing w:val="-14"/>
        </w:rPr>
        <w:t xml:space="preserve"> </w:t>
      </w:r>
      <w:r>
        <w:t>constructed</w:t>
      </w:r>
      <w:r>
        <w:rPr>
          <w:spacing w:val="-12"/>
        </w:rPr>
        <w:t xml:space="preserve"> </w:t>
      </w:r>
      <w:r>
        <w:t>housing</w:t>
      </w:r>
      <w:r>
        <w:rPr>
          <w:spacing w:val="-12"/>
        </w:rPr>
        <w:t xml:space="preserve"> </w:t>
      </w:r>
      <w:r>
        <w:t>must</w:t>
      </w:r>
      <w:r>
        <w:rPr>
          <w:spacing w:val="-12"/>
        </w:rPr>
        <w:t xml:space="preserve"> </w:t>
      </w:r>
      <w:r>
        <w:t>also</w:t>
      </w:r>
      <w:r>
        <w:rPr>
          <w:spacing w:val="-12"/>
        </w:rPr>
        <w:t xml:space="preserve"> </w:t>
      </w:r>
      <w:r>
        <w:t>meet</w:t>
      </w:r>
      <w:r>
        <w:rPr>
          <w:spacing w:val="-12"/>
        </w:rPr>
        <w:t xml:space="preserve"> </w:t>
      </w:r>
      <w:r>
        <w:t>the</w:t>
      </w:r>
      <w:r>
        <w:rPr>
          <w:spacing w:val="-11"/>
        </w:rPr>
        <w:t xml:space="preserve"> </w:t>
      </w:r>
      <w:r>
        <w:t>following</w:t>
      </w:r>
      <w:r>
        <w:rPr>
          <w:spacing w:val="-12"/>
        </w:rPr>
        <w:t xml:space="preserve"> </w:t>
      </w:r>
      <w:r>
        <w:t>HUD</w:t>
      </w:r>
      <w:r>
        <w:rPr>
          <w:spacing w:val="-10"/>
        </w:rPr>
        <w:t xml:space="preserve"> </w:t>
      </w:r>
      <w:r>
        <w:rPr>
          <w:spacing w:val="-2"/>
        </w:rPr>
        <w:t>standards:</w:t>
      </w:r>
    </w:p>
    <w:p w14:paraId="579E4C81" w14:textId="77777777" w:rsidR="0044505D" w:rsidRDefault="00D62A45">
      <w:pPr>
        <w:pStyle w:val="ListParagraph"/>
        <w:numPr>
          <w:ilvl w:val="0"/>
          <w:numId w:val="5"/>
        </w:numPr>
        <w:tabs>
          <w:tab w:val="left" w:pos="1080"/>
        </w:tabs>
        <w:spacing w:before="150" w:line="264" w:lineRule="auto"/>
        <w:ind w:right="709"/>
        <w:jc w:val="both"/>
        <w:rPr>
          <w:sz w:val="21"/>
        </w:rPr>
      </w:pPr>
      <w:r>
        <w:rPr>
          <w:sz w:val="21"/>
        </w:rPr>
        <w:t>The</w:t>
      </w:r>
      <w:r>
        <w:rPr>
          <w:spacing w:val="-9"/>
          <w:sz w:val="21"/>
        </w:rPr>
        <w:t xml:space="preserve"> </w:t>
      </w:r>
      <w:r>
        <w:rPr>
          <w:sz w:val="21"/>
        </w:rPr>
        <w:t>site</w:t>
      </w:r>
      <w:r>
        <w:rPr>
          <w:spacing w:val="-11"/>
          <w:sz w:val="21"/>
        </w:rPr>
        <w:t xml:space="preserve"> </w:t>
      </w:r>
      <w:r>
        <w:rPr>
          <w:sz w:val="21"/>
        </w:rPr>
        <w:t>must</w:t>
      </w:r>
      <w:r>
        <w:rPr>
          <w:spacing w:val="-10"/>
          <w:sz w:val="21"/>
        </w:rPr>
        <w:t xml:space="preserve"> </w:t>
      </w:r>
      <w:r>
        <w:rPr>
          <w:sz w:val="21"/>
        </w:rPr>
        <w:t>not</w:t>
      </w:r>
      <w:r>
        <w:rPr>
          <w:spacing w:val="-10"/>
          <w:sz w:val="21"/>
        </w:rPr>
        <w:t xml:space="preserve"> </w:t>
      </w:r>
      <w:r>
        <w:rPr>
          <w:sz w:val="21"/>
        </w:rPr>
        <w:t>be</w:t>
      </w:r>
      <w:r>
        <w:rPr>
          <w:spacing w:val="-12"/>
          <w:sz w:val="21"/>
        </w:rPr>
        <w:t xml:space="preserve"> </w:t>
      </w:r>
      <w:r>
        <w:rPr>
          <w:sz w:val="21"/>
        </w:rPr>
        <w:t>located</w:t>
      </w:r>
      <w:r>
        <w:rPr>
          <w:spacing w:val="-12"/>
          <w:sz w:val="21"/>
        </w:rPr>
        <w:t xml:space="preserve"> </w:t>
      </w:r>
      <w:r>
        <w:rPr>
          <w:sz w:val="21"/>
        </w:rPr>
        <w:t>in</w:t>
      </w:r>
      <w:r>
        <w:rPr>
          <w:spacing w:val="-10"/>
          <w:sz w:val="21"/>
        </w:rPr>
        <w:t xml:space="preserve"> </w:t>
      </w:r>
      <w:r>
        <w:rPr>
          <w:sz w:val="21"/>
        </w:rPr>
        <w:t>an</w:t>
      </w:r>
      <w:r>
        <w:rPr>
          <w:spacing w:val="-10"/>
          <w:sz w:val="21"/>
        </w:rPr>
        <w:t xml:space="preserve"> </w:t>
      </w:r>
      <w:r>
        <w:rPr>
          <w:sz w:val="21"/>
        </w:rPr>
        <w:t>area</w:t>
      </w:r>
      <w:r>
        <w:rPr>
          <w:spacing w:val="-12"/>
          <w:sz w:val="21"/>
        </w:rPr>
        <w:t xml:space="preserve"> </w:t>
      </w:r>
      <w:r>
        <w:rPr>
          <w:sz w:val="21"/>
        </w:rPr>
        <w:t>of</w:t>
      </w:r>
      <w:r>
        <w:rPr>
          <w:spacing w:val="-9"/>
          <w:sz w:val="21"/>
        </w:rPr>
        <w:t xml:space="preserve"> </w:t>
      </w:r>
      <w:r>
        <w:rPr>
          <w:sz w:val="21"/>
        </w:rPr>
        <w:t>minority</w:t>
      </w:r>
      <w:r>
        <w:rPr>
          <w:spacing w:val="-9"/>
          <w:sz w:val="21"/>
        </w:rPr>
        <w:t xml:space="preserve"> </w:t>
      </w:r>
      <w:r>
        <w:rPr>
          <w:sz w:val="21"/>
        </w:rPr>
        <w:t>concentration</w:t>
      </w:r>
      <w:r>
        <w:rPr>
          <w:spacing w:val="-10"/>
          <w:sz w:val="21"/>
        </w:rPr>
        <w:t xml:space="preserve"> </w:t>
      </w:r>
      <w:r>
        <w:rPr>
          <w:sz w:val="21"/>
        </w:rPr>
        <w:t>unless</w:t>
      </w:r>
      <w:r>
        <w:rPr>
          <w:spacing w:val="-9"/>
          <w:sz w:val="21"/>
        </w:rPr>
        <w:t xml:space="preserve"> </w:t>
      </w:r>
      <w:r>
        <w:rPr>
          <w:sz w:val="21"/>
        </w:rPr>
        <w:t>JHA</w:t>
      </w:r>
      <w:r>
        <w:rPr>
          <w:spacing w:val="-9"/>
          <w:sz w:val="21"/>
        </w:rPr>
        <w:t xml:space="preserve"> </w:t>
      </w:r>
      <w:r>
        <w:rPr>
          <w:sz w:val="21"/>
        </w:rPr>
        <w:t>determines</w:t>
      </w:r>
      <w:r>
        <w:rPr>
          <w:spacing w:val="-10"/>
          <w:sz w:val="21"/>
        </w:rPr>
        <w:t xml:space="preserve"> </w:t>
      </w:r>
      <w:r>
        <w:rPr>
          <w:sz w:val="21"/>
        </w:rPr>
        <w:t>that</w:t>
      </w:r>
      <w:r>
        <w:rPr>
          <w:spacing w:val="-11"/>
          <w:sz w:val="21"/>
        </w:rPr>
        <w:t xml:space="preserve"> </w:t>
      </w:r>
      <w:r>
        <w:rPr>
          <w:sz w:val="21"/>
        </w:rPr>
        <w:t xml:space="preserve">sufficient </w:t>
      </w:r>
      <w:r>
        <w:rPr>
          <w:spacing w:val="-2"/>
          <w:sz w:val="21"/>
        </w:rPr>
        <w:t>comparable housing</w:t>
      </w:r>
      <w:r>
        <w:rPr>
          <w:spacing w:val="-3"/>
          <w:sz w:val="21"/>
        </w:rPr>
        <w:t xml:space="preserve"> </w:t>
      </w:r>
      <w:r>
        <w:rPr>
          <w:spacing w:val="-2"/>
          <w:sz w:val="21"/>
        </w:rPr>
        <w:t>opportunities</w:t>
      </w:r>
      <w:r>
        <w:rPr>
          <w:spacing w:val="-6"/>
          <w:sz w:val="21"/>
        </w:rPr>
        <w:t xml:space="preserve"> </w:t>
      </w:r>
      <w:r>
        <w:rPr>
          <w:spacing w:val="-2"/>
          <w:sz w:val="21"/>
        </w:rPr>
        <w:t>exist outside areas</w:t>
      </w:r>
      <w:r>
        <w:rPr>
          <w:spacing w:val="-3"/>
          <w:sz w:val="21"/>
        </w:rPr>
        <w:t xml:space="preserve"> </w:t>
      </w:r>
      <w:r>
        <w:rPr>
          <w:spacing w:val="-2"/>
          <w:sz w:val="21"/>
        </w:rPr>
        <w:t>of</w:t>
      </w:r>
      <w:r>
        <w:rPr>
          <w:spacing w:val="-5"/>
          <w:sz w:val="21"/>
        </w:rPr>
        <w:t xml:space="preserve"> </w:t>
      </w:r>
      <w:r>
        <w:rPr>
          <w:spacing w:val="-2"/>
          <w:sz w:val="21"/>
        </w:rPr>
        <w:t>minority</w:t>
      </w:r>
      <w:r>
        <w:rPr>
          <w:spacing w:val="-5"/>
          <w:sz w:val="21"/>
        </w:rPr>
        <w:t xml:space="preserve"> </w:t>
      </w:r>
      <w:r>
        <w:rPr>
          <w:spacing w:val="-2"/>
          <w:sz w:val="21"/>
        </w:rPr>
        <w:t>concentration for</w:t>
      </w:r>
      <w:r>
        <w:rPr>
          <w:spacing w:val="-5"/>
          <w:sz w:val="21"/>
        </w:rPr>
        <w:t xml:space="preserve"> </w:t>
      </w:r>
      <w:r>
        <w:rPr>
          <w:spacing w:val="-2"/>
          <w:sz w:val="21"/>
        </w:rPr>
        <w:t xml:space="preserve">minority families in </w:t>
      </w:r>
      <w:r>
        <w:rPr>
          <w:sz w:val="21"/>
        </w:rPr>
        <w:t>the income range to be served by the proposed property, or that the property is necessary to meet overriding housing needs that cannot be met in that housing market area;</w:t>
      </w:r>
    </w:p>
    <w:p w14:paraId="579E4C82" w14:textId="77777777" w:rsidR="0044505D" w:rsidRDefault="00D62A45">
      <w:pPr>
        <w:pStyle w:val="ListParagraph"/>
        <w:numPr>
          <w:ilvl w:val="0"/>
          <w:numId w:val="5"/>
        </w:numPr>
        <w:tabs>
          <w:tab w:val="left" w:pos="1079"/>
        </w:tabs>
        <w:spacing w:before="1"/>
        <w:ind w:left="1079" w:hanging="359"/>
        <w:jc w:val="both"/>
        <w:rPr>
          <w:sz w:val="21"/>
        </w:rPr>
      </w:pPr>
      <w:r>
        <w:rPr>
          <w:sz w:val="21"/>
        </w:rPr>
        <w:t>The</w:t>
      </w:r>
      <w:r>
        <w:rPr>
          <w:spacing w:val="-6"/>
          <w:sz w:val="21"/>
        </w:rPr>
        <w:t xml:space="preserve"> </w:t>
      </w:r>
      <w:r>
        <w:rPr>
          <w:sz w:val="21"/>
        </w:rPr>
        <w:t>site</w:t>
      </w:r>
      <w:r>
        <w:rPr>
          <w:spacing w:val="-4"/>
          <w:sz w:val="21"/>
        </w:rPr>
        <w:t xml:space="preserve"> </w:t>
      </w:r>
      <w:r>
        <w:rPr>
          <w:sz w:val="21"/>
        </w:rPr>
        <w:t>must</w:t>
      </w:r>
      <w:r>
        <w:rPr>
          <w:spacing w:val="-1"/>
          <w:sz w:val="21"/>
        </w:rPr>
        <w:t xml:space="preserve"> </w:t>
      </w:r>
      <w:r>
        <w:rPr>
          <w:sz w:val="21"/>
        </w:rPr>
        <w:t>not</w:t>
      </w:r>
      <w:r>
        <w:rPr>
          <w:spacing w:val="-1"/>
          <w:sz w:val="21"/>
        </w:rPr>
        <w:t xml:space="preserve"> </w:t>
      </w:r>
      <w:r>
        <w:rPr>
          <w:sz w:val="21"/>
        </w:rPr>
        <w:t>be</w:t>
      </w:r>
      <w:r>
        <w:rPr>
          <w:spacing w:val="-3"/>
          <w:sz w:val="21"/>
        </w:rPr>
        <w:t xml:space="preserve"> </w:t>
      </w:r>
      <w:r>
        <w:rPr>
          <w:sz w:val="21"/>
        </w:rPr>
        <w:t>located</w:t>
      </w:r>
      <w:r>
        <w:rPr>
          <w:spacing w:val="-8"/>
          <w:sz w:val="21"/>
        </w:rPr>
        <w:t xml:space="preserve"> </w:t>
      </w:r>
      <w:r>
        <w:rPr>
          <w:sz w:val="21"/>
        </w:rPr>
        <w:t>in</w:t>
      </w:r>
      <w:r>
        <w:rPr>
          <w:spacing w:val="-4"/>
          <w:sz w:val="21"/>
        </w:rPr>
        <w:t xml:space="preserve"> </w:t>
      </w:r>
      <w:r>
        <w:rPr>
          <w:sz w:val="21"/>
        </w:rPr>
        <w:t>a</w:t>
      </w:r>
      <w:r>
        <w:rPr>
          <w:spacing w:val="-2"/>
          <w:sz w:val="21"/>
        </w:rPr>
        <w:t xml:space="preserve"> </w:t>
      </w:r>
      <w:r>
        <w:rPr>
          <w:sz w:val="21"/>
        </w:rPr>
        <w:t>racially</w:t>
      </w:r>
      <w:r>
        <w:rPr>
          <w:spacing w:val="-1"/>
          <w:sz w:val="21"/>
        </w:rPr>
        <w:t xml:space="preserve"> </w:t>
      </w:r>
      <w:r>
        <w:rPr>
          <w:sz w:val="21"/>
        </w:rPr>
        <w:t>mixed</w:t>
      </w:r>
      <w:r>
        <w:rPr>
          <w:spacing w:val="-4"/>
          <w:sz w:val="21"/>
        </w:rPr>
        <w:t xml:space="preserve"> </w:t>
      </w:r>
      <w:r>
        <w:rPr>
          <w:sz w:val="21"/>
        </w:rPr>
        <w:t>area</w:t>
      </w:r>
      <w:r>
        <w:rPr>
          <w:spacing w:val="-3"/>
          <w:sz w:val="21"/>
        </w:rPr>
        <w:t xml:space="preserve"> </w:t>
      </w:r>
      <w:r>
        <w:rPr>
          <w:sz w:val="21"/>
        </w:rPr>
        <w:t>if</w:t>
      </w:r>
      <w:r>
        <w:rPr>
          <w:spacing w:val="-6"/>
          <w:sz w:val="21"/>
        </w:rPr>
        <w:t xml:space="preserve"> </w:t>
      </w:r>
      <w:r>
        <w:rPr>
          <w:sz w:val="21"/>
        </w:rPr>
        <w:t>the</w:t>
      </w:r>
      <w:r>
        <w:rPr>
          <w:spacing w:val="-2"/>
          <w:sz w:val="21"/>
        </w:rPr>
        <w:t xml:space="preserve"> </w:t>
      </w:r>
      <w:r>
        <w:rPr>
          <w:sz w:val="21"/>
        </w:rPr>
        <w:t>property</w:t>
      </w:r>
      <w:r>
        <w:rPr>
          <w:spacing w:val="-3"/>
          <w:sz w:val="21"/>
        </w:rPr>
        <w:t xml:space="preserve"> </w:t>
      </w:r>
      <w:r>
        <w:rPr>
          <w:sz w:val="21"/>
        </w:rPr>
        <w:t>will</w:t>
      </w:r>
      <w:r>
        <w:rPr>
          <w:spacing w:val="-2"/>
          <w:sz w:val="21"/>
        </w:rPr>
        <w:t xml:space="preserve"> </w:t>
      </w:r>
      <w:r>
        <w:rPr>
          <w:sz w:val="21"/>
        </w:rPr>
        <w:t>cause</w:t>
      </w:r>
      <w:r>
        <w:rPr>
          <w:spacing w:val="-1"/>
          <w:sz w:val="21"/>
        </w:rPr>
        <w:t xml:space="preserve"> </w:t>
      </w:r>
      <w:r>
        <w:rPr>
          <w:sz w:val="21"/>
        </w:rPr>
        <w:t>a</w:t>
      </w:r>
      <w:r>
        <w:rPr>
          <w:spacing w:val="-4"/>
          <w:sz w:val="21"/>
        </w:rPr>
        <w:t xml:space="preserve"> </w:t>
      </w:r>
      <w:r>
        <w:rPr>
          <w:sz w:val="21"/>
        </w:rPr>
        <w:t>significant</w:t>
      </w:r>
      <w:r>
        <w:rPr>
          <w:spacing w:val="-1"/>
          <w:sz w:val="21"/>
        </w:rPr>
        <w:t xml:space="preserve"> </w:t>
      </w:r>
      <w:r>
        <w:rPr>
          <w:sz w:val="21"/>
        </w:rPr>
        <w:t>increase</w:t>
      </w:r>
      <w:r>
        <w:rPr>
          <w:spacing w:val="-2"/>
          <w:sz w:val="21"/>
        </w:rPr>
        <w:t xml:space="preserve"> </w:t>
      </w:r>
      <w:r>
        <w:rPr>
          <w:spacing w:val="-5"/>
          <w:sz w:val="21"/>
        </w:rPr>
        <w:t>in</w:t>
      </w:r>
    </w:p>
    <w:p w14:paraId="579E4C83" w14:textId="77777777" w:rsidR="0044505D" w:rsidRDefault="0044505D">
      <w:pPr>
        <w:pStyle w:val="ListParagraph"/>
        <w:jc w:val="both"/>
        <w:rPr>
          <w:sz w:val="21"/>
        </w:rPr>
        <w:sectPr w:rsidR="0044505D">
          <w:pgSz w:w="12240" w:h="15840"/>
          <w:pgMar w:top="1280" w:right="720" w:bottom="840" w:left="1080" w:header="188" w:footer="649" w:gutter="0"/>
          <w:cols w:space="720"/>
        </w:sectPr>
      </w:pPr>
    </w:p>
    <w:p w14:paraId="579E4C84" w14:textId="77777777" w:rsidR="0044505D" w:rsidRDefault="00D62A45">
      <w:pPr>
        <w:pStyle w:val="BodyText"/>
        <w:spacing w:before="92"/>
        <w:ind w:left="1080"/>
        <w:jc w:val="left"/>
      </w:pPr>
      <w:r>
        <w:t>the</w:t>
      </w:r>
      <w:r>
        <w:rPr>
          <w:spacing w:val="-7"/>
        </w:rPr>
        <w:t xml:space="preserve"> </w:t>
      </w:r>
      <w:r>
        <w:t>proportion</w:t>
      </w:r>
      <w:r>
        <w:rPr>
          <w:spacing w:val="-4"/>
        </w:rPr>
        <w:t xml:space="preserve"> </w:t>
      </w:r>
      <w:r>
        <w:t>of</w:t>
      </w:r>
      <w:r>
        <w:rPr>
          <w:spacing w:val="-5"/>
        </w:rPr>
        <w:t xml:space="preserve"> </w:t>
      </w:r>
      <w:r>
        <w:t>minority</w:t>
      </w:r>
      <w:r>
        <w:rPr>
          <w:spacing w:val="-4"/>
        </w:rPr>
        <w:t xml:space="preserve"> </w:t>
      </w:r>
      <w:r>
        <w:t>to</w:t>
      </w:r>
      <w:r>
        <w:rPr>
          <w:spacing w:val="-6"/>
        </w:rPr>
        <w:t xml:space="preserve"> </w:t>
      </w:r>
      <w:r>
        <w:t>non-minority</w:t>
      </w:r>
      <w:r>
        <w:rPr>
          <w:spacing w:val="-4"/>
        </w:rPr>
        <w:t xml:space="preserve"> </w:t>
      </w:r>
      <w:r>
        <w:t>residents</w:t>
      </w:r>
      <w:r>
        <w:rPr>
          <w:spacing w:val="-6"/>
        </w:rPr>
        <w:t xml:space="preserve"> </w:t>
      </w:r>
      <w:r>
        <w:t>in</w:t>
      </w:r>
      <w:r>
        <w:rPr>
          <w:spacing w:val="-5"/>
        </w:rPr>
        <w:t xml:space="preserve"> </w:t>
      </w:r>
      <w:r>
        <w:t>the</w:t>
      </w:r>
      <w:r>
        <w:rPr>
          <w:spacing w:val="-4"/>
        </w:rPr>
        <w:t xml:space="preserve"> </w:t>
      </w:r>
      <w:r>
        <w:t>area;</w:t>
      </w:r>
      <w:r>
        <w:rPr>
          <w:spacing w:val="-5"/>
        </w:rPr>
        <w:t xml:space="preserve"> and</w:t>
      </w:r>
    </w:p>
    <w:p w14:paraId="579E4C85" w14:textId="77777777" w:rsidR="0044505D" w:rsidRDefault="00D62A45">
      <w:pPr>
        <w:pStyle w:val="ListParagraph"/>
        <w:numPr>
          <w:ilvl w:val="0"/>
          <w:numId w:val="5"/>
        </w:numPr>
        <w:tabs>
          <w:tab w:val="left" w:pos="1080"/>
        </w:tabs>
        <w:spacing w:before="29" w:line="259" w:lineRule="auto"/>
        <w:ind w:right="711"/>
        <w:rPr>
          <w:sz w:val="21"/>
        </w:rPr>
      </w:pPr>
      <w:r>
        <w:rPr>
          <w:sz w:val="21"/>
        </w:rPr>
        <w:t>The</w:t>
      </w:r>
      <w:r>
        <w:rPr>
          <w:spacing w:val="-3"/>
          <w:sz w:val="21"/>
        </w:rPr>
        <w:t xml:space="preserve"> </w:t>
      </w:r>
      <w:r>
        <w:rPr>
          <w:sz w:val="21"/>
        </w:rPr>
        <w:t>neighborhood</w:t>
      </w:r>
      <w:r>
        <w:rPr>
          <w:spacing w:val="-4"/>
          <w:sz w:val="21"/>
        </w:rPr>
        <w:t xml:space="preserve"> </w:t>
      </w:r>
      <w:r>
        <w:rPr>
          <w:sz w:val="21"/>
        </w:rPr>
        <w:t>must</w:t>
      </w:r>
      <w:r>
        <w:rPr>
          <w:spacing w:val="-2"/>
          <w:sz w:val="21"/>
        </w:rPr>
        <w:t xml:space="preserve"> </w:t>
      </w:r>
      <w:r>
        <w:rPr>
          <w:sz w:val="21"/>
        </w:rPr>
        <w:t>not</w:t>
      </w:r>
      <w:r>
        <w:rPr>
          <w:spacing w:val="-7"/>
          <w:sz w:val="21"/>
        </w:rPr>
        <w:t xml:space="preserve"> </w:t>
      </w:r>
      <w:r>
        <w:rPr>
          <w:sz w:val="21"/>
        </w:rPr>
        <w:t>be</w:t>
      </w:r>
      <w:r>
        <w:rPr>
          <w:spacing w:val="-3"/>
          <w:sz w:val="21"/>
        </w:rPr>
        <w:t xml:space="preserve"> </w:t>
      </w:r>
      <w:r>
        <w:rPr>
          <w:sz w:val="21"/>
        </w:rPr>
        <w:t>one</w:t>
      </w:r>
      <w:r>
        <w:rPr>
          <w:spacing w:val="-6"/>
          <w:sz w:val="21"/>
        </w:rPr>
        <w:t xml:space="preserve"> </w:t>
      </w:r>
      <w:r>
        <w:rPr>
          <w:sz w:val="21"/>
        </w:rPr>
        <w:t>that</w:t>
      </w:r>
      <w:r>
        <w:rPr>
          <w:spacing w:val="-3"/>
          <w:sz w:val="21"/>
        </w:rPr>
        <w:t xml:space="preserve"> </w:t>
      </w:r>
      <w:r>
        <w:rPr>
          <w:sz w:val="21"/>
        </w:rPr>
        <w:t>is</w:t>
      </w:r>
      <w:r>
        <w:rPr>
          <w:spacing w:val="-7"/>
          <w:sz w:val="21"/>
        </w:rPr>
        <w:t xml:space="preserve"> </w:t>
      </w:r>
      <w:r>
        <w:rPr>
          <w:sz w:val="21"/>
        </w:rPr>
        <w:t>seriously</w:t>
      </w:r>
      <w:r>
        <w:rPr>
          <w:spacing w:val="-3"/>
          <w:sz w:val="21"/>
        </w:rPr>
        <w:t xml:space="preserve"> </w:t>
      </w:r>
      <w:r>
        <w:rPr>
          <w:sz w:val="21"/>
        </w:rPr>
        <w:t>detrimental</w:t>
      </w:r>
      <w:r>
        <w:rPr>
          <w:spacing w:val="-9"/>
          <w:sz w:val="21"/>
        </w:rPr>
        <w:t xml:space="preserve"> </w:t>
      </w:r>
      <w:r>
        <w:rPr>
          <w:sz w:val="21"/>
        </w:rPr>
        <w:t>to</w:t>
      </w:r>
      <w:r>
        <w:rPr>
          <w:spacing w:val="-4"/>
          <w:sz w:val="21"/>
        </w:rPr>
        <w:t xml:space="preserve"> </w:t>
      </w:r>
      <w:r>
        <w:rPr>
          <w:sz w:val="21"/>
        </w:rPr>
        <w:t>family</w:t>
      </w:r>
      <w:r>
        <w:rPr>
          <w:spacing w:val="-3"/>
          <w:sz w:val="21"/>
        </w:rPr>
        <w:t xml:space="preserve"> </w:t>
      </w:r>
      <w:r>
        <w:rPr>
          <w:sz w:val="21"/>
        </w:rPr>
        <w:t>life</w:t>
      </w:r>
      <w:r>
        <w:rPr>
          <w:spacing w:val="-3"/>
          <w:sz w:val="21"/>
        </w:rPr>
        <w:t xml:space="preserve"> </w:t>
      </w:r>
      <w:r>
        <w:rPr>
          <w:sz w:val="21"/>
        </w:rPr>
        <w:t>or</w:t>
      </w:r>
      <w:r>
        <w:rPr>
          <w:spacing w:val="-3"/>
          <w:sz w:val="21"/>
        </w:rPr>
        <w:t xml:space="preserve"> </w:t>
      </w:r>
      <w:r>
        <w:rPr>
          <w:sz w:val="21"/>
        </w:rPr>
        <w:t>in</w:t>
      </w:r>
      <w:r>
        <w:rPr>
          <w:spacing w:val="-4"/>
          <w:sz w:val="21"/>
        </w:rPr>
        <w:t xml:space="preserve"> </w:t>
      </w:r>
      <w:r>
        <w:rPr>
          <w:sz w:val="21"/>
        </w:rPr>
        <w:t>which</w:t>
      </w:r>
      <w:r>
        <w:rPr>
          <w:spacing w:val="-3"/>
          <w:sz w:val="21"/>
        </w:rPr>
        <w:t xml:space="preserve"> </w:t>
      </w:r>
      <w:r>
        <w:rPr>
          <w:sz w:val="21"/>
        </w:rPr>
        <w:t>substandard dwellings or other undesirable conditions predominate.</w:t>
      </w:r>
    </w:p>
    <w:p w14:paraId="579E4C86" w14:textId="77777777" w:rsidR="0044505D" w:rsidRDefault="00D62A45">
      <w:pPr>
        <w:pStyle w:val="Heading2"/>
        <w:spacing w:before="169"/>
      </w:pPr>
      <w:bookmarkStart w:id="285" w:name="_bookmark199"/>
      <w:bookmarkEnd w:id="285"/>
      <w:r>
        <w:rPr>
          <w:color w:val="00502D"/>
        </w:rPr>
        <w:t>Part</w:t>
      </w:r>
      <w:r>
        <w:rPr>
          <w:color w:val="00502D"/>
          <w:spacing w:val="-10"/>
        </w:rPr>
        <w:t xml:space="preserve"> </w:t>
      </w:r>
      <w:r>
        <w:rPr>
          <w:color w:val="00502D"/>
        </w:rPr>
        <w:t>III:</w:t>
      </w:r>
      <w:r>
        <w:rPr>
          <w:color w:val="00502D"/>
          <w:spacing w:val="-7"/>
        </w:rPr>
        <w:t xml:space="preserve"> </w:t>
      </w:r>
      <w:r>
        <w:rPr>
          <w:color w:val="00502D"/>
        </w:rPr>
        <w:t>Dwelling</w:t>
      </w:r>
      <w:r>
        <w:rPr>
          <w:color w:val="00502D"/>
          <w:spacing w:val="-6"/>
        </w:rPr>
        <w:t xml:space="preserve"> </w:t>
      </w:r>
      <w:r>
        <w:rPr>
          <w:color w:val="00502D"/>
          <w:spacing w:val="-2"/>
        </w:rPr>
        <w:t>Units</w:t>
      </w:r>
    </w:p>
    <w:p w14:paraId="579E4C87" w14:textId="77777777" w:rsidR="0044505D" w:rsidRDefault="00D62A45">
      <w:pPr>
        <w:pStyle w:val="Heading3"/>
        <w:spacing w:before="83"/>
      </w:pPr>
      <w:bookmarkStart w:id="286" w:name="_bookmark200"/>
      <w:bookmarkEnd w:id="286"/>
      <w:r>
        <w:rPr>
          <w:color w:val="404040"/>
        </w:rPr>
        <w:t>17-III.A.</w:t>
      </w:r>
      <w:r>
        <w:rPr>
          <w:color w:val="404040"/>
          <w:spacing w:val="-15"/>
        </w:rPr>
        <w:t xml:space="preserve"> </w:t>
      </w:r>
      <w:r>
        <w:rPr>
          <w:color w:val="404040"/>
        </w:rPr>
        <w:t>NSPIRE</w:t>
      </w:r>
      <w:r>
        <w:rPr>
          <w:color w:val="404040"/>
          <w:spacing w:val="-15"/>
        </w:rPr>
        <w:t xml:space="preserve"> </w:t>
      </w:r>
      <w:r>
        <w:rPr>
          <w:color w:val="404040"/>
        </w:rPr>
        <w:t>Inspection</w:t>
      </w:r>
      <w:r>
        <w:rPr>
          <w:color w:val="404040"/>
          <w:spacing w:val="-14"/>
        </w:rPr>
        <w:t xml:space="preserve"> </w:t>
      </w:r>
      <w:r>
        <w:rPr>
          <w:color w:val="404040"/>
          <w:spacing w:val="-2"/>
        </w:rPr>
        <w:t>Standards</w:t>
      </w:r>
    </w:p>
    <w:p w14:paraId="579E4C88" w14:textId="77777777" w:rsidR="0044505D" w:rsidRDefault="00D62A45">
      <w:pPr>
        <w:pStyle w:val="BodyText"/>
        <w:spacing w:line="264" w:lineRule="auto"/>
        <w:ind w:right="707"/>
      </w:pPr>
      <w:r>
        <w:t xml:space="preserve">The NSPIRE inspection standards for the tenant-based program (described in </w:t>
      </w:r>
      <w:hyperlink w:anchor="_bookmark85" w:history="1">
        <w:r w:rsidR="0044505D">
          <w:rPr>
            <w:color w:val="009B84"/>
            <w:u w:val="single" w:color="009B84"/>
          </w:rPr>
          <w:t>Chapter 8-Housing Quality</w:t>
        </w:r>
      </w:hyperlink>
      <w:r>
        <w:rPr>
          <w:color w:val="009B84"/>
        </w:rPr>
        <w:t xml:space="preserve"> </w:t>
      </w:r>
      <w:hyperlink w:anchor="_bookmark85" w:history="1">
        <w:r w:rsidR="0044505D">
          <w:rPr>
            <w:color w:val="009B84"/>
            <w:u w:val="single" w:color="009B84"/>
          </w:rPr>
          <w:t>Standards</w:t>
        </w:r>
        <w:r w:rsidR="0044505D">
          <w:rPr>
            <w:color w:val="009B84"/>
            <w:spacing w:val="-6"/>
            <w:u w:val="single" w:color="009B84"/>
          </w:rPr>
          <w:t xml:space="preserve"> </w:t>
        </w:r>
        <w:r w:rsidR="0044505D">
          <w:rPr>
            <w:color w:val="009B84"/>
            <w:u w:val="single" w:color="009B84"/>
          </w:rPr>
          <w:t>and</w:t>
        </w:r>
        <w:r w:rsidR="0044505D">
          <w:rPr>
            <w:color w:val="009B84"/>
            <w:spacing w:val="-5"/>
            <w:u w:val="single" w:color="009B84"/>
          </w:rPr>
          <w:t xml:space="preserve"> </w:t>
        </w:r>
        <w:r w:rsidR="0044505D">
          <w:rPr>
            <w:color w:val="009B84"/>
            <w:u w:val="single" w:color="009B84"/>
          </w:rPr>
          <w:t>Rent</w:t>
        </w:r>
      </w:hyperlink>
      <w:r>
        <w:rPr>
          <w:color w:val="009B84"/>
          <w:spacing w:val="-3"/>
          <w:u w:val="single" w:color="009B84"/>
        </w:rPr>
        <w:t xml:space="preserve"> </w:t>
      </w:r>
      <w:hyperlink w:anchor="_bookmark85" w:history="1">
        <w:r w:rsidR="0044505D">
          <w:rPr>
            <w:color w:val="009B84"/>
            <w:u w:val="single" w:color="009B84"/>
          </w:rPr>
          <w:t>Reasonableness</w:t>
        </w:r>
        <w:r w:rsidR="0044505D">
          <w:rPr>
            <w:color w:val="009B84"/>
            <w:spacing w:val="-8"/>
            <w:u w:val="single" w:color="009B84"/>
          </w:rPr>
          <w:t xml:space="preserve"> </w:t>
        </w:r>
        <w:r w:rsidR="0044505D">
          <w:rPr>
            <w:color w:val="009B84"/>
            <w:u w:val="single" w:color="009B84"/>
          </w:rPr>
          <w:t>Determinations</w:t>
        </w:r>
      </w:hyperlink>
      <w:r>
        <w:t>)</w:t>
      </w:r>
      <w:r>
        <w:rPr>
          <w:spacing w:val="-6"/>
        </w:rPr>
        <w:t xml:space="preserve"> </w:t>
      </w:r>
      <w:r>
        <w:t>generally</w:t>
      </w:r>
      <w:r>
        <w:rPr>
          <w:spacing w:val="-6"/>
        </w:rPr>
        <w:t xml:space="preserve"> </w:t>
      </w:r>
      <w:r>
        <w:t>apply</w:t>
      </w:r>
      <w:r>
        <w:rPr>
          <w:spacing w:val="-9"/>
        </w:rPr>
        <w:t xml:space="preserve"> </w:t>
      </w:r>
      <w:r>
        <w:t>to</w:t>
      </w:r>
      <w:r>
        <w:rPr>
          <w:spacing w:val="-8"/>
        </w:rPr>
        <w:t xml:space="preserve"> </w:t>
      </w:r>
      <w:r>
        <w:t>the</w:t>
      </w:r>
      <w:r>
        <w:rPr>
          <w:spacing w:val="-6"/>
        </w:rPr>
        <w:t xml:space="preserve"> </w:t>
      </w:r>
      <w:r>
        <w:t>PBV</w:t>
      </w:r>
      <w:r>
        <w:rPr>
          <w:spacing w:val="-6"/>
        </w:rPr>
        <w:t xml:space="preserve"> </w:t>
      </w:r>
      <w:r>
        <w:t>program,</w:t>
      </w:r>
      <w:r>
        <w:rPr>
          <w:spacing w:val="-2"/>
        </w:rPr>
        <w:t xml:space="preserve"> </w:t>
      </w:r>
      <w:r>
        <w:t>with</w:t>
      </w:r>
      <w:r>
        <w:rPr>
          <w:spacing w:val="-2"/>
        </w:rPr>
        <w:t xml:space="preserve"> </w:t>
      </w:r>
      <w:r>
        <w:t>any</w:t>
      </w:r>
      <w:r>
        <w:rPr>
          <w:spacing w:val="-4"/>
        </w:rPr>
        <w:t xml:space="preserve"> </w:t>
      </w:r>
      <w:r>
        <w:t>exceptions as noted in this chapter and in accordance with 24 CFR Part 983.</w:t>
      </w:r>
    </w:p>
    <w:p w14:paraId="579E4C89" w14:textId="77777777" w:rsidR="0044505D" w:rsidRDefault="00D62A45">
      <w:pPr>
        <w:pStyle w:val="BodyText"/>
        <w:spacing w:before="117" w:line="264" w:lineRule="auto"/>
        <w:ind w:right="710"/>
      </w:pPr>
      <w:r>
        <w:t>JHA will conduct NSPIRE inspection standards inspections for all units, including initial inspections, annual inspections, and turnover inspections. JHA will also conduct quality control inspections as required by HUD. accordance with the inspection procedures.</w:t>
      </w:r>
    </w:p>
    <w:p w14:paraId="579E4C8A" w14:textId="77777777" w:rsidR="0044505D" w:rsidRDefault="00D62A45">
      <w:pPr>
        <w:pStyle w:val="Heading4"/>
        <w:spacing w:before="119"/>
      </w:pPr>
      <w:r>
        <w:t>Lead-Based</w:t>
      </w:r>
      <w:r>
        <w:rPr>
          <w:spacing w:val="-5"/>
        </w:rPr>
        <w:t xml:space="preserve"> </w:t>
      </w:r>
      <w:r>
        <w:rPr>
          <w:spacing w:val="-2"/>
        </w:rPr>
        <w:t>Paint</w:t>
      </w:r>
    </w:p>
    <w:p w14:paraId="579E4C8B" w14:textId="77777777" w:rsidR="0044505D" w:rsidRDefault="00D62A45">
      <w:pPr>
        <w:pStyle w:val="BodyText"/>
        <w:spacing w:before="31" w:line="264" w:lineRule="auto"/>
        <w:ind w:right="705"/>
      </w:pPr>
      <w:r>
        <w:t>The lead-based paint requirements for the tenant-based voucher program do not apply to the PBV program. Instead,</w:t>
      </w:r>
      <w:r>
        <w:rPr>
          <w:spacing w:val="-12"/>
        </w:rPr>
        <w:t xml:space="preserve"> </w:t>
      </w:r>
      <w:r>
        <w:t>the</w:t>
      </w:r>
      <w:r>
        <w:rPr>
          <w:spacing w:val="-12"/>
        </w:rPr>
        <w:t xml:space="preserve"> </w:t>
      </w:r>
      <w:r>
        <w:t>Lead-Based</w:t>
      </w:r>
      <w:r>
        <w:rPr>
          <w:spacing w:val="-12"/>
        </w:rPr>
        <w:t xml:space="preserve"> </w:t>
      </w:r>
      <w:r>
        <w:t>Paint</w:t>
      </w:r>
      <w:r>
        <w:rPr>
          <w:spacing w:val="-12"/>
        </w:rPr>
        <w:t xml:space="preserve"> </w:t>
      </w:r>
      <w:r>
        <w:t>Poisoning</w:t>
      </w:r>
      <w:r>
        <w:rPr>
          <w:spacing w:val="-12"/>
        </w:rPr>
        <w:t xml:space="preserve"> </w:t>
      </w:r>
      <w:r>
        <w:t>Prevention</w:t>
      </w:r>
      <w:r>
        <w:rPr>
          <w:spacing w:val="-12"/>
        </w:rPr>
        <w:t xml:space="preserve"> </w:t>
      </w:r>
      <w:r>
        <w:t>Act</w:t>
      </w:r>
      <w:r>
        <w:rPr>
          <w:spacing w:val="-12"/>
        </w:rPr>
        <w:t xml:space="preserve"> </w:t>
      </w:r>
      <w:r>
        <w:t>(42</w:t>
      </w:r>
      <w:r>
        <w:rPr>
          <w:spacing w:val="-11"/>
        </w:rPr>
        <w:t xml:space="preserve"> </w:t>
      </w:r>
      <w:r>
        <w:t>U.S.C.</w:t>
      </w:r>
      <w:r>
        <w:rPr>
          <w:spacing w:val="-12"/>
        </w:rPr>
        <w:t xml:space="preserve"> </w:t>
      </w:r>
      <w:r>
        <w:t>4821-4846),</w:t>
      </w:r>
      <w:r>
        <w:rPr>
          <w:spacing w:val="-12"/>
        </w:rPr>
        <w:t xml:space="preserve"> </w:t>
      </w:r>
      <w:r>
        <w:t>the</w:t>
      </w:r>
      <w:r>
        <w:rPr>
          <w:spacing w:val="-12"/>
        </w:rPr>
        <w:t xml:space="preserve"> </w:t>
      </w:r>
      <w:r>
        <w:t>Residential</w:t>
      </w:r>
      <w:r>
        <w:rPr>
          <w:spacing w:val="-12"/>
        </w:rPr>
        <w:t xml:space="preserve"> </w:t>
      </w:r>
      <w:r>
        <w:t>Lead-based</w:t>
      </w:r>
      <w:r>
        <w:rPr>
          <w:spacing w:val="-12"/>
        </w:rPr>
        <w:t xml:space="preserve"> </w:t>
      </w:r>
      <w:r>
        <w:t>Paint Hazard</w:t>
      </w:r>
      <w:r>
        <w:rPr>
          <w:spacing w:val="-9"/>
        </w:rPr>
        <w:t xml:space="preserve"> </w:t>
      </w:r>
      <w:r>
        <w:t>Reduction</w:t>
      </w:r>
      <w:r>
        <w:rPr>
          <w:spacing w:val="-9"/>
        </w:rPr>
        <w:t xml:space="preserve"> </w:t>
      </w:r>
      <w:r>
        <w:t>Act</w:t>
      </w:r>
      <w:r>
        <w:rPr>
          <w:spacing w:val="-6"/>
        </w:rPr>
        <w:t xml:space="preserve"> </w:t>
      </w:r>
      <w:r>
        <w:t>of</w:t>
      </w:r>
      <w:r>
        <w:rPr>
          <w:spacing w:val="-9"/>
        </w:rPr>
        <w:t xml:space="preserve"> </w:t>
      </w:r>
      <w:r>
        <w:t>1992</w:t>
      </w:r>
      <w:r>
        <w:rPr>
          <w:spacing w:val="-5"/>
        </w:rPr>
        <w:t xml:space="preserve"> </w:t>
      </w:r>
      <w:r>
        <w:t>(42</w:t>
      </w:r>
      <w:r>
        <w:rPr>
          <w:spacing w:val="-8"/>
        </w:rPr>
        <w:t xml:space="preserve"> </w:t>
      </w:r>
      <w:r>
        <w:t>U.S.C.</w:t>
      </w:r>
      <w:r>
        <w:rPr>
          <w:spacing w:val="-11"/>
        </w:rPr>
        <w:t xml:space="preserve"> </w:t>
      </w:r>
      <w:r>
        <w:t>4851-4856),</w:t>
      </w:r>
      <w:r>
        <w:rPr>
          <w:spacing w:val="-8"/>
        </w:rPr>
        <w:t xml:space="preserve"> </w:t>
      </w:r>
      <w:r>
        <w:t>and</w:t>
      </w:r>
      <w:r>
        <w:rPr>
          <w:spacing w:val="-10"/>
        </w:rPr>
        <w:t xml:space="preserve"> </w:t>
      </w:r>
      <w:r>
        <w:t>implementing</w:t>
      </w:r>
      <w:r>
        <w:rPr>
          <w:spacing w:val="-9"/>
        </w:rPr>
        <w:t xml:space="preserve"> </w:t>
      </w:r>
      <w:r>
        <w:t>regulations</w:t>
      </w:r>
      <w:r>
        <w:rPr>
          <w:spacing w:val="-8"/>
        </w:rPr>
        <w:t xml:space="preserve"> </w:t>
      </w:r>
      <w:r>
        <w:t>at</w:t>
      </w:r>
      <w:r>
        <w:rPr>
          <w:spacing w:val="-8"/>
        </w:rPr>
        <w:t xml:space="preserve"> </w:t>
      </w:r>
      <w:hyperlink r:id="rId253">
        <w:r w:rsidR="0044505D">
          <w:rPr>
            <w:color w:val="009B84"/>
            <w:u w:val="single" w:color="009B84"/>
          </w:rPr>
          <w:t>24</w:t>
        </w:r>
        <w:r w:rsidR="0044505D">
          <w:rPr>
            <w:color w:val="009B84"/>
            <w:spacing w:val="-8"/>
            <w:u w:val="single" w:color="009B84"/>
          </w:rPr>
          <w:t xml:space="preserve"> </w:t>
        </w:r>
        <w:r w:rsidR="0044505D">
          <w:rPr>
            <w:color w:val="009B84"/>
            <w:u w:val="single" w:color="009B84"/>
          </w:rPr>
          <w:t>CFR</w:t>
        </w:r>
        <w:r w:rsidR="0044505D">
          <w:rPr>
            <w:color w:val="009B84"/>
            <w:spacing w:val="-3"/>
            <w:u w:val="single" w:color="009B84"/>
          </w:rPr>
          <w:t xml:space="preserve"> </w:t>
        </w:r>
        <w:r w:rsidR="0044505D">
          <w:rPr>
            <w:color w:val="009B84"/>
            <w:u w:val="single" w:color="009B84"/>
          </w:rPr>
          <w:t>part</w:t>
        </w:r>
        <w:r w:rsidR="0044505D">
          <w:rPr>
            <w:color w:val="009B84"/>
            <w:spacing w:val="-10"/>
            <w:u w:val="single" w:color="009B84"/>
          </w:rPr>
          <w:t xml:space="preserve"> </w:t>
        </w:r>
        <w:r w:rsidR="0044505D">
          <w:rPr>
            <w:color w:val="009B84"/>
            <w:u w:val="single" w:color="009B84"/>
          </w:rPr>
          <w:t>35</w:t>
        </w:r>
        <w:r w:rsidR="0044505D">
          <w:t>,</w:t>
        </w:r>
      </w:hyperlink>
      <w:r>
        <w:rPr>
          <w:spacing w:val="-9"/>
        </w:rPr>
        <w:t xml:space="preserve"> </w:t>
      </w:r>
      <w:r>
        <w:t>subparts A, B, H and R, apply to the PBV program.</w:t>
      </w:r>
    </w:p>
    <w:p w14:paraId="579E4C8C" w14:textId="77777777" w:rsidR="0044505D" w:rsidRDefault="00D62A45">
      <w:pPr>
        <w:pStyle w:val="Heading3"/>
        <w:spacing w:before="130"/>
      </w:pPr>
      <w:bookmarkStart w:id="287" w:name="_bookmark201"/>
      <w:bookmarkEnd w:id="287"/>
      <w:r>
        <w:rPr>
          <w:color w:val="404040"/>
          <w:spacing w:val="-2"/>
        </w:rPr>
        <w:t>17-III.B.</w:t>
      </w:r>
      <w:r>
        <w:rPr>
          <w:color w:val="404040"/>
        </w:rPr>
        <w:t xml:space="preserve"> </w:t>
      </w:r>
      <w:r>
        <w:rPr>
          <w:color w:val="404040"/>
          <w:spacing w:val="-2"/>
        </w:rPr>
        <w:t>Housing Accessibility for</w:t>
      </w:r>
      <w:r>
        <w:rPr>
          <w:color w:val="404040"/>
          <w:spacing w:val="-3"/>
        </w:rPr>
        <w:t xml:space="preserve"> </w:t>
      </w:r>
      <w:r>
        <w:rPr>
          <w:color w:val="404040"/>
          <w:spacing w:val="-2"/>
        </w:rPr>
        <w:t>Persons</w:t>
      </w:r>
      <w:r>
        <w:rPr>
          <w:color w:val="404040"/>
          <w:spacing w:val="-4"/>
        </w:rPr>
        <w:t xml:space="preserve"> </w:t>
      </w:r>
      <w:r>
        <w:rPr>
          <w:color w:val="404040"/>
          <w:spacing w:val="-2"/>
        </w:rPr>
        <w:t>with</w:t>
      </w:r>
      <w:r>
        <w:rPr>
          <w:color w:val="404040"/>
          <w:spacing w:val="2"/>
        </w:rPr>
        <w:t xml:space="preserve"> </w:t>
      </w:r>
      <w:r>
        <w:rPr>
          <w:color w:val="404040"/>
          <w:spacing w:val="-2"/>
        </w:rPr>
        <w:t>Disabilities</w:t>
      </w:r>
    </w:p>
    <w:p w14:paraId="579E4C8D" w14:textId="77777777" w:rsidR="0044505D" w:rsidRDefault="00D62A45">
      <w:pPr>
        <w:pStyle w:val="BodyText"/>
        <w:spacing w:line="264" w:lineRule="auto"/>
        <w:ind w:right="709"/>
      </w:pPr>
      <w:r>
        <w:t xml:space="preserve">The housing must comply with program accessibility requirements of Section 504 of the Rehabilitation Act of 1973 (29 U.S.C. 794) and implementing regulations at 24 CFR part 8. JHA must ensure that the percentage of accessible dwelling units complies with the requirements of Section 504 of the Rehabilitation Act of 1973 (29 U.S.C. 794), as implemented by HUD's regulations at </w:t>
      </w:r>
      <w:hyperlink r:id="rId254">
        <w:r w:rsidR="0044505D">
          <w:rPr>
            <w:color w:val="009B84"/>
            <w:u w:val="single" w:color="009B84"/>
          </w:rPr>
          <w:t>24 CFR 8</w:t>
        </w:r>
        <w:r w:rsidR="0044505D">
          <w:t>.</w:t>
        </w:r>
      </w:hyperlink>
    </w:p>
    <w:p w14:paraId="579E4C8E" w14:textId="77777777" w:rsidR="0044505D" w:rsidRDefault="0044505D">
      <w:pPr>
        <w:pStyle w:val="BodyText"/>
        <w:spacing w:before="80"/>
        <w:ind w:left="0"/>
        <w:jc w:val="left"/>
        <w:rPr>
          <w:sz w:val="26"/>
        </w:rPr>
      </w:pPr>
    </w:p>
    <w:p w14:paraId="579E4C8F" w14:textId="77777777" w:rsidR="0044505D" w:rsidRDefault="00D62A45">
      <w:pPr>
        <w:pStyle w:val="Heading3"/>
        <w:spacing w:before="0" w:line="240" w:lineRule="auto"/>
      </w:pPr>
      <w:bookmarkStart w:id="288" w:name="_bookmark202"/>
      <w:bookmarkEnd w:id="288"/>
      <w:r>
        <w:rPr>
          <w:color w:val="404040"/>
          <w:spacing w:val="-2"/>
        </w:rPr>
        <w:t>17-III.C.</w:t>
      </w:r>
      <w:r>
        <w:rPr>
          <w:color w:val="404040"/>
          <w:spacing w:val="-4"/>
        </w:rPr>
        <w:t xml:space="preserve"> </w:t>
      </w:r>
      <w:r>
        <w:rPr>
          <w:color w:val="404040"/>
          <w:spacing w:val="-2"/>
        </w:rPr>
        <w:t>Inspecting</w:t>
      </w:r>
      <w:r>
        <w:rPr>
          <w:color w:val="404040"/>
          <w:spacing w:val="-4"/>
        </w:rPr>
        <w:t xml:space="preserve"> Units</w:t>
      </w:r>
    </w:p>
    <w:p w14:paraId="579E4C90" w14:textId="77777777" w:rsidR="0044505D" w:rsidRDefault="00D62A45">
      <w:pPr>
        <w:pStyle w:val="Heading4"/>
        <w:spacing w:before="81"/>
      </w:pPr>
      <w:r>
        <w:t>Pre-selection</w:t>
      </w:r>
      <w:r>
        <w:rPr>
          <w:spacing w:val="-9"/>
        </w:rPr>
        <w:t xml:space="preserve"> </w:t>
      </w:r>
      <w:r>
        <w:rPr>
          <w:spacing w:val="-2"/>
        </w:rPr>
        <w:t>Inspection</w:t>
      </w:r>
    </w:p>
    <w:p w14:paraId="579E4C91" w14:textId="77777777" w:rsidR="0044505D" w:rsidRDefault="00D62A45">
      <w:pPr>
        <w:pStyle w:val="BodyText"/>
        <w:spacing w:before="29" w:line="264" w:lineRule="auto"/>
        <w:ind w:right="715"/>
      </w:pPr>
      <w:r>
        <w:t>In</w:t>
      </w:r>
      <w:r>
        <w:rPr>
          <w:spacing w:val="-12"/>
        </w:rPr>
        <w:t xml:space="preserve"> </w:t>
      </w:r>
      <w:r>
        <w:t>order</w:t>
      </w:r>
      <w:r>
        <w:rPr>
          <w:spacing w:val="-11"/>
        </w:rPr>
        <w:t xml:space="preserve"> </w:t>
      </w:r>
      <w:r>
        <w:t>to</w:t>
      </w:r>
      <w:r>
        <w:rPr>
          <w:spacing w:val="-9"/>
        </w:rPr>
        <w:t xml:space="preserve"> </w:t>
      </w:r>
      <w:r>
        <w:t>determine</w:t>
      </w:r>
      <w:r>
        <w:rPr>
          <w:spacing w:val="-11"/>
        </w:rPr>
        <w:t xml:space="preserve"> </w:t>
      </w:r>
      <w:r>
        <w:t>that</w:t>
      </w:r>
      <w:r>
        <w:rPr>
          <w:spacing w:val="-9"/>
        </w:rPr>
        <w:t xml:space="preserve"> </w:t>
      </w:r>
      <w:r>
        <w:t>the</w:t>
      </w:r>
      <w:r>
        <w:rPr>
          <w:spacing w:val="-6"/>
        </w:rPr>
        <w:t xml:space="preserve"> </w:t>
      </w:r>
      <w:r>
        <w:t>site</w:t>
      </w:r>
      <w:r>
        <w:rPr>
          <w:spacing w:val="-7"/>
        </w:rPr>
        <w:t xml:space="preserve"> </w:t>
      </w:r>
      <w:r>
        <w:t>meets</w:t>
      </w:r>
      <w:r>
        <w:rPr>
          <w:spacing w:val="-9"/>
        </w:rPr>
        <w:t xml:space="preserve"> </w:t>
      </w:r>
      <w:r>
        <w:t>site</w:t>
      </w:r>
      <w:r>
        <w:rPr>
          <w:spacing w:val="-9"/>
        </w:rPr>
        <w:t xml:space="preserve"> </w:t>
      </w:r>
      <w:r>
        <w:t>and</w:t>
      </w:r>
      <w:r>
        <w:rPr>
          <w:spacing w:val="-9"/>
        </w:rPr>
        <w:t xml:space="preserve"> </w:t>
      </w:r>
      <w:r>
        <w:t>neighborhood</w:t>
      </w:r>
      <w:r>
        <w:rPr>
          <w:spacing w:val="-7"/>
        </w:rPr>
        <w:t xml:space="preserve"> </w:t>
      </w:r>
      <w:r>
        <w:t>standards,</w:t>
      </w:r>
      <w:r>
        <w:rPr>
          <w:spacing w:val="-7"/>
        </w:rPr>
        <w:t xml:space="preserve"> </w:t>
      </w:r>
      <w:r>
        <w:t>JHA</w:t>
      </w:r>
      <w:r>
        <w:rPr>
          <w:spacing w:val="-12"/>
        </w:rPr>
        <w:t xml:space="preserve"> </w:t>
      </w:r>
      <w:r>
        <w:t>will</w:t>
      </w:r>
      <w:r>
        <w:rPr>
          <w:spacing w:val="-10"/>
        </w:rPr>
        <w:t xml:space="preserve"> </w:t>
      </w:r>
      <w:r>
        <w:t>examine</w:t>
      </w:r>
      <w:r>
        <w:rPr>
          <w:spacing w:val="-11"/>
        </w:rPr>
        <w:t xml:space="preserve"> </w:t>
      </w:r>
      <w:r>
        <w:t>the</w:t>
      </w:r>
      <w:r>
        <w:rPr>
          <w:spacing w:val="-8"/>
        </w:rPr>
        <w:t xml:space="preserve"> </w:t>
      </w:r>
      <w:r>
        <w:t>proposed site for substantially rehabilitated and new construction housing before the proposal selection date.</w:t>
      </w:r>
    </w:p>
    <w:p w14:paraId="579E4C92" w14:textId="77777777" w:rsidR="0044505D" w:rsidRDefault="00D62A45">
      <w:pPr>
        <w:pStyle w:val="BodyText"/>
        <w:spacing w:before="120" w:line="264" w:lineRule="auto"/>
        <w:ind w:right="709"/>
      </w:pPr>
      <w:r>
        <w:t>Prior to the proposal selection date, existing housing must be inspected to determine that the property complies</w:t>
      </w:r>
      <w:r>
        <w:rPr>
          <w:spacing w:val="-8"/>
        </w:rPr>
        <w:t xml:space="preserve"> </w:t>
      </w:r>
      <w:r>
        <w:t>with</w:t>
      </w:r>
      <w:r>
        <w:rPr>
          <w:spacing w:val="-10"/>
        </w:rPr>
        <w:t xml:space="preserve"> </w:t>
      </w:r>
      <w:r>
        <w:t>NSPIRE</w:t>
      </w:r>
      <w:r>
        <w:rPr>
          <w:spacing w:val="-7"/>
        </w:rPr>
        <w:t xml:space="preserve"> </w:t>
      </w:r>
      <w:r>
        <w:t>inspection</w:t>
      </w:r>
      <w:r>
        <w:rPr>
          <w:spacing w:val="-7"/>
        </w:rPr>
        <w:t xml:space="preserve"> </w:t>
      </w:r>
      <w:r>
        <w:t>standards.</w:t>
      </w:r>
      <w:r>
        <w:rPr>
          <w:spacing w:val="-10"/>
        </w:rPr>
        <w:t xml:space="preserve"> </w:t>
      </w:r>
      <w:r>
        <w:t>JHA</w:t>
      </w:r>
      <w:r>
        <w:rPr>
          <w:spacing w:val="-9"/>
        </w:rPr>
        <w:t xml:space="preserve"> </w:t>
      </w:r>
      <w:r>
        <w:t>will</w:t>
      </w:r>
      <w:r>
        <w:rPr>
          <w:spacing w:val="-10"/>
        </w:rPr>
        <w:t xml:space="preserve"> </w:t>
      </w:r>
      <w:r>
        <w:t>not</w:t>
      </w:r>
      <w:r>
        <w:rPr>
          <w:spacing w:val="-10"/>
        </w:rPr>
        <w:t xml:space="preserve"> </w:t>
      </w:r>
      <w:r>
        <w:t>execute</w:t>
      </w:r>
      <w:r>
        <w:rPr>
          <w:spacing w:val="-10"/>
        </w:rPr>
        <w:t xml:space="preserve"> </w:t>
      </w:r>
      <w:r>
        <w:t>the</w:t>
      </w:r>
      <w:r>
        <w:rPr>
          <w:spacing w:val="-12"/>
        </w:rPr>
        <w:t xml:space="preserve"> </w:t>
      </w:r>
      <w:r>
        <w:t>HAP</w:t>
      </w:r>
      <w:r>
        <w:rPr>
          <w:spacing w:val="-6"/>
        </w:rPr>
        <w:t xml:space="preserve"> </w:t>
      </w:r>
      <w:r>
        <w:t>contract</w:t>
      </w:r>
      <w:r>
        <w:rPr>
          <w:spacing w:val="-10"/>
        </w:rPr>
        <w:t xml:space="preserve"> </w:t>
      </w:r>
      <w:r>
        <w:t>for</w:t>
      </w:r>
      <w:r>
        <w:rPr>
          <w:spacing w:val="-12"/>
        </w:rPr>
        <w:t xml:space="preserve"> </w:t>
      </w:r>
      <w:r>
        <w:t>existing</w:t>
      </w:r>
      <w:r>
        <w:rPr>
          <w:spacing w:val="-10"/>
        </w:rPr>
        <w:t xml:space="preserve"> </w:t>
      </w:r>
      <w:r>
        <w:t>housing</w:t>
      </w:r>
      <w:r>
        <w:rPr>
          <w:spacing w:val="-8"/>
        </w:rPr>
        <w:t xml:space="preserve"> </w:t>
      </w:r>
      <w:r>
        <w:t>until</w:t>
      </w:r>
      <w:r>
        <w:rPr>
          <w:spacing w:val="-12"/>
        </w:rPr>
        <w:t xml:space="preserve"> </w:t>
      </w:r>
      <w:r>
        <w:t>the units fully comply with NSPIRE inspection standards.</w:t>
      </w:r>
      <w:r>
        <w:rPr>
          <w:spacing w:val="40"/>
        </w:rPr>
        <w:t xml:space="preserve"> </w:t>
      </w:r>
      <w:r>
        <w:t>An owner is eligible to have the NSPIRE inspection standards inspection once the unit is ready and have the NSPIRE inspection standards inspection valid for 90 calendar days.</w:t>
      </w:r>
    </w:p>
    <w:p w14:paraId="579E4C93" w14:textId="77777777" w:rsidR="0044505D" w:rsidRDefault="00D62A45">
      <w:pPr>
        <w:pStyle w:val="BodyText"/>
        <w:spacing w:before="121" w:line="264" w:lineRule="auto"/>
        <w:ind w:right="720"/>
      </w:pPr>
      <w:r>
        <w:t xml:space="preserve">If a unit passes a pre-selection NSPIRE inspection, an additional inspection is not required if the HAP contract is entered into within 90 </w:t>
      </w:r>
      <w:proofErr w:type="spellStart"/>
      <w:r>
        <w:t>dayss</w:t>
      </w:r>
      <w:proofErr w:type="spellEnd"/>
      <w:r>
        <w:t>.</w:t>
      </w:r>
    </w:p>
    <w:p w14:paraId="579E4C94" w14:textId="77777777" w:rsidR="0044505D" w:rsidRDefault="00D62A45">
      <w:pPr>
        <w:pStyle w:val="Heading4"/>
      </w:pPr>
      <w:r>
        <w:t>Pre-HAP</w:t>
      </w:r>
      <w:r>
        <w:rPr>
          <w:spacing w:val="-6"/>
        </w:rPr>
        <w:t xml:space="preserve"> </w:t>
      </w:r>
      <w:r>
        <w:t xml:space="preserve">Contract </w:t>
      </w:r>
      <w:r>
        <w:rPr>
          <w:spacing w:val="-2"/>
        </w:rPr>
        <w:t>Inspections</w:t>
      </w:r>
    </w:p>
    <w:p w14:paraId="579E4C95" w14:textId="77777777" w:rsidR="0044505D" w:rsidRDefault="00D62A45">
      <w:pPr>
        <w:pStyle w:val="BodyText"/>
        <w:spacing w:before="123"/>
        <w:ind w:right="709"/>
        <w:jc w:val="left"/>
      </w:pPr>
      <w:r>
        <w:t>For</w:t>
      </w:r>
      <w:r>
        <w:rPr>
          <w:spacing w:val="-2"/>
        </w:rPr>
        <w:t xml:space="preserve"> </w:t>
      </w:r>
      <w:r>
        <w:t>existing</w:t>
      </w:r>
      <w:r>
        <w:rPr>
          <w:spacing w:val="-3"/>
        </w:rPr>
        <w:t xml:space="preserve"> </w:t>
      </w:r>
      <w:r>
        <w:t>housing,</w:t>
      </w:r>
      <w:r>
        <w:rPr>
          <w:spacing w:val="-1"/>
        </w:rPr>
        <w:t xml:space="preserve"> </w:t>
      </w:r>
      <w:r>
        <w:t>JHA</w:t>
      </w:r>
      <w:r>
        <w:rPr>
          <w:spacing w:val="-1"/>
        </w:rPr>
        <w:t xml:space="preserve"> </w:t>
      </w:r>
      <w:r>
        <w:t>may</w:t>
      </w:r>
      <w:r>
        <w:rPr>
          <w:spacing w:val="-2"/>
        </w:rPr>
        <w:t xml:space="preserve"> </w:t>
      </w:r>
      <w:r>
        <w:t>accept</w:t>
      </w:r>
      <w:r>
        <w:rPr>
          <w:spacing w:val="-1"/>
        </w:rPr>
        <w:t xml:space="preserve"> </w:t>
      </w:r>
      <w:r>
        <w:t>units</w:t>
      </w:r>
      <w:r>
        <w:rPr>
          <w:spacing w:val="-3"/>
        </w:rPr>
        <w:t xml:space="preserve"> </w:t>
      </w:r>
      <w:r>
        <w:t>for</w:t>
      </w:r>
      <w:r>
        <w:rPr>
          <w:spacing w:val="-4"/>
        </w:rPr>
        <w:t xml:space="preserve"> </w:t>
      </w:r>
      <w:r>
        <w:t>placement</w:t>
      </w:r>
      <w:r>
        <w:rPr>
          <w:spacing w:val="-3"/>
        </w:rPr>
        <w:t xml:space="preserve"> </w:t>
      </w:r>
      <w:r>
        <w:t>under</w:t>
      </w:r>
      <w:r>
        <w:rPr>
          <w:spacing w:val="-4"/>
        </w:rPr>
        <w:t xml:space="preserve"> </w:t>
      </w:r>
      <w:r>
        <w:t>an</w:t>
      </w:r>
      <w:r>
        <w:rPr>
          <w:spacing w:val="-3"/>
        </w:rPr>
        <w:t xml:space="preserve"> </w:t>
      </w:r>
      <w:r>
        <w:t>AHAP</w:t>
      </w:r>
      <w:r>
        <w:rPr>
          <w:spacing w:val="-1"/>
        </w:rPr>
        <w:t xml:space="preserve"> </w:t>
      </w:r>
      <w:r>
        <w:t>contract</w:t>
      </w:r>
      <w:r>
        <w:rPr>
          <w:spacing w:val="-3"/>
        </w:rPr>
        <w:t xml:space="preserve"> </w:t>
      </w:r>
      <w:r>
        <w:t>either</w:t>
      </w:r>
      <w:r>
        <w:rPr>
          <w:spacing w:val="-2"/>
        </w:rPr>
        <w:t xml:space="preserve"> </w:t>
      </w:r>
      <w:r>
        <w:t>by</w:t>
      </w:r>
      <w:r>
        <w:rPr>
          <w:spacing w:val="-2"/>
        </w:rPr>
        <w:t xml:space="preserve"> </w:t>
      </w:r>
      <w:r>
        <w:t>a</w:t>
      </w:r>
      <w:r>
        <w:rPr>
          <w:spacing w:val="-2"/>
        </w:rPr>
        <w:t xml:space="preserve"> </w:t>
      </w:r>
      <w:r>
        <w:t>passed</w:t>
      </w:r>
      <w:r>
        <w:rPr>
          <w:spacing w:val="-1"/>
        </w:rPr>
        <w:t xml:space="preserve"> </w:t>
      </w:r>
      <w:r>
        <w:t>NSPIRE inspection or by the local municipality’s Certificate of Occupancy issued within 12 months of contract execution, provided that the Certificate of Occupancy demonstrates compliance with NSPIRE or equivalent standards.</w:t>
      </w:r>
      <w:r>
        <w:rPr>
          <w:spacing w:val="-1"/>
        </w:rPr>
        <w:t xml:space="preserve"> </w:t>
      </w:r>
      <w:r>
        <w:t>If</w:t>
      </w:r>
      <w:r>
        <w:rPr>
          <w:spacing w:val="-4"/>
        </w:rPr>
        <w:t xml:space="preserve"> </w:t>
      </w:r>
      <w:r>
        <w:t>the</w:t>
      </w:r>
      <w:r>
        <w:rPr>
          <w:spacing w:val="-1"/>
        </w:rPr>
        <w:t xml:space="preserve"> </w:t>
      </w:r>
      <w:r>
        <w:t>unit passes</w:t>
      </w:r>
      <w:r>
        <w:rPr>
          <w:spacing w:val="-4"/>
        </w:rPr>
        <w:t xml:space="preserve"> </w:t>
      </w:r>
      <w:r>
        <w:t>the</w:t>
      </w:r>
      <w:r>
        <w:rPr>
          <w:spacing w:val="-1"/>
        </w:rPr>
        <w:t xml:space="preserve"> </w:t>
      </w:r>
      <w:r>
        <w:t>pre-HAP contract inspection,</w:t>
      </w:r>
      <w:r>
        <w:rPr>
          <w:spacing w:val="-1"/>
        </w:rPr>
        <w:t xml:space="preserve"> </w:t>
      </w:r>
      <w:r>
        <w:t>a</w:t>
      </w:r>
      <w:r>
        <w:rPr>
          <w:spacing w:val="-1"/>
        </w:rPr>
        <w:t xml:space="preserve"> </w:t>
      </w:r>
      <w:r>
        <w:t>subsequent</w:t>
      </w:r>
      <w:r>
        <w:rPr>
          <w:spacing w:val="-2"/>
        </w:rPr>
        <w:t xml:space="preserve"> </w:t>
      </w:r>
      <w:r>
        <w:t>inspection</w:t>
      </w:r>
      <w:r>
        <w:rPr>
          <w:spacing w:val="-1"/>
        </w:rPr>
        <w:t xml:space="preserve"> </w:t>
      </w:r>
      <w:r>
        <w:t>is</w:t>
      </w:r>
      <w:r>
        <w:rPr>
          <w:spacing w:val="-2"/>
        </w:rPr>
        <w:t xml:space="preserve"> </w:t>
      </w:r>
      <w:r>
        <w:t>not required</w:t>
      </w:r>
      <w:r>
        <w:rPr>
          <w:spacing w:val="-1"/>
        </w:rPr>
        <w:t xml:space="preserve"> </w:t>
      </w:r>
      <w:r>
        <w:t>at</w:t>
      </w:r>
      <w:r>
        <w:rPr>
          <w:spacing w:val="-2"/>
        </w:rPr>
        <w:t xml:space="preserve"> </w:t>
      </w:r>
      <w:r>
        <w:t>the time of initial occupancy of the unit, unless otherwise required by HUD.</w:t>
      </w:r>
    </w:p>
    <w:p w14:paraId="579E4C96" w14:textId="77777777" w:rsidR="0044505D" w:rsidRDefault="00D62A45">
      <w:pPr>
        <w:pStyle w:val="Heading4"/>
        <w:spacing w:before="118"/>
      </w:pPr>
      <w:r>
        <w:t>Turnover</w:t>
      </w:r>
      <w:r>
        <w:rPr>
          <w:spacing w:val="-8"/>
        </w:rPr>
        <w:t xml:space="preserve"> </w:t>
      </w:r>
      <w:r>
        <w:rPr>
          <w:spacing w:val="-2"/>
        </w:rPr>
        <w:t>Inspections</w:t>
      </w:r>
    </w:p>
    <w:p w14:paraId="579E4C97" w14:textId="77777777" w:rsidR="0044505D" w:rsidRDefault="00D62A45">
      <w:pPr>
        <w:pStyle w:val="BodyText"/>
        <w:spacing w:before="30"/>
        <w:jc w:val="left"/>
      </w:pPr>
      <w:r>
        <w:t>JHA</w:t>
      </w:r>
      <w:r>
        <w:rPr>
          <w:spacing w:val="-8"/>
        </w:rPr>
        <w:t xml:space="preserve"> </w:t>
      </w:r>
      <w:r>
        <w:t>will</w:t>
      </w:r>
      <w:r>
        <w:rPr>
          <w:spacing w:val="-3"/>
        </w:rPr>
        <w:t xml:space="preserve"> </w:t>
      </w:r>
      <w:r>
        <w:t>inspect</w:t>
      </w:r>
      <w:r>
        <w:rPr>
          <w:spacing w:val="-4"/>
        </w:rPr>
        <w:t xml:space="preserve"> </w:t>
      </w:r>
      <w:r>
        <w:t>the</w:t>
      </w:r>
      <w:r>
        <w:rPr>
          <w:spacing w:val="-4"/>
        </w:rPr>
        <w:t xml:space="preserve"> </w:t>
      </w:r>
      <w:r>
        <w:t>unit</w:t>
      </w:r>
      <w:r>
        <w:rPr>
          <w:spacing w:val="-2"/>
        </w:rPr>
        <w:t xml:space="preserve"> </w:t>
      </w:r>
      <w:r>
        <w:t>before</w:t>
      </w:r>
      <w:r>
        <w:rPr>
          <w:spacing w:val="-4"/>
        </w:rPr>
        <w:t xml:space="preserve"> </w:t>
      </w:r>
      <w:r>
        <w:t>providing</w:t>
      </w:r>
      <w:r>
        <w:rPr>
          <w:spacing w:val="-5"/>
        </w:rPr>
        <w:t xml:space="preserve"> </w:t>
      </w:r>
      <w:r>
        <w:t>assistance</w:t>
      </w:r>
      <w:r>
        <w:rPr>
          <w:spacing w:val="-6"/>
        </w:rPr>
        <w:t xml:space="preserve"> </w:t>
      </w:r>
      <w:r>
        <w:t>to</w:t>
      </w:r>
      <w:r>
        <w:rPr>
          <w:spacing w:val="-5"/>
        </w:rPr>
        <w:t xml:space="preserve"> </w:t>
      </w:r>
      <w:r>
        <w:t>a</w:t>
      </w:r>
      <w:r>
        <w:rPr>
          <w:spacing w:val="-6"/>
        </w:rPr>
        <w:t xml:space="preserve"> </w:t>
      </w:r>
      <w:r>
        <w:t>new</w:t>
      </w:r>
      <w:r>
        <w:rPr>
          <w:spacing w:val="-5"/>
        </w:rPr>
        <w:t xml:space="preserve"> </w:t>
      </w:r>
      <w:r>
        <w:t>family</w:t>
      </w:r>
      <w:r>
        <w:rPr>
          <w:spacing w:val="-3"/>
        </w:rPr>
        <w:t xml:space="preserve"> </w:t>
      </w:r>
      <w:r>
        <w:t>in</w:t>
      </w:r>
      <w:r>
        <w:rPr>
          <w:spacing w:val="-7"/>
        </w:rPr>
        <w:t xml:space="preserve"> </w:t>
      </w:r>
      <w:r>
        <w:t>a</w:t>
      </w:r>
      <w:r>
        <w:rPr>
          <w:spacing w:val="-3"/>
        </w:rPr>
        <w:t xml:space="preserve"> </w:t>
      </w:r>
      <w:r>
        <w:t>contract</w:t>
      </w:r>
      <w:r>
        <w:rPr>
          <w:spacing w:val="-2"/>
        </w:rPr>
        <w:t xml:space="preserve"> unit.</w:t>
      </w:r>
    </w:p>
    <w:p w14:paraId="579E4C98" w14:textId="77777777" w:rsidR="0044505D" w:rsidRDefault="0044505D">
      <w:pPr>
        <w:pStyle w:val="BodyText"/>
        <w:jc w:val="left"/>
        <w:sectPr w:rsidR="0044505D">
          <w:pgSz w:w="12240" w:h="15840"/>
          <w:pgMar w:top="1280" w:right="720" w:bottom="920" w:left="1080" w:header="188" w:footer="649" w:gutter="0"/>
          <w:cols w:space="720"/>
        </w:sectPr>
      </w:pPr>
    </w:p>
    <w:p w14:paraId="579E4C99" w14:textId="77777777" w:rsidR="0044505D" w:rsidRDefault="00D62A45">
      <w:pPr>
        <w:pStyle w:val="Heading4"/>
        <w:spacing w:before="90"/>
      </w:pPr>
      <w:r>
        <w:t>Annual</w:t>
      </w:r>
      <w:r>
        <w:rPr>
          <w:spacing w:val="-1"/>
        </w:rPr>
        <w:t xml:space="preserve"> </w:t>
      </w:r>
      <w:r>
        <w:rPr>
          <w:spacing w:val="-2"/>
        </w:rPr>
        <w:t>Inspections</w:t>
      </w:r>
    </w:p>
    <w:p w14:paraId="579E4C9A" w14:textId="77777777" w:rsidR="0044505D" w:rsidRDefault="00D62A45">
      <w:pPr>
        <w:pStyle w:val="BodyText"/>
        <w:spacing w:before="32" w:line="264" w:lineRule="auto"/>
        <w:ind w:right="711"/>
      </w:pPr>
      <w:r>
        <w:t>At</w:t>
      </w:r>
      <w:r>
        <w:rPr>
          <w:spacing w:val="-12"/>
        </w:rPr>
        <w:t xml:space="preserve"> </w:t>
      </w:r>
      <w:r>
        <w:t>least</w:t>
      </w:r>
      <w:r>
        <w:rPr>
          <w:spacing w:val="-12"/>
        </w:rPr>
        <w:t xml:space="preserve"> </w:t>
      </w:r>
      <w:r>
        <w:t>annually</w:t>
      </w:r>
      <w:r>
        <w:rPr>
          <w:spacing w:val="-12"/>
        </w:rPr>
        <w:t xml:space="preserve"> </w:t>
      </w:r>
      <w:r>
        <w:t>JHA</w:t>
      </w:r>
      <w:r>
        <w:rPr>
          <w:spacing w:val="-12"/>
        </w:rPr>
        <w:t xml:space="preserve"> </w:t>
      </w:r>
      <w:r>
        <w:t>will</w:t>
      </w:r>
      <w:r>
        <w:rPr>
          <w:spacing w:val="-12"/>
        </w:rPr>
        <w:t xml:space="preserve"> </w:t>
      </w:r>
      <w:r>
        <w:t>perform</w:t>
      </w:r>
      <w:r>
        <w:rPr>
          <w:spacing w:val="-12"/>
        </w:rPr>
        <w:t xml:space="preserve"> </w:t>
      </w:r>
      <w:r>
        <w:t>quality</w:t>
      </w:r>
      <w:r>
        <w:rPr>
          <w:spacing w:val="-12"/>
        </w:rPr>
        <w:t xml:space="preserve"> </w:t>
      </w:r>
      <w:r>
        <w:t>control</w:t>
      </w:r>
      <w:r>
        <w:rPr>
          <w:spacing w:val="-11"/>
        </w:rPr>
        <w:t xml:space="preserve"> </w:t>
      </w:r>
      <w:r>
        <w:t>inspections</w:t>
      </w:r>
      <w:r>
        <w:rPr>
          <w:spacing w:val="-12"/>
        </w:rPr>
        <w:t xml:space="preserve"> </w:t>
      </w:r>
      <w:r>
        <w:t>of</w:t>
      </w:r>
      <w:r>
        <w:rPr>
          <w:spacing w:val="-12"/>
        </w:rPr>
        <w:t xml:space="preserve"> </w:t>
      </w:r>
      <w:r>
        <w:t>20%</w:t>
      </w:r>
      <w:r>
        <w:rPr>
          <w:spacing w:val="-12"/>
        </w:rPr>
        <w:t xml:space="preserve"> </w:t>
      </w:r>
      <w:r>
        <w:t>of</w:t>
      </w:r>
      <w:r>
        <w:rPr>
          <w:spacing w:val="-12"/>
        </w:rPr>
        <w:t xml:space="preserve"> </w:t>
      </w:r>
      <w:r>
        <w:t>randomly</w:t>
      </w:r>
      <w:r>
        <w:rPr>
          <w:spacing w:val="-12"/>
        </w:rPr>
        <w:t xml:space="preserve"> </w:t>
      </w:r>
      <w:r>
        <w:t>selected</w:t>
      </w:r>
      <w:r>
        <w:rPr>
          <w:spacing w:val="-12"/>
        </w:rPr>
        <w:t xml:space="preserve"> </w:t>
      </w:r>
      <w:r>
        <w:t>contract</w:t>
      </w:r>
      <w:r>
        <w:rPr>
          <w:spacing w:val="-12"/>
        </w:rPr>
        <w:t xml:space="preserve"> </w:t>
      </w:r>
      <w:r>
        <w:t>units</w:t>
      </w:r>
      <w:r>
        <w:rPr>
          <w:spacing w:val="-11"/>
        </w:rPr>
        <w:t xml:space="preserve"> </w:t>
      </w:r>
      <w:r>
        <w:t>in</w:t>
      </w:r>
      <w:r>
        <w:rPr>
          <w:spacing w:val="-12"/>
        </w:rPr>
        <w:t xml:space="preserve"> </w:t>
      </w:r>
      <w:r>
        <w:t>each building</w:t>
      </w:r>
      <w:r>
        <w:rPr>
          <w:spacing w:val="-3"/>
        </w:rPr>
        <w:t xml:space="preserve"> </w:t>
      </w:r>
      <w:r>
        <w:t>to</w:t>
      </w:r>
      <w:r>
        <w:rPr>
          <w:spacing w:val="-3"/>
        </w:rPr>
        <w:t xml:space="preserve"> </w:t>
      </w:r>
      <w:r>
        <w:t>determine</w:t>
      </w:r>
      <w:r>
        <w:rPr>
          <w:spacing w:val="-2"/>
        </w:rPr>
        <w:t xml:space="preserve"> </w:t>
      </w:r>
      <w:r>
        <w:t>if</w:t>
      </w:r>
      <w:r>
        <w:rPr>
          <w:spacing w:val="-4"/>
        </w:rPr>
        <w:t xml:space="preserve"> </w:t>
      </w:r>
      <w:r>
        <w:t>the</w:t>
      </w:r>
      <w:r>
        <w:rPr>
          <w:spacing w:val="-4"/>
        </w:rPr>
        <w:t xml:space="preserve"> </w:t>
      </w:r>
      <w:r>
        <w:t>contract</w:t>
      </w:r>
      <w:r>
        <w:rPr>
          <w:spacing w:val="-1"/>
        </w:rPr>
        <w:t xml:space="preserve"> </w:t>
      </w:r>
      <w:r>
        <w:t>units</w:t>
      </w:r>
      <w:r>
        <w:rPr>
          <w:spacing w:val="-3"/>
        </w:rPr>
        <w:t xml:space="preserve"> </w:t>
      </w:r>
      <w:r>
        <w:t>and</w:t>
      </w:r>
      <w:r>
        <w:rPr>
          <w:spacing w:val="-5"/>
        </w:rPr>
        <w:t xml:space="preserve"> </w:t>
      </w:r>
      <w:r>
        <w:t>the</w:t>
      </w:r>
      <w:r>
        <w:rPr>
          <w:spacing w:val="-2"/>
        </w:rPr>
        <w:t xml:space="preserve"> </w:t>
      </w:r>
      <w:r>
        <w:t>premises</w:t>
      </w:r>
      <w:r>
        <w:rPr>
          <w:spacing w:val="-3"/>
        </w:rPr>
        <w:t xml:space="preserve"> </w:t>
      </w:r>
      <w:r>
        <w:t>are</w:t>
      </w:r>
      <w:r>
        <w:rPr>
          <w:spacing w:val="-4"/>
        </w:rPr>
        <w:t xml:space="preserve"> </w:t>
      </w:r>
      <w:r>
        <w:t>maintained</w:t>
      </w:r>
      <w:r>
        <w:rPr>
          <w:spacing w:val="-3"/>
        </w:rPr>
        <w:t xml:space="preserve"> </w:t>
      </w:r>
      <w:r>
        <w:t>in</w:t>
      </w:r>
      <w:r>
        <w:rPr>
          <w:spacing w:val="-5"/>
        </w:rPr>
        <w:t xml:space="preserve"> </w:t>
      </w:r>
      <w:r>
        <w:t>accordance</w:t>
      </w:r>
      <w:r>
        <w:rPr>
          <w:spacing w:val="-2"/>
        </w:rPr>
        <w:t xml:space="preserve"> </w:t>
      </w:r>
      <w:r>
        <w:t>with NSPIRE.</w:t>
      </w:r>
      <w:r>
        <w:rPr>
          <w:spacing w:val="-5"/>
        </w:rPr>
        <w:t xml:space="preserve"> </w:t>
      </w:r>
      <w:r>
        <w:t>Based on</w:t>
      </w:r>
      <w:r>
        <w:rPr>
          <w:spacing w:val="-3"/>
        </w:rPr>
        <w:t xml:space="preserve"> </w:t>
      </w:r>
      <w:r>
        <w:t>the</w:t>
      </w:r>
      <w:r>
        <w:rPr>
          <w:spacing w:val="-2"/>
        </w:rPr>
        <w:t xml:space="preserve"> </w:t>
      </w:r>
      <w:r>
        <w:t>inspection results, JHA will determine if</w:t>
      </w:r>
      <w:r>
        <w:rPr>
          <w:spacing w:val="-1"/>
        </w:rPr>
        <w:t xml:space="preserve"> </w:t>
      </w:r>
      <w:r>
        <w:t>additional</w:t>
      </w:r>
      <w:r>
        <w:rPr>
          <w:spacing w:val="-2"/>
        </w:rPr>
        <w:t xml:space="preserve"> </w:t>
      </w:r>
      <w:r>
        <w:t>units</w:t>
      </w:r>
      <w:r>
        <w:rPr>
          <w:spacing w:val="-2"/>
        </w:rPr>
        <w:t xml:space="preserve"> </w:t>
      </w:r>
      <w:r>
        <w:t>need</w:t>
      </w:r>
      <w:r>
        <w:rPr>
          <w:spacing w:val="-3"/>
        </w:rPr>
        <w:t xml:space="preserve"> </w:t>
      </w:r>
      <w:r>
        <w:t>to be inspected</w:t>
      </w:r>
      <w:r>
        <w:rPr>
          <w:spacing w:val="-2"/>
        </w:rPr>
        <w:t xml:space="preserve"> </w:t>
      </w:r>
      <w:r>
        <w:t>and</w:t>
      </w:r>
      <w:r>
        <w:rPr>
          <w:spacing w:val="-3"/>
        </w:rPr>
        <w:t xml:space="preserve"> </w:t>
      </w:r>
      <w:r>
        <w:t>may inspect a larger sample or 100 percent of the contract units in a building or development.</w:t>
      </w:r>
    </w:p>
    <w:p w14:paraId="579E4C9B" w14:textId="77777777" w:rsidR="0044505D" w:rsidRDefault="00D62A45">
      <w:pPr>
        <w:pStyle w:val="Heading4"/>
        <w:spacing w:before="89"/>
      </w:pPr>
      <w:r>
        <w:t>Other</w:t>
      </w:r>
      <w:r>
        <w:rPr>
          <w:spacing w:val="-1"/>
        </w:rPr>
        <w:t xml:space="preserve"> </w:t>
      </w:r>
      <w:r>
        <w:rPr>
          <w:spacing w:val="-2"/>
        </w:rPr>
        <w:t>Inspections</w:t>
      </w:r>
    </w:p>
    <w:p w14:paraId="579E4C9C" w14:textId="77777777" w:rsidR="0044505D" w:rsidRDefault="00D62A45">
      <w:pPr>
        <w:pStyle w:val="BodyText"/>
        <w:spacing w:before="30" w:line="264" w:lineRule="auto"/>
        <w:ind w:right="708"/>
      </w:pPr>
      <w:r>
        <w:t>JHA</w:t>
      </w:r>
      <w:r>
        <w:rPr>
          <w:spacing w:val="-5"/>
        </w:rPr>
        <w:t xml:space="preserve"> </w:t>
      </w:r>
      <w:r>
        <w:t>will</w:t>
      </w:r>
      <w:r>
        <w:rPr>
          <w:spacing w:val="-5"/>
        </w:rPr>
        <w:t xml:space="preserve"> </w:t>
      </w:r>
      <w:r>
        <w:t>inspect</w:t>
      </w:r>
      <w:r>
        <w:rPr>
          <w:spacing w:val="-4"/>
        </w:rPr>
        <w:t xml:space="preserve"> </w:t>
      </w:r>
      <w:r>
        <w:t>contract</w:t>
      </w:r>
      <w:r>
        <w:rPr>
          <w:spacing w:val="-4"/>
        </w:rPr>
        <w:t xml:space="preserve"> </w:t>
      </w:r>
      <w:r>
        <w:t>units</w:t>
      </w:r>
      <w:r>
        <w:rPr>
          <w:spacing w:val="-5"/>
        </w:rPr>
        <w:t xml:space="preserve"> </w:t>
      </w:r>
      <w:r>
        <w:t>whenever</w:t>
      </w:r>
      <w:r>
        <w:rPr>
          <w:spacing w:val="-4"/>
        </w:rPr>
        <w:t xml:space="preserve"> </w:t>
      </w:r>
      <w:r>
        <w:t>needed</w:t>
      </w:r>
      <w:r>
        <w:rPr>
          <w:spacing w:val="-5"/>
        </w:rPr>
        <w:t xml:space="preserve"> </w:t>
      </w:r>
      <w:r>
        <w:t>to</w:t>
      </w:r>
      <w:r>
        <w:rPr>
          <w:spacing w:val="-5"/>
        </w:rPr>
        <w:t xml:space="preserve"> </w:t>
      </w:r>
      <w:r>
        <w:t>determine</w:t>
      </w:r>
      <w:r>
        <w:rPr>
          <w:spacing w:val="-6"/>
        </w:rPr>
        <w:t xml:space="preserve"> </w:t>
      </w:r>
      <w:r>
        <w:t>that</w:t>
      </w:r>
      <w:r>
        <w:rPr>
          <w:spacing w:val="-5"/>
        </w:rPr>
        <w:t xml:space="preserve"> </w:t>
      </w:r>
      <w:r>
        <w:t>the</w:t>
      </w:r>
      <w:r>
        <w:rPr>
          <w:spacing w:val="-5"/>
        </w:rPr>
        <w:t xml:space="preserve"> </w:t>
      </w:r>
      <w:r>
        <w:t>contract</w:t>
      </w:r>
      <w:r>
        <w:rPr>
          <w:spacing w:val="-4"/>
        </w:rPr>
        <w:t xml:space="preserve"> </w:t>
      </w:r>
      <w:r>
        <w:t>units</w:t>
      </w:r>
      <w:r>
        <w:rPr>
          <w:spacing w:val="-5"/>
        </w:rPr>
        <w:t xml:space="preserve"> </w:t>
      </w:r>
      <w:r>
        <w:t>comply</w:t>
      </w:r>
      <w:r>
        <w:rPr>
          <w:spacing w:val="-5"/>
        </w:rPr>
        <w:t xml:space="preserve"> </w:t>
      </w:r>
      <w:r>
        <w:t>with</w:t>
      </w:r>
      <w:r>
        <w:rPr>
          <w:spacing w:val="-2"/>
        </w:rPr>
        <w:t xml:space="preserve"> </w:t>
      </w:r>
      <w:r>
        <w:t>NSPIRE</w:t>
      </w:r>
      <w:r>
        <w:rPr>
          <w:spacing w:val="-5"/>
        </w:rPr>
        <w:t xml:space="preserve"> </w:t>
      </w:r>
      <w:r>
        <w:t>and that the owner is providing maintenance, utilities and other services in accordance with the HAP contract.</w:t>
      </w:r>
    </w:p>
    <w:p w14:paraId="579E4C9D" w14:textId="77777777" w:rsidR="0044505D" w:rsidRDefault="00D62A45">
      <w:pPr>
        <w:pStyle w:val="Heading4"/>
        <w:spacing w:before="121"/>
      </w:pPr>
      <w:r>
        <w:t>Inspecting</w:t>
      </w:r>
      <w:r>
        <w:rPr>
          <w:spacing w:val="-6"/>
        </w:rPr>
        <w:t xml:space="preserve"> </w:t>
      </w:r>
      <w:r>
        <w:t>JHA-Owned</w:t>
      </w:r>
      <w:r>
        <w:rPr>
          <w:spacing w:val="-6"/>
        </w:rPr>
        <w:t xml:space="preserve"> </w:t>
      </w:r>
      <w:r>
        <w:rPr>
          <w:spacing w:val="-2"/>
        </w:rPr>
        <w:t>Units</w:t>
      </w:r>
    </w:p>
    <w:p w14:paraId="579E4C9E" w14:textId="77777777" w:rsidR="0044505D" w:rsidRDefault="00D62A45">
      <w:pPr>
        <w:pStyle w:val="BodyText"/>
        <w:spacing w:before="162"/>
        <w:ind w:right="620"/>
        <w:jc w:val="left"/>
      </w:pPr>
      <w:r>
        <w:t>In the case of JHA-Owned units, the inspections must be performed by an independent agency approved by HUD,</w:t>
      </w:r>
      <w:r>
        <w:rPr>
          <w:spacing w:val="-2"/>
        </w:rPr>
        <w:t xml:space="preserve"> </w:t>
      </w:r>
      <w:r>
        <w:t>in</w:t>
      </w:r>
      <w:r>
        <w:rPr>
          <w:spacing w:val="-3"/>
        </w:rPr>
        <w:t xml:space="preserve"> </w:t>
      </w:r>
      <w:r>
        <w:t>accordance</w:t>
      </w:r>
      <w:r>
        <w:rPr>
          <w:spacing w:val="-4"/>
        </w:rPr>
        <w:t xml:space="preserve"> </w:t>
      </w:r>
      <w:r>
        <w:t>with</w:t>
      </w:r>
      <w:r>
        <w:rPr>
          <w:spacing w:val="-5"/>
        </w:rPr>
        <w:t xml:space="preserve"> </w:t>
      </w:r>
      <w:r>
        <w:t>24</w:t>
      </w:r>
      <w:r>
        <w:rPr>
          <w:spacing w:val="-4"/>
        </w:rPr>
        <w:t xml:space="preserve"> </w:t>
      </w:r>
      <w:r>
        <w:t>CFR</w:t>
      </w:r>
      <w:r>
        <w:rPr>
          <w:spacing w:val="-2"/>
        </w:rPr>
        <w:t xml:space="preserve"> </w:t>
      </w:r>
      <w:r>
        <w:t>983.57.</w:t>
      </w:r>
      <w:r>
        <w:rPr>
          <w:spacing w:val="-2"/>
        </w:rPr>
        <w:t xml:space="preserve"> </w:t>
      </w:r>
      <w:r>
        <w:t>The</w:t>
      </w:r>
      <w:r>
        <w:rPr>
          <w:spacing w:val="-2"/>
        </w:rPr>
        <w:t xml:space="preserve"> </w:t>
      </w:r>
      <w:r>
        <w:t>independent</w:t>
      </w:r>
      <w:r>
        <w:rPr>
          <w:spacing w:val="-1"/>
        </w:rPr>
        <w:t xml:space="preserve"> </w:t>
      </w:r>
      <w:r>
        <w:t>entity</w:t>
      </w:r>
      <w:r>
        <w:rPr>
          <w:spacing w:val="-2"/>
        </w:rPr>
        <w:t xml:space="preserve"> </w:t>
      </w:r>
      <w:r>
        <w:t>must</w:t>
      </w:r>
      <w:r>
        <w:rPr>
          <w:spacing w:val="-1"/>
        </w:rPr>
        <w:t xml:space="preserve"> </w:t>
      </w:r>
      <w:r>
        <w:t>furnish</w:t>
      </w:r>
      <w:r>
        <w:rPr>
          <w:spacing w:val="-2"/>
        </w:rPr>
        <w:t xml:space="preserve"> </w:t>
      </w:r>
      <w:r>
        <w:t>a</w:t>
      </w:r>
      <w:r>
        <w:rPr>
          <w:spacing w:val="-2"/>
        </w:rPr>
        <w:t xml:space="preserve"> </w:t>
      </w:r>
      <w:r>
        <w:t>copy</w:t>
      </w:r>
      <w:r>
        <w:rPr>
          <w:spacing w:val="-7"/>
        </w:rPr>
        <w:t xml:space="preserve"> </w:t>
      </w:r>
      <w:r>
        <w:t>of</w:t>
      </w:r>
      <w:r>
        <w:rPr>
          <w:spacing w:val="-2"/>
        </w:rPr>
        <w:t xml:space="preserve"> </w:t>
      </w:r>
      <w:r>
        <w:t>each</w:t>
      </w:r>
      <w:r>
        <w:rPr>
          <w:spacing w:val="-3"/>
        </w:rPr>
        <w:t xml:space="preserve"> </w:t>
      </w:r>
      <w:r>
        <w:t>inspection</w:t>
      </w:r>
      <w:r>
        <w:rPr>
          <w:spacing w:val="-5"/>
        </w:rPr>
        <w:t xml:space="preserve"> </w:t>
      </w:r>
      <w:r>
        <w:t>report to JHA and to the HUD field office where the property is located. JHA must take all necessary actions in response to inspection reports from the independent agency, as required by HUD regulations.</w:t>
      </w:r>
    </w:p>
    <w:p w14:paraId="579E4C9F" w14:textId="77777777" w:rsidR="0044505D" w:rsidRDefault="00D62A45">
      <w:pPr>
        <w:pStyle w:val="Heading2"/>
        <w:spacing w:before="162"/>
      </w:pPr>
      <w:bookmarkStart w:id="289" w:name="_TOC_250000"/>
      <w:r>
        <w:rPr>
          <w:color w:val="00502D"/>
        </w:rPr>
        <w:t>PART</w:t>
      </w:r>
      <w:r>
        <w:rPr>
          <w:color w:val="00502D"/>
          <w:spacing w:val="-13"/>
        </w:rPr>
        <w:t xml:space="preserve"> </w:t>
      </w:r>
      <w:r>
        <w:rPr>
          <w:color w:val="00502D"/>
        </w:rPr>
        <w:t>IV:</w:t>
      </w:r>
      <w:r>
        <w:rPr>
          <w:color w:val="00502D"/>
          <w:spacing w:val="-8"/>
        </w:rPr>
        <w:t xml:space="preserve"> </w:t>
      </w:r>
      <w:r>
        <w:rPr>
          <w:color w:val="00502D"/>
        </w:rPr>
        <w:t>Substantial</w:t>
      </w:r>
      <w:r>
        <w:rPr>
          <w:color w:val="00502D"/>
          <w:spacing w:val="-11"/>
        </w:rPr>
        <w:t xml:space="preserve"> </w:t>
      </w:r>
      <w:r>
        <w:rPr>
          <w:color w:val="00502D"/>
        </w:rPr>
        <w:t>Rehabilitation</w:t>
      </w:r>
      <w:r>
        <w:rPr>
          <w:color w:val="00502D"/>
          <w:spacing w:val="-6"/>
        </w:rPr>
        <w:t xml:space="preserve"> </w:t>
      </w:r>
      <w:r>
        <w:rPr>
          <w:color w:val="00502D"/>
        </w:rPr>
        <w:t>and</w:t>
      </w:r>
      <w:r>
        <w:rPr>
          <w:color w:val="00502D"/>
          <w:spacing w:val="-11"/>
        </w:rPr>
        <w:t xml:space="preserve"> </w:t>
      </w:r>
      <w:r>
        <w:rPr>
          <w:color w:val="00502D"/>
        </w:rPr>
        <w:t>New</w:t>
      </w:r>
      <w:r>
        <w:rPr>
          <w:color w:val="00502D"/>
          <w:spacing w:val="-5"/>
        </w:rPr>
        <w:t xml:space="preserve"> </w:t>
      </w:r>
      <w:bookmarkEnd w:id="289"/>
      <w:r>
        <w:rPr>
          <w:color w:val="00502D"/>
          <w:spacing w:val="-2"/>
        </w:rPr>
        <w:t>Construction</w:t>
      </w:r>
    </w:p>
    <w:p w14:paraId="579E4CA0" w14:textId="77777777" w:rsidR="0044505D" w:rsidRDefault="00D62A45">
      <w:pPr>
        <w:pStyle w:val="Heading3"/>
        <w:spacing w:line="314" w:lineRule="exact"/>
      </w:pPr>
      <w:bookmarkStart w:id="290" w:name="_bookmark203"/>
      <w:bookmarkEnd w:id="290"/>
      <w:r>
        <w:rPr>
          <w:color w:val="404040"/>
        </w:rPr>
        <w:t>17-IV.A.</w:t>
      </w:r>
      <w:r>
        <w:rPr>
          <w:color w:val="404040"/>
          <w:spacing w:val="-15"/>
        </w:rPr>
        <w:t xml:space="preserve"> </w:t>
      </w:r>
      <w:r>
        <w:rPr>
          <w:color w:val="404040"/>
        </w:rPr>
        <w:t>Agreement</w:t>
      </w:r>
      <w:r>
        <w:rPr>
          <w:color w:val="404040"/>
          <w:spacing w:val="-15"/>
        </w:rPr>
        <w:t xml:space="preserve"> </w:t>
      </w:r>
      <w:r>
        <w:rPr>
          <w:color w:val="404040"/>
        </w:rPr>
        <w:t>to</w:t>
      </w:r>
      <w:r>
        <w:rPr>
          <w:color w:val="404040"/>
          <w:spacing w:val="-10"/>
        </w:rPr>
        <w:t xml:space="preserve"> </w:t>
      </w:r>
      <w:r>
        <w:rPr>
          <w:color w:val="404040"/>
        </w:rPr>
        <w:t>Enter</w:t>
      </w:r>
      <w:r>
        <w:rPr>
          <w:color w:val="404040"/>
          <w:spacing w:val="-15"/>
        </w:rPr>
        <w:t xml:space="preserve"> </w:t>
      </w:r>
      <w:r>
        <w:rPr>
          <w:color w:val="404040"/>
        </w:rPr>
        <w:t>into</w:t>
      </w:r>
      <w:r>
        <w:rPr>
          <w:color w:val="404040"/>
          <w:spacing w:val="-14"/>
        </w:rPr>
        <w:t xml:space="preserve"> </w:t>
      </w:r>
      <w:r>
        <w:rPr>
          <w:color w:val="404040"/>
        </w:rPr>
        <w:t>HAP</w:t>
      </w:r>
      <w:r>
        <w:rPr>
          <w:color w:val="404040"/>
          <w:spacing w:val="-11"/>
        </w:rPr>
        <w:t xml:space="preserve"> </w:t>
      </w:r>
      <w:r>
        <w:rPr>
          <w:color w:val="404040"/>
          <w:spacing w:val="-2"/>
        </w:rPr>
        <w:t>Contract</w:t>
      </w:r>
    </w:p>
    <w:p w14:paraId="579E4CA1" w14:textId="77777777" w:rsidR="0044505D" w:rsidRDefault="00D62A45">
      <w:pPr>
        <w:pStyle w:val="BodyText"/>
        <w:spacing w:line="264" w:lineRule="auto"/>
        <w:ind w:right="716"/>
      </w:pPr>
      <w:r>
        <w:t>In order to offer PBV assistance in substantially rehabilitated or newly constructed units, JHA must enter into an AHAP with the owner of the property.</w:t>
      </w:r>
    </w:p>
    <w:p w14:paraId="579E4CA2" w14:textId="77777777" w:rsidR="0044505D" w:rsidRDefault="00D62A45">
      <w:pPr>
        <w:pStyle w:val="BodyText"/>
        <w:spacing w:before="117" w:line="264" w:lineRule="auto"/>
        <w:ind w:right="713"/>
      </w:pPr>
      <w:r>
        <w:t>By</w:t>
      </w:r>
      <w:r>
        <w:rPr>
          <w:spacing w:val="-8"/>
        </w:rPr>
        <w:t xml:space="preserve"> </w:t>
      </w:r>
      <w:r>
        <w:t>signing</w:t>
      </w:r>
      <w:r>
        <w:rPr>
          <w:spacing w:val="-11"/>
        </w:rPr>
        <w:t xml:space="preserve"> </w:t>
      </w:r>
      <w:r>
        <w:t>the</w:t>
      </w:r>
      <w:r>
        <w:rPr>
          <w:spacing w:val="-9"/>
        </w:rPr>
        <w:t xml:space="preserve"> </w:t>
      </w:r>
      <w:r>
        <w:t>AHAP</w:t>
      </w:r>
      <w:r>
        <w:rPr>
          <w:spacing w:val="-10"/>
        </w:rPr>
        <w:t xml:space="preserve"> </w:t>
      </w:r>
      <w:r>
        <w:t>the</w:t>
      </w:r>
      <w:r>
        <w:rPr>
          <w:spacing w:val="-9"/>
        </w:rPr>
        <w:t xml:space="preserve"> </w:t>
      </w:r>
      <w:r>
        <w:t>owner</w:t>
      </w:r>
      <w:r>
        <w:rPr>
          <w:spacing w:val="-8"/>
        </w:rPr>
        <w:t xml:space="preserve"> </w:t>
      </w:r>
      <w:r>
        <w:t>agrees</w:t>
      </w:r>
      <w:r>
        <w:rPr>
          <w:spacing w:val="-12"/>
        </w:rPr>
        <w:t xml:space="preserve"> </w:t>
      </w:r>
      <w:r>
        <w:t>to</w:t>
      </w:r>
      <w:r>
        <w:rPr>
          <w:spacing w:val="-10"/>
        </w:rPr>
        <w:t xml:space="preserve"> </w:t>
      </w:r>
      <w:r>
        <w:t>develop</w:t>
      </w:r>
      <w:r>
        <w:rPr>
          <w:spacing w:val="-10"/>
        </w:rPr>
        <w:t xml:space="preserve"> </w:t>
      </w:r>
      <w:r>
        <w:t>the</w:t>
      </w:r>
      <w:r>
        <w:rPr>
          <w:spacing w:val="-8"/>
        </w:rPr>
        <w:t xml:space="preserve"> </w:t>
      </w:r>
      <w:r>
        <w:t>PBV</w:t>
      </w:r>
      <w:r>
        <w:rPr>
          <w:spacing w:val="-11"/>
        </w:rPr>
        <w:t xml:space="preserve"> </w:t>
      </w:r>
      <w:r>
        <w:t>contract</w:t>
      </w:r>
      <w:r>
        <w:rPr>
          <w:spacing w:val="-8"/>
        </w:rPr>
        <w:t xml:space="preserve"> </w:t>
      </w:r>
      <w:r>
        <w:t>units</w:t>
      </w:r>
      <w:r>
        <w:rPr>
          <w:spacing w:val="-10"/>
        </w:rPr>
        <w:t xml:space="preserve"> </w:t>
      </w:r>
      <w:r>
        <w:t>to</w:t>
      </w:r>
      <w:r>
        <w:rPr>
          <w:spacing w:val="-10"/>
        </w:rPr>
        <w:t xml:space="preserve"> </w:t>
      </w:r>
      <w:r>
        <w:t>comply</w:t>
      </w:r>
      <w:r>
        <w:rPr>
          <w:spacing w:val="-9"/>
        </w:rPr>
        <w:t xml:space="preserve"> </w:t>
      </w:r>
      <w:r>
        <w:t>with</w:t>
      </w:r>
      <w:r>
        <w:rPr>
          <w:spacing w:val="-8"/>
        </w:rPr>
        <w:t xml:space="preserve"> </w:t>
      </w:r>
      <w:r>
        <w:t>NSPIRE</w:t>
      </w:r>
      <w:r>
        <w:rPr>
          <w:spacing w:val="-8"/>
        </w:rPr>
        <w:t xml:space="preserve"> </w:t>
      </w:r>
      <w:r>
        <w:t>and</w:t>
      </w:r>
      <w:r>
        <w:rPr>
          <w:spacing w:val="-12"/>
        </w:rPr>
        <w:t xml:space="preserve"> </w:t>
      </w:r>
      <w:r>
        <w:t>JHA</w:t>
      </w:r>
      <w:r>
        <w:rPr>
          <w:spacing w:val="-11"/>
        </w:rPr>
        <w:t xml:space="preserve"> </w:t>
      </w:r>
      <w:r>
        <w:t>agrees that upon timely completion of such development, JHA will enter into a HAP contract with the owner for the contract units.</w:t>
      </w:r>
    </w:p>
    <w:p w14:paraId="579E4CA3" w14:textId="77777777" w:rsidR="0044505D" w:rsidRDefault="00D62A45">
      <w:pPr>
        <w:pStyle w:val="Heading4"/>
        <w:spacing w:before="119"/>
      </w:pPr>
      <w:r>
        <w:t>Execution</w:t>
      </w:r>
      <w:r>
        <w:rPr>
          <w:spacing w:val="-8"/>
        </w:rPr>
        <w:t xml:space="preserve"> </w:t>
      </w:r>
      <w:r>
        <w:t>of</w:t>
      </w:r>
      <w:r>
        <w:rPr>
          <w:spacing w:val="-1"/>
        </w:rPr>
        <w:t xml:space="preserve"> </w:t>
      </w:r>
      <w:r>
        <w:rPr>
          <w:spacing w:val="-4"/>
        </w:rPr>
        <w:t>AHAP</w:t>
      </w:r>
    </w:p>
    <w:p w14:paraId="579E4CA4" w14:textId="77777777" w:rsidR="0044505D" w:rsidRDefault="00D62A45">
      <w:pPr>
        <w:pStyle w:val="BodyText"/>
        <w:spacing w:before="29" w:line="264" w:lineRule="auto"/>
        <w:ind w:right="712"/>
      </w:pPr>
      <w:r>
        <w:t>JHA will enter into the AHAP with the owner after receiving both environmental approval and notice that subsidy layering requirements have been met.</w:t>
      </w:r>
    </w:p>
    <w:p w14:paraId="579E4CA5" w14:textId="77777777" w:rsidR="0044505D" w:rsidRDefault="00D62A45">
      <w:pPr>
        <w:pStyle w:val="Heading3"/>
        <w:spacing w:before="121" w:line="240" w:lineRule="auto"/>
      </w:pPr>
      <w:bookmarkStart w:id="291" w:name="_bookmark204"/>
      <w:bookmarkEnd w:id="291"/>
      <w:r>
        <w:rPr>
          <w:color w:val="404040"/>
          <w:spacing w:val="-2"/>
        </w:rPr>
        <w:t>17-IV.B.</w:t>
      </w:r>
      <w:r>
        <w:rPr>
          <w:color w:val="404040"/>
          <w:spacing w:val="-8"/>
        </w:rPr>
        <w:t xml:space="preserve"> </w:t>
      </w:r>
      <w:r>
        <w:rPr>
          <w:color w:val="404040"/>
          <w:spacing w:val="-2"/>
        </w:rPr>
        <w:t>Conduct of</w:t>
      </w:r>
      <w:r>
        <w:rPr>
          <w:color w:val="404040"/>
          <w:spacing w:val="-7"/>
        </w:rPr>
        <w:t xml:space="preserve"> </w:t>
      </w:r>
      <w:r>
        <w:rPr>
          <w:color w:val="404040"/>
          <w:spacing w:val="-2"/>
        </w:rPr>
        <w:t>Development</w:t>
      </w:r>
      <w:r>
        <w:rPr>
          <w:color w:val="404040"/>
          <w:spacing w:val="-1"/>
        </w:rPr>
        <w:t xml:space="preserve"> </w:t>
      </w:r>
      <w:r>
        <w:rPr>
          <w:color w:val="404040"/>
          <w:spacing w:val="-4"/>
        </w:rPr>
        <w:t>Work</w:t>
      </w:r>
    </w:p>
    <w:p w14:paraId="579E4CA6" w14:textId="77777777" w:rsidR="0044505D" w:rsidRDefault="00D62A45">
      <w:pPr>
        <w:pStyle w:val="Heading4"/>
        <w:spacing w:before="83"/>
      </w:pPr>
      <w:r>
        <w:t>Labor</w:t>
      </w:r>
      <w:r>
        <w:rPr>
          <w:spacing w:val="1"/>
        </w:rPr>
        <w:t xml:space="preserve"> </w:t>
      </w:r>
      <w:r>
        <w:rPr>
          <w:spacing w:val="-2"/>
        </w:rPr>
        <w:t>Standards</w:t>
      </w:r>
    </w:p>
    <w:p w14:paraId="579E4CA7" w14:textId="77777777" w:rsidR="0044505D" w:rsidRDefault="00D62A45">
      <w:pPr>
        <w:pStyle w:val="BodyText"/>
        <w:spacing w:before="26" w:line="264" w:lineRule="auto"/>
        <w:ind w:right="712"/>
      </w:pPr>
      <w:r>
        <w:t>If the development has nine or more units proposed for PBV assistance, the owner, the owner’s contractors and subcontractors must pay Davis-Bacon wages</w:t>
      </w:r>
      <w:r>
        <w:rPr>
          <w:spacing w:val="-2"/>
        </w:rPr>
        <w:t xml:space="preserve"> </w:t>
      </w:r>
      <w:r>
        <w:t>to laborers and mechanics</w:t>
      </w:r>
      <w:r>
        <w:rPr>
          <w:spacing w:val="-6"/>
        </w:rPr>
        <w:t xml:space="preserve"> </w:t>
      </w:r>
      <w:r>
        <w:t>employed in</w:t>
      </w:r>
      <w:r>
        <w:rPr>
          <w:spacing w:val="-2"/>
        </w:rPr>
        <w:t xml:space="preserve"> </w:t>
      </w:r>
      <w:r>
        <w:t>the</w:t>
      </w:r>
      <w:r>
        <w:rPr>
          <w:spacing w:val="-1"/>
        </w:rPr>
        <w:t xml:space="preserve"> </w:t>
      </w:r>
      <w:r>
        <w:t>rehabilitation or new construction of housing.</w:t>
      </w:r>
    </w:p>
    <w:p w14:paraId="579E4CA8" w14:textId="77777777" w:rsidR="0044505D" w:rsidRDefault="00D62A45">
      <w:pPr>
        <w:pStyle w:val="BodyText"/>
        <w:spacing w:before="121" w:line="264" w:lineRule="auto"/>
        <w:ind w:right="716"/>
      </w:pPr>
      <w:r>
        <w:t>The owner, contractors and subcontractors must also comply with the Contract Work Hours and Safety Standards Act, Department of Labor regulations in 29 CFR part 5 and other applicable federal labor relations laws and regulations.</w:t>
      </w:r>
    </w:p>
    <w:p w14:paraId="579E4CA9" w14:textId="77777777" w:rsidR="0044505D" w:rsidRDefault="00D62A45">
      <w:pPr>
        <w:pStyle w:val="Heading4"/>
        <w:spacing w:before="119"/>
      </w:pPr>
      <w:r>
        <w:t xml:space="preserve">Equal </w:t>
      </w:r>
      <w:r>
        <w:rPr>
          <w:spacing w:val="-2"/>
        </w:rPr>
        <w:t>Opportunity</w:t>
      </w:r>
    </w:p>
    <w:p w14:paraId="579E4CAA" w14:textId="77777777" w:rsidR="0044505D" w:rsidRDefault="00D62A45">
      <w:pPr>
        <w:pStyle w:val="BodyText"/>
        <w:spacing w:before="31" w:line="264" w:lineRule="auto"/>
        <w:ind w:right="714"/>
      </w:pPr>
      <w:r>
        <w:t xml:space="preserve">The owner must comply with Section 3 of the Housing and Urban Development Act of 1968 and the implementing regulations at </w:t>
      </w:r>
      <w:hyperlink r:id="rId255">
        <w:r w:rsidR="0044505D">
          <w:rPr>
            <w:color w:val="009B84"/>
            <w:u w:val="single" w:color="009B84"/>
          </w:rPr>
          <w:t>24 CFR part 135</w:t>
        </w:r>
        <w:r w:rsidR="0044505D">
          <w:t>.</w:t>
        </w:r>
      </w:hyperlink>
      <w:r>
        <w:t xml:space="preserve"> The owner must also comply with federal equal employment opportunity requirements.</w:t>
      </w:r>
    </w:p>
    <w:p w14:paraId="579E4CAB" w14:textId="77777777" w:rsidR="0044505D" w:rsidRDefault="00D62A45">
      <w:pPr>
        <w:pStyle w:val="Heading3"/>
        <w:spacing w:before="127"/>
      </w:pPr>
      <w:bookmarkStart w:id="292" w:name="_bookmark205"/>
      <w:bookmarkEnd w:id="292"/>
      <w:r>
        <w:rPr>
          <w:color w:val="404040"/>
          <w:spacing w:val="-2"/>
        </w:rPr>
        <w:t>17-IV.C.</w:t>
      </w:r>
      <w:r>
        <w:rPr>
          <w:color w:val="404040"/>
          <w:spacing w:val="-6"/>
        </w:rPr>
        <w:t xml:space="preserve"> </w:t>
      </w:r>
      <w:r>
        <w:rPr>
          <w:color w:val="404040"/>
          <w:spacing w:val="-2"/>
        </w:rPr>
        <w:t>Completion of Housing</w:t>
      </w:r>
    </w:p>
    <w:p w14:paraId="579E4CAC" w14:textId="77777777" w:rsidR="0044505D" w:rsidRDefault="00D62A45">
      <w:pPr>
        <w:pStyle w:val="BodyText"/>
        <w:spacing w:line="264" w:lineRule="auto"/>
        <w:ind w:right="712"/>
      </w:pPr>
      <w:r>
        <w:t>The AHAP must specify deadlines for completion of the housing and for submission by the owner of evidence of completion.</w:t>
      </w:r>
    </w:p>
    <w:p w14:paraId="579E4CAD" w14:textId="77777777" w:rsidR="0044505D" w:rsidRDefault="00D62A45">
      <w:pPr>
        <w:pStyle w:val="BodyText"/>
        <w:spacing w:before="116" w:line="264" w:lineRule="auto"/>
        <w:ind w:right="706"/>
      </w:pPr>
      <w:r>
        <w:rPr>
          <w:spacing w:val="-2"/>
        </w:rPr>
        <w:t>JHA</w:t>
      </w:r>
      <w:r>
        <w:rPr>
          <w:spacing w:val="-10"/>
        </w:rPr>
        <w:t xml:space="preserve"> </w:t>
      </w:r>
      <w:r>
        <w:rPr>
          <w:spacing w:val="-2"/>
        </w:rPr>
        <w:t>will</w:t>
      </w:r>
      <w:r>
        <w:rPr>
          <w:spacing w:val="-10"/>
        </w:rPr>
        <w:t xml:space="preserve"> </w:t>
      </w:r>
      <w:r>
        <w:rPr>
          <w:spacing w:val="-2"/>
        </w:rPr>
        <w:t>determine</w:t>
      </w:r>
      <w:r>
        <w:rPr>
          <w:spacing w:val="-10"/>
        </w:rPr>
        <w:t xml:space="preserve"> </w:t>
      </w:r>
      <w:r>
        <w:rPr>
          <w:spacing w:val="-2"/>
        </w:rPr>
        <w:t>the</w:t>
      </w:r>
      <w:r>
        <w:rPr>
          <w:spacing w:val="-10"/>
        </w:rPr>
        <w:t xml:space="preserve"> </w:t>
      </w:r>
      <w:r>
        <w:rPr>
          <w:spacing w:val="-2"/>
        </w:rPr>
        <w:t>need</w:t>
      </w:r>
      <w:r>
        <w:rPr>
          <w:spacing w:val="-10"/>
        </w:rPr>
        <w:t xml:space="preserve"> </w:t>
      </w:r>
      <w:r>
        <w:rPr>
          <w:spacing w:val="-2"/>
        </w:rPr>
        <w:t>for</w:t>
      </w:r>
      <w:r>
        <w:rPr>
          <w:spacing w:val="-5"/>
        </w:rPr>
        <w:t xml:space="preserve"> </w:t>
      </w:r>
      <w:r>
        <w:rPr>
          <w:spacing w:val="-2"/>
        </w:rPr>
        <w:t>the</w:t>
      </w:r>
      <w:r>
        <w:rPr>
          <w:spacing w:val="-7"/>
        </w:rPr>
        <w:t xml:space="preserve"> </w:t>
      </w:r>
      <w:r>
        <w:rPr>
          <w:spacing w:val="-2"/>
        </w:rPr>
        <w:t>owner</w:t>
      </w:r>
      <w:r>
        <w:rPr>
          <w:spacing w:val="-9"/>
        </w:rPr>
        <w:t xml:space="preserve"> </w:t>
      </w:r>
      <w:r>
        <w:rPr>
          <w:spacing w:val="-2"/>
        </w:rPr>
        <w:t>to</w:t>
      </w:r>
      <w:r>
        <w:rPr>
          <w:spacing w:val="-10"/>
        </w:rPr>
        <w:t xml:space="preserve"> </w:t>
      </w:r>
      <w:r>
        <w:rPr>
          <w:spacing w:val="-2"/>
        </w:rPr>
        <w:t>submit</w:t>
      </w:r>
      <w:r>
        <w:rPr>
          <w:spacing w:val="-9"/>
        </w:rPr>
        <w:t xml:space="preserve"> </w:t>
      </w:r>
      <w:r>
        <w:rPr>
          <w:spacing w:val="-2"/>
        </w:rPr>
        <w:t>additional</w:t>
      </w:r>
      <w:r>
        <w:rPr>
          <w:spacing w:val="-8"/>
        </w:rPr>
        <w:t xml:space="preserve"> </w:t>
      </w:r>
      <w:r>
        <w:rPr>
          <w:spacing w:val="-2"/>
        </w:rPr>
        <w:t>documentation</w:t>
      </w:r>
      <w:r>
        <w:rPr>
          <w:spacing w:val="-8"/>
        </w:rPr>
        <w:t xml:space="preserve"> </w:t>
      </w:r>
      <w:r>
        <w:rPr>
          <w:spacing w:val="-2"/>
        </w:rPr>
        <w:t>as</w:t>
      </w:r>
      <w:r>
        <w:rPr>
          <w:spacing w:val="-10"/>
        </w:rPr>
        <w:t xml:space="preserve"> </w:t>
      </w:r>
      <w:r>
        <w:rPr>
          <w:spacing w:val="-2"/>
        </w:rPr>
        <w:t>evidence</w:t>
      </w:r>
      <w:r>
        <w:rPr>
          <w:spacing w:val="-7"/>
        </w:rPr>
        <w:t xml:space="preserve"> </w:t>
      </w:r>
      <w:r>
        <w:rPr>
          <w:spacing w:val="-2"/>
        </w:rPr>
        <w:t>of</w:t>
      </w:r>
      <w:r>
        <w:rPr>
          <w:spacing w:val="-7"/>
        </w:rPr>
        <w:t xml:space="preserve"> </w:t>
      </w:r>
      <w:r>
        <w:rPr>
          <w:spacing w:val="-2"/>
        </w:rPr>
        <w:t>completion.</w:t>
      </w:r>
      <w:r>
        <w:rPr>
          <w:spacing w:val="4"/>
        </w:rPr>
        <w:t xml:space="preserve"> </w:t>
      </w:r>
      <w:r>
        <w:rPr>
          <w:spacing w:val="-2"/>
        </w:rPr>
        <w:t>If</w:t>
      </w:r>
      <w:r>
        <w:rPr>
          <w:spacing w:val="5"/>
        </w:rPr>
        <w:t xml:space="preserve"> </w:t>
      </w:r>
      <w:r>
        <w:rPr>
          <w:spacing w:val="-2"/>
        </w:rPr>
        <w:t xml:space="preserve">JHA </w:t>
      </w:r>
      <w:r>
        <w:t>determines the work has been completed in accordance with the AHAP and that the owner has submitted all required</w:t>
      </w:r>
      <w:r>
        <w:rPr>
          <w:spacing w:val="26"/>
        </w:rPr>
        <w:t xml:space="preserve"> </w:t>
      </w:r>
      <w:r>
        <w:t>evidence</w:t>
      </w:r>
      <w:r>
        <w:rPr>
          <w:spacing w:val="27"/>
        </w:rPr>
        <w:t xml:space="preserve"> </w:t>
      </w:r>
      <w:r>
        <w:t>of</w:t>
      </w:r>
      <w:r>
        <w:rPr>
          <w:spacing w:val="27"/>
        </w:rPr>
        <w:t xml:space="preserve"> </w:t>
      </w:r>
      <w:r>
        <w:t>completion,</w:t>
      </w:r>
      <w:r>
        <w:rPr>
          <w:spacing w:val="28"/>
        </w:rPr>
        <w:t xml:space="preserve"> </w:t>
      </w:r>
      <w:r>
        <w:t>JHA</w:t>
      </w:r>
      <w:r>
        <w:rPr>
          <w:spacing w:val="26"/>
        </w:rPr>
        <w:t xml:space="preserve"> </w:t>
      </w:r>
      <w:r>
        <w:t>will</w:t>
      </w:r>
      <w:r>
        <w:rPr>
          <w:spacing w:val="26"/>
        </w:rPr>
        <w:t xml:space="preserve"> </w:t>
      </w:r>
      <w:r>
        <w:t>submit</w:t>
      </w:r>
      <w:r>
        <w:rPr>
          <w:spacing w:val="25"/>
        </w:rPr>
        <w:t xml:space="preserve"> </w:t>
      </w:r>
      <w:r>
        <w:t>the</w:t>
      </w:r>
      <w:r>
        <w:rPr>
          <w:spacing w:val="25"/>
        </w:rPr>
        <w:t xml:space="preserve"> </w:t>
      </w:r>
      <w:r>
        <w:t>HAP</w:t>
      </w:r>
      <w:r>
        <w:rPr>
          <w:spacing w:val="28"/>
        </w:rPr>
        <w:t xml:space="preserve"> </w:t>
      </w:r>
      <w:r>
        <w:t>contract</w:t>
      </w:r>
      <w:r>
        <w:rPr>
          <w:spacing w:val="28"/>
        </w:rPr>
        <w:t xml:space="preserve"> </w:t>
      </w:r>
      <w:r>
        <w:t>for</w:t>
      </w:r>
      <w:r>
        <w:rPr>
          <w:spacing w:val="24"/>
        </w:rPr>
        <w:t xml:space="preserve"> </w:t>
      </w:r>
      <w:r>
        <w:t>execution</w:t>
      </w:r>
      <w:r>
        <w:rPr>
          <w:spacing w:val="25"/>
        </w:rPr>
        <w:t xml:space="preserve"> </w:t>
      </w:r>
      <w:r>
        <w:t>by</w:t>
      </w:r>
      <w:r>
        <w:rPr>
          <w:spacing w:val="26"/>
        </w:rPr>
        <w:t xml:space="preserve"> </w:t>
      </w:r>
      <w:r>
        <w:t>the</w:t>
      </w:r>
      <w:r>
        <w:rPr>
          <w:spacing w:val="27"/>
        </w:rPr>
        <w:t xml:space="preserve"> </w:t>
      </w:r>
      <w:r>
        <w:t>owner</w:t>
      </w:r>
      <w:r>
        <w:rPr>
          <w:spacing w:val="27"/>
        </w:rPr>
        <w:t xml:space="preserve"> </w:t>
      </w:r>
      <w:r>
        <w:t>and</w:t>
      </w:r>
      <w:r>
        <w:rPr>
          <w:spacing w:val="28"/>
        </w:rPr>
        <w:t xml:space="preserve"> </w:t>
      </w:r>
      <w:r>
        <w:rPr>
          <w:spacing w:val="-4"/>
        </w:rPr>
        <w:t>then</w:t>
      </w:r>
    </w:p>
    <w:p w14:paraId="579E4CAE" w14:textId="77777777" w:rsidR="0044505D" w:rsidRDefault="0044505D">
      <w:pPr>
        <w:pStyle w:val="BodyText"/>
        <w:spacing w:line="264" w:lineRule="auto"/>
        <w:sectPr w:rsidR="0044505D">
          <w:pgSz w:w="12240" w:h="15840"/>
          <w:pgMar w:top="1280" w:right="720" w:bottom="920" w:left="1080" w:header="188" w:footer="649" w:gutter="0"/>
          <w:cols w:space="720"/>
        </w:sectPr>
      </w:pPr>
    </w:p>
    <w:p w14:paraId="579E4CAF" w14:textId="77777777" w:rsidR="0044505D" w:rsidRDefault="00D62A45">
      <w:pPr>
        <w:pStyle w:val="BodyText"/>
        <w:spacing w:before="90" w:line="264" w:lineRule="auto"/>
        <w:ind w:right="709"/>
      </w:pPr>
      <w:r>
        <w:t>execute</w:t>
      </w:r>
      <w:r>
        <w:rPr>
          <w:spacing w:val="-8"/>
        </w:rPr>
        <w:t xml:space="preserve"> </w:t>
      </w:r>
      <w:r>
        <w:t>the</w:t>
      </w:r>
      <w:r>
        <w:rPr>
          <w:spacing w:val="-8"/>
        </w:rPr>
        <w:t xml:space="preserve"> </w:t>
      </w:r>
      <w:r>
        <w:t>HAP</w:t>
      </w:r>
      <w:r>
        <w:rPr>
          <w:spacing w:val="-6"/>
        </w:rPr>
        <w:t xml:space="preserve"> </w:t>
      </w:r>
      <w:r>
        <w:t>contract.</w:t>
      </w:r>
      <w:r>
        <w:rPr>
          <w:spacing w:val="-7"/>
        </w:rPr>
        <w:t xml:space="preserve"> </w:t>
      </w:r>
      <w:r>
        <w:t>If</w:t>
      </w:r>
      <w:r>
        <w:rPr>
          <w:spacing w:val="-9"/>
        </w:rPr>
        <w:t xml:space="preserve"> </w:t>
      </w:r>
      <w:r>
        <w:t>the</w:t>
      </w:r>
      <w:r>
        <w:rPr>
          <w:spacing w:val="-9"/>
        </w:rPr>
        <w:t xml:space="preserve"> </w:t>
      </w:r>
      <w:r>
        <w:t>work</w:t>
      </w:r>
      <w:r>
        <w:rPr>
          <w:spacing w:val="-7"/>
        </w:rPr>
        <w:t xml:space="preserve"> </w:t>
      </w:r>
      <w:r>
        <w:t>has</w:t>
      </w:r>
      <w:r>
        <w:rPr>
          <w:spacing w:val="-8"/>
        </w:rPr>
        <w:t xml:space="preserve"> </w:t>
      </w:r>
      <w:r>
        <w:t>not</w:t>
      </w:r>
      <w:r>
        <w:rPr>
          <w:spacing w:val="-6"/>
        </w:rPr>
        <w:t xml:space="preserve"> </w:t>
      </w:r>
      <w:r>
        <w:t>been</w:t>
      </w:r>
      <w:r>
        <w:rPr>
          <w:spacing w:val="-7"/>
        </w:rPr>
        <w:t xml:space="preserve"> </w:t>
      </w:r>
      <w:r>
        <w:t>completed</w:t>
      </w:r>
      <w:r>
        <w:rPr>
          <w:spacing w:val="-7"/>
        </w:rPr>
        <w:t xml:space="preserve"> </w:t>
      </w:r>
      <w:r>
        <w:t>in</w:t>
      </w:r>
      <w:r>
        <w:rPr>
          <w:spacing w:val="-8"/>
        </w:rPr>
        <w:t xml:space="preserve"> </w:t>
      </w:r>
      <w:r>
        <w:t>accordance</w:t>
      </w:r>
      <w:r>
        <w:rPr>
          <w:spacing w:val="-6"/>
        </w:rPr>
        <w:t xml:space="preserve"> </w:t>
      </w:r>
      <w:r>
        <w:t>with</w:t>
      </w:r>
      <w:r>
        <w:rPr>
          <w:spacing w:val="-7"/>
        </w:rPr>
        <w:t xml:space="preserve"> </w:t>
      </w:r>
      <w:r>
        <w:t>the</w:t>
      </w:r>
      <w:r>
        <w:rPr>
          <w:spacing w:val="-9"/>
        </w:rPr>
        <w:t xml:space="preserve"> </w:t>
      </w:r>
      <w:r>
        <w:t>AHAP,</w:t>
      </w:r>
      <w:r>
        <w:rPr>
          <w:spacing w:val="-4"/>
        </w:rPr>
        <w:t xml:space="preserve"> </w:t>
      </w:r>
      <w:r>
        <w:t>JHA</w:t>
      </w:r>
      <w:r>
        <w:rPr>
          <w:spacing w:val="-9"/>
        </w:rPr>
        <w:t xml:space="preserve"> </w:t>
      </w:r>
      <w:r>
        <w:t>will</w:t>
      </w:r>
      <w:r>
        <w:rPr>
          <w:spacing w:val="-7"/>
        </w:rPr>
        <w:t xml:space="preserve"> </w:t>
      </w:r>
      <w:r>
        <w:t>not</w:t>
      </w:r>
      <w:r>
        <w:rPr>
          <w:spacing w:val="-6"/>
        </w:rPr>
        <w:t xml:space="preserve"> </w:t>
      </w:r>
      <w:r>
        <w:t>enter into the HAP contract.</w:t>
      </w:r>
    </w:p>
    <w:p w14:paraId="579E4CB0" w14:textId="77777777" w:rsidR="0044505D" w:rsidRDefault="00D62A45">
      <w:pPr>
        <w:pStyle w:val="Heading2"/>
        <w:spacing w:before="95"/>
      </w:pPr>
      <w:bookmarkStart w:id="293" w:name="_bookmark206"/>
      <w:bookmarkEnd w:id="293"/>
      <w:r>
        <w:rPr>
          <w:color w:val="00502D"/>
        </w:rPr>
        <w:t>PART</w:t>
      </w:r>
      <w:r>
        <w:rPr>
          <w:color w:val="00502D"/>
          <w:spacing w:val="-14"/>
        </w:rPr>
        <w:t xml:space="preserve"> </w:t>
      </w:r>
      <w:r>
        <w:rPr>
          <w:color w:val="00502D"/>
        </w:rPr>
        <w:t>V:</w:t>
      </w:r>
      <w:r>
        <w:rPr>
          <w:color w:val="00502D"/>
          <w:spacing w:val="-9"/>
        </w:rPr>
        <w:t xml:space="preserve"> </w:t>
      </w:r>
      <w:r>
        <w:rPr>
          <w:color w:val="00502D"/>
        </w:rPr>
        <w:t>Housing</w:t>
      </w:r>
      <w:r>
        <w:rPr>
          <w:color w:val="00502D"/>
          <w:spacing w:val="-9"/>
        </w:rPr>
        <w:t xml:space="preserve"> </w:t>
      </w:r>
      <w:r>
        <w:rPr>
          <w:color w:val="00502D"/>
        </w:rPr>
        <w:t>Assistance</w:t>
      </w:r>
      <w:r>
        <w:rPr>
          <w:color w:val="00502D"/>
          <w:spacing w:val="-8"/>
        </w:rPr>
        <w:t xml:space="preserve"> </w:t>
      </w:r>
      <w:r>
        <w:rPr>
          <w:color w:val="00502D"/>
        </w:rPr>
        <w:t>Payments</w:t>
      </w:r>
      <w:r>
        <w:rPr>
          <w:color w:val="00502D"/>
          <w:spacing w:val="-13"/>
        </w:rPr>
        <w:t xml:space="preserve"> </w:t>
      </w:r>
      <w:r>
        <w:rPr>
          <w:color w:val="00502D"/>
        </w:rPr>
        <w:t>Contract</w:t>
      </w:r>
      <w:r>
        <w:rPr>
          <w:color w:val="00502D"/>
          <w:spacing w:val="-12"/>
        </w:rPr>
        <w:t xml:space="preserve"> </w:t>
      </w:r>
      <w:r>
        <w:rPr>
          <w:color w:val="00502D"/>
          <w:spacing w:val="-2"/>
        </w:rPr>
        <w:t>(HAP)</w:t>
      </w:r>
    </w:p>
    <w:p w14:paraId="579E4CB1" w14:textId="77777777" w:rsidR="0044505D" w:rsidRDefault="00D62A45">
      <w:pPr>
        <w:pStyle w:val="Heading3"/>
      </w:pPr>
      <w:bookmarkStart w:id="294" w:name="_bookmark207"/>
      <w:bookmarkEnd w:id="294"/>
      <w:r>
        <w:rPr>
          <w:color w:val="404040"/>
          <w:spacing w:val="-2"/>
        </w:rPr>
        <w:t>17-V.A.</w:t>
      </w:r>
      <w:r>
        <w:rPr>
          <w:color w:val="404040"/>
          <w:spacing w:val="-8"/>
        </w:rPr>
        <w:t xml:space="preserve"> </w:t>
      </w:r>
      <w:r>
        <w:rPr>
          <w:color w:val="404040"/>
          <w:spacing w:val="-2"/>
        </w:rPr>
        <w:t>Overview</w:t>
      </w:r>
    </w:p>
    <w:p w14:paraId="579E4CB2" w14:textId="77777777" w:rsidR="0044505D" w:rsidRDefault="00D62A45">
      <w:pPr>
        <w:pStyle w:val="BodyText"/>
        <w:spacing w:line="264" w:lineRule="auto"/>
        <w:ind w:right="714"/>
      </w:pPr>
      <w:r>
        <w:t>JHA</w:t>
      </w:r>
      <w:r>
        <w:rPr>
          <w:spacing w:val="-12"/>
        </w:rPr>
        <w:t xml:space="preserve"> </w:t>
      </w:r>
      <w:r>
        <w:t>will</w:t>
      </w:r>
      <w:r>
        <w:rPr>
          <w:spacing w:val="-12"/>
        </w:rPr>
        <w:t xml:space="preserve"> </w:t>
      </w:r>
      <w:r>
        <w:t>enter</w:t>
      </w:r>
      <w:r>
        <w:rPr>
          <w:spacing w:val="-12"/>
        </w:rPr>
        <w:t xml:space="preserve"> </w:t>
      </w:r>
      <w:r>
        <w:t>into</w:t>
      </w:r>
      <w:r>
        <w:rPr>
          <w:spacing w:val="-12"/>
        </w:rPr>
        <w:t xml:space="preserve"> </w:t>
      </w:r>
      <w:r>
        <w:t>a</w:t>
      </w:r>
      <w:r>
        <w:rPr>
          <w:spacing w:val="-12"/>
        </w:rPr>
        <w:t xml:space="preserve"> </w:t>
      </w:r>
      <w:r>
        <w:t>HAP</w:t>
      </w:r>
      <w:r>
        <w:rPr>
          <w:spacing w:val="-5"/>
        </w:rPr>
        <w:t xml:space="preserve"> </w:t>
      </w:r>
      <w:r>
        <w:t>contract</w:t>
      </w:r>
      <w:r>
        <w:rPr>
          <w:spacing w:val="-9"/>
        </w:rPr>
        <w:t xml:space="preserve"> </w:t>
      </w:r>
      <w:r>
        <w:t>with</w:t>
      </w:r>
      <w:r>
        <w:rPr>
          <w:spacing w:val="-10"/>
        </w:rPr>
        <w:t xml:space="preserve"> </w:t>
      </w:r>
      <w:r>
        <w:t>an</w:t>
      </w:r>
      <w:r>
        <w:rPr>
          <w:spacing w:val="-12"/>
        </w:rPr>
        <w:t xml:space="preserve"> </w:t>
      </w:r>
      <w:r>
        <w:t>owner</w:t>
      </w:r>
      <w:r>
        <w:rPr>
          <w:spacing w:val="-10"/>
        </w:rPr>
        <w:t xml:space="preserve"> </w:t>
      </w:r>
      <w:r>
        <w:t>for</w:t>
      </w:r>
      <w:r>
        <w:rPr>
          <w:spacing w:val="-11"/>
        </w:rPr>
        <w:t xml:space="preserve"> </w:t>
      </w:r>
      <w:r>
        <w:t>units</w:t>
      </w:r>
      <w:r>
        <w:rPr>
          <w:spacing w:val="-12"/>
        </w:rPr>
        <w:t xml:space="preserve"> </w:t>
      </w:r>
      <w:r>
        <w:t>that</w:t>
      </w:r>
      <w:r>
        <w:rPr>
          <w:spacing w:val="-10"/>
        </w:rPr>
        <w:t xml:space="preserve"> </w:t>
      </w:r>
      <w:r>
        <w:t>are</w:t>
      </w:r>
      <w:r>
        <w:rPr>
          <w:spacing w:val="-9"/>
        </w:rPr>
        <w:t xml:space="preserve"> </w:t>
      </w:r>
      <w:r>
        <w:t>covered</w:t>
      </w:r>
      <w:r>
        <w:rPr>
          <w:spacing w:val="-11"/>
        </w:rPr>
        <w:t xml:space="preserve"> </w:t>
      </w:r>
      <w:r>
        <w:t>by</w:t>
      </w:r>
      <w:r>
        <w:rPr>
          <w:spacing w:val="-12"/>
        </w:rPr>
        <w:t xml:space="preserve"> </w:t>
      </w:r>
      <w:r>
        <w:t>PBV</w:t>
      </w:r>
      <w:r>
        <w:rPr>
          <w:spacing w:val="-11"/>
        </w:rPr>
        <w:t xml:space="preserve"> </w:t>
      </w:r>
      <w:r>
        <w:t>assistance.</w:t>
      </w:r>
      <w:r>
        <w:rPr>
          <w:spacing w:val="-12"/>
        </w:rPr>
        <w:t xml:space="preserve"> </w:t>
      </w:r>
      <w:r>
        <w:t>This</w:t>
      </w:r>
      <w:r>
        <w:rPr>
          <w:spacing w:val="-11"/>
        </w:rPr>
        <w:t xml:space="preserve"> </w:t>
      </w:r>
      <w:r>
        <w:t>governs</w:t>
      </w:r>
      <w:r>
        <w:rPr>
          <w:spacing w:val="-1"/>
        </w:rPr>
        <w:t xml:space="preserve"> </w:t>
      </w:r>
      <w:r>
        <w:t>how JHA will pay housing assistance for contract units leased and occupied by eligible families.</w:t>
      </w:r>
    </w:p>
    <w:p w14:paraId="579E4CB3" w14:textId="77777777" w:rsidR="0044505D" w:rsidRDefault="00D62A45">
      <w:pPr>
        <w:pStyle w:val="Heading4"/>
        <w:spacing w:before="116"/>
      </w:pPr>
      <w:r>
        <w:t>Execution</w:t>
      </w:r>
      <w:r>
        <w:rPr>
          <w:spacing w:val="-4"/>
        </w:rPr>
        <w:t xml:space="preserve"> </w:t>
      </w:r>
      <w:r>
        <w:t>of</w:t>
      </w:r>
      <w:r>
        <w:rPr>
          <w:spacing w:val="-1"/>
        </w:rPr>
        <w:t xml:space="preserve"> </w:t>
      </w:r>
      <w:r>
        <w:t>the</w:t>
      </w:r>
      <w:r>
        <w:rPr>
          <w:spacing w:val="-3"/>
        </w:rPr>
        <w:t xml:space="preserve"> </w:t>
      </w:r>
      <w:r>
        <w:t>HAP</w:t>
      </w:r>
      <w:r>
        <w:rPr>
          <w:spacing w:val="-6"/>
        </w:rPr>
        <w:t xml:space="preserve"> </w:t>
      </w:r>
      <w:r>
        <w:rPr>
          <w:spacing w:val="-2"/>
        </w:rPr>
        <w:t>Contract</w:t>
      </w:r>
    </w:p>
    <w:p w14:paraId="579E4CB4" w14:textId="77777777" w:rsidR="0044505D" w:rsidRDefault="00D62A45">
      <w:pPr>
        <w:pStyle w:val="BodyText"/>
        <w:spacing w:before="33"/>
        <w:ind w:right="573"/>
      </w:pPr>
      <w:r>
        <w:t>For</w:t>
      </w:r>
      <w:r>
        <w:rPr>
          <w:spacing w:val="-1"/>
        </w:rPr>
        <w:t xml:space="preserve"> </w:t>
      </w:r>
      <w:r>
        <w:t>existing</w:t>
      </w:r>
      <w:r>
        <w:rPr>
          <w:spacing w:val="-2"/>
        </w:rPr>
        <w:t xml:space="preserve"> </w:t>
      </w:r>
      <w:r>
        <w:t>housing,</w:t>
      </w:r>
      <w:r>
        <w:rPr>
          <w:spacing w:val="-4"/>
        </w:rPr>
        <w:t xml:space="preserve"> </w:t>
      </w:r>
      <w:r>
        <w:t>the</w:t>
      </w:r>
      <w:r>
        <w:rPr>
          <w:spacing w:val="-4"/>
        </w:rPr>
        <w:t xml:space="preserve"> </w:t>
      </w:r>
      <w:r>
        <w:t>HAP contract will</w:t>
      </w:r>
      <w:r>
        <w:rPr>
          <w:spacing w:val="-2"/>
        </w:rPr>
        <w:t xml:space="preserve"> </w:t>
      </w:r>
      <w:r>
        <w:t>be</w:t>
      </w:r>
      <w:r>
        <w:rPr>
          <w:spacing w:val="-4"/>
        </w:rPr>
        <w:t xml:space="preserve"> </w:t>
      </w:r>
      <w:r>
        <w:t>executed</w:t>
      </w:r>
      <w:r>
        <w:rPr>
          <w:spacing w:val="-6"/>
        </w:rPr>
        <w:t xml:space="preserve"> </w:t>
      </w:r>
      <w:r>
        <w:t>within 10 business days after</w:t>
      </w:r>
      <w:r>
        <w:rPr>
          <w:spacing w:val="-4"/>
        </w:rPr>
        <w:t xml:space="preserve"> </w:t>
      </w:r>
      <w:r>
        <w:t>JHA</w:t>
      </w:r>
      <w:r>
        <w:rPr>
          <w:spacing w:val="-2"/>
        </w:rPr>
        <w:t xml:space="preserve"> </w:t>
      </w:r>
      <w:r>
        <w:t>determines</w:t>
      </w:r>
      <w:r>
        <w:rPr>
          <w:spacing w:val="-1"/>
        </w:rPr>
        <w:t xml:space="preserve"> </w:t>
      </w:r>
      <w:r>
        <w:t>that units pass</w:t>
      </w:r>
      <w:r>
        <w:rPr>
          <w:spacing w:val="-5"/>
        </w:rPr>
        <w:t xml:space="preserve"> </w:t>
      </w:r>
      <w:r>
        <w:t>NSPIRE.</w:t>
      </w:r>
    </w:p>
    <w:p w14:paraId="579E4CB5" w14:textId="77777777" w:rsidR="0044505D" w:rsidRDefault="00D62A45">
      <w:pPr>
        <w:pStyle w:val="BodyText"/>
        <w:spacing w:before="140" w:line="264" w:lineRule="auto"/>
        <w:ind w:right="709"/>
      </w:pPr>
      <w:r>
        <w:t>For substantially rehabilitated or newly constructed housing the HAP contract will be executed after JHA determines</w:t>
      </w:r>
      <w:r>
        <w:rPr>
          <w:spacing w:val="-1"/>
        </w:rPr>
        <w:t xml:space="preserve"> </w:t>
      </w:r>
      <w:r>
        <w:t>that</w:t>
      </w:r>
      <w:r>
        <w:rPr>
          <w:spacing w:val="-2"/>
        </w:rPr>
        <w:t xml:space="preserve"> </w:t>
      </w:r>
      <w:r>
        <w:t>the</w:t>
      </w:r>
      <w:r>
        <w:rPr>
          <w:spacing w:val="-3"/>
        </w:rPr>
        <w:t xml:space="preserve"> </w:t>
      </w:r>
      <w:r>
        <w:t>units</w:t>
      </w:r>
      <w:r>
        <w:rPr>
          <w:spacing w:val="-4"/>
        </w:rPr>
        <w:t xml:space="preserve"> </w:t>
      </w:r>
      <w:r>
        <w:t>have been</w:t>
      </w:r>
      <w:r>
        <w:rPr>
          <w:spacing w:val="-1"/>
        </w:rPr>
        <w:t xml:space="preserve"> </w:t>
      </w:r>
      <w:r>
        <w:t>completed</w:t>
      </w:r>
      <w:r>
        <w:rPr>
          <w:spacing w:val="-1"/>
        </w:rPr>
        <w:t xml:space="preserve"> </w:t>
      </w:r>
      <w:r>
        <w:t>in</w:t>
      </w:r>
      <w:r>
        <w:rPr>
          <w:spacing w:val="-1"/>
        </w:rPr>
        <w:t xml:space="preserve"> </w:t>
      </w:r>
      <w:r>
        <w:t>accordance with</w:t>
      </w:r>
      <w:r>
        <w:rPr>
          <w:spacing w:val="-6"/>
        </w:rPr>
        <w:t xml:space="preserve"> </w:t>
      </w:r>
      <w:r>
        <w:t>the</w:t>
      </w:r>
      <w:r>
        <w:rPr>
          <w:spacing w:val="-3"/>
        </w:rPr>
        <w:t xml:space="preserve"> </w:t>
      </w:r>
      <w:r>
        <w:t>AHAP.</w:t>
      </w:r>
      <w:r>
        <w:rPr>
          <w:spacing w:val="-4"/>
        </w:rPr>
        <w:t xml:space="preserve"> </w:t>
      </w:r>
      <w:r>
        <w:t>JHA</w:t>
      </w:r>
      <w:r>
        <w:rPr>
          <w:spacing w:val="-1"/>
        </w:rPr>
        <w:t xml:space="preserve"> </w:t>
      </w:r>
      <w:r>
        <w:t>may</w:t>
      </w:r>
      <w:r>
        <w:rPr>
          <w:spacing w:val="-1"/>
        </w:rPr>
        <w:t xml:space="preserve"> </w:t>
      </w:r>
      <w:r>
        <w:t>place units</w:t>
      </w:r>
      <w:r>
        <w:rPr>
          <w:spacing w:val="-2"/>
        </w:rPr>
        <w:t xml:space="preserve"> </w:t>
      </w:r>
      <w:r>
        <w:t>under HAP contract in stages.</w:t>
      </w:r>
    </w:p>
    <w:p w14:paraId="579E4CB6" w14:textId="77777777" w:rsidR="0044505D" w:rsidRDefault="00D62A45">
      <w:pPr>
        <w:pStyle w:val="Heading4"/>
        <w:spacing w:before="125"/>
      </w:pPr>
      <w:r>
        <w:t>Term</w:t>
      </w:r>
      <w:r>
        <w:rPr>
          <w:spacing w:val="-1"/>
        </w:rPr>
        <w:t xml:space="preserve"> </w:t>
      </w:r>
      <w:r>
        <w:t xml:space="preserve">of HAP </w:t>
      </w:r>
      <w:r>
        <w:rPr>
          <w:spacing w:val="-2"/>
        </w:rPr>
        <w:t>Contract</w:t>
      </w:r>
    </w:p>
    <w:p w14:paraId="579E4CB7" w14:textId="77777777" w:rsidR="0044505D" w:rsidRDefault="00D62A45">
      <w:pPr>
        <w:pStyle w:val="BodyText"/>
        <w:spacing w:before="31" w:line="261" w:lineRule="auto"/>
        <w:ind w:right="717"/>
      </w:pPr>
      <w:r>
        <w:t>JHA</w:t>
      </w:r>
      <w:r>
        <w:rPr>
          <w:spacing w:val="-12"/>
        </w:rPr>
        <w:t xml:space="preserve"> </w:t>
      </w:r>
      <w:r>
        <w:t>may</w:t>
      </w:r>
      <w:r>
        <w:rPr>
          <w:spacing w:val="-12"/>
        </w:rPr>
        <w:t xml:space="preserve"> </w:t>
      </w:r>
      <w:r>
        <w:t>enter</w:t>
      </w:r>
      <w:r>
        <w:rPr>
          <w:spacing w:val="-12"/>
        </w:rPr>
        <w:t xml:space="preserve"> </w:t>
      </w:r>
      <w:r>
        <w:t>into</w:t>
      </w:r>
      <w:r>
        <w:rPr>
          <w:spacing w:val="-12"/>
        </w:rPr>
        <w:t xml:space="preserve"> </w:t>
      </w:r>
      <w:r>
        <w:t>a</w:t>
      </w:r>
      <w:r>
        <w:rPr>
          <w:spacing w:val="-12"/>
        </w:rPr>
        <w:t xml:space="preserve"> </w:t>
      </w:r>
      <w:r>
        <w:t>HAP</w:t>
      </w:r>
      <w:r>
        <w:rPr>
          <w:spacing w:val="-11"/>
        </w:rPr>
        <w:t xml:space="preserve"> </w:t>
      </w:r>
      <w:r>
        <w:t>contract</w:t>
      </w:r>
      <w:r>
        <w:rPr>
          <w:spacing w:val="-9"/>
        </w:rPr>
        <w:t xml:space="preserve"> </w:t>
      </w:r>
      <w:r>
        <w:t>for</w:t>
      </w:r>
      <w:r>
        <w:rPr>
          <w:spacing w:val="-11"/>
        </w:rPr>
        <w:t xml:space="preserve"> </w:t>
      </w:r>
      <w:r>
        <w:t>an</w:t>
      </w:r>
      <w:r>
        <w:rPr>
          <w:spacing w:val="-12"/>
        </w:rPr>
        <w:t xml:space="preserve"> </w:t>
      </w:r>
      <w:r>
        <w:t>initial</w:t>
      </w:r>
      <w:r>
        <w:rPr>
          <w:spacing w:val="-12"/>
        </w:rPr>
        <w:t xml:space="preserve"> </w:t>
      </w:r>
      <w:r>
        <w:t>term</w:t>
      </w:r>
      <w:r>
        <w:rPr>
          <w:spacing w:val="-11"/>
        </w:rPr>
        <w:t xml:space="preserve"> </w:t>
      </w:r>
      <w:r>
        <w:t>of</w:t>
      </w:r>
      <w:r>
        <w:rPr>
          <w:spacing w:val="-11"/>
        </w:rPr>
        <w:t xml:space="preserve"> </w:t>
      </w:r>
      <w:r>
        <w:t>no</w:t>
      </w:r>
      <w:r>
        <w:rPr>
          <w:spacing w:val="-12"/>
        </w:rPr>
        <w:t xml:space="preserve"> </w:t>
      </w:r>
      <w:r>
        <w:t>less</w:t>
      </w:r>
      <w:r>
        <w:rPr>
          <w:spacing w:val="-12"/>
        </w:rPr>
        <w:t xml:space="preserve"> </w:t>
      </w:r>
      <w:r>
        <w:t>than</w:t>
      </w:r>
      <w:r>
        <w:rPr>
          <w:spacing w:val="-11"/>
        </w:rPr>
        <w:t xml:space="preserve"> </w:t>
      </w:r>
      <w:r>
        <w:t>one</w:t>
      </w:r>
      <w:r>
        <w:rPr>
          <w:spacing w:val="-11"/>
        </w:rPr>
        <w:t xml:space="preserve"> </w:t>
      </w:r>
      <w:r>
        <w:t>year</w:t>
      </w:r>
      <w:r>
        <w:rPr>
          <w:spacing w:val="-11"/>
        </w:rPr>
        <w:t xml:space="preserve"> </w:t>
      </w:r>
      <w:r>
        <w:t>and</w:t>
      </w:r>
      <w:r>
        <w:rPr>
          <w:spacing w:val="-12"/>
        </w:rPr>
        <w:t xml:space="preserve"> </w:t>
      </w:r>
      <w:r>
        <w:t>no</w:t>
      </w:r>
      <w:r>
        <w:rPr>
          <w:spacing w:val="-12"/>
        </w:rPr>
        <w:t xml:space="preserve"> </w:t>
      </w:r>
      <w:r>
        <w:t>more</w:t>
      </w:r>
      <w:r>
        <w:rPr>
          <w:spacing w:val="-12"/>
        </w:rPr>
        <w:t xml:space="preserve"> </w:t>
      </w:r>
      <w:r>
        <w:t>than</w:t>
      </w:r>
      <w:r>
        <w:rPr>
          <w:spacing w:val="-9"/>
        </w:rPr>
        <w:t xml:space="preserve"> </w:t>
      </w:r>
      <w:r>
        <w:t>15</w:t>
      </w:r>
      <w:r>
        <w:rPr>
          <w:spacing w:val="-12"/>
        </w:rPr>
        <w:t xml:space="preserve"> </w:t>
      </w:r>
      <w:r>
        <w:t>years</w:t>
      </w:r>
      <w:r>
        <w:rPr>
          <w:spacing w:val="-12"/>
        </w:rPr>
        <w:t xml:space="preserve"> </w:t>
      </w:r>
      <w:r>
        <w:t>subject to the availability of funding. A longer term can be negotiated, but only on a case-by-case basis.</w:t>
      </w:r>
    </w:p>
    <w:p w14:paraId="579E4CB8" w14:textId="77777777" w:rsidR="0044505D" w:rsidRDefault="00D62A45">
      <w:pPr>
        <w:pStyle w:val="BodyText"/>
        <w:spacing w:before="122" w:line="264" w:lineRule="auto"/>
        <w:ind w:right="706"/>
      </w:pPr>
      <w:r>
        <w:t>Within</w:t>
      </w:r>
      <w:r>
        <w:rPr>
          <w:spacing w:val="-10"/>
        </w:rPr>
        <w:t xml:space="preserve"> </w:t>
      </w:r>
      <w:r>
        <w:t>one</w:t>
      </w:r>
      <w:r>
        <w:rPr>
          <w:spacing w:val="-9"/>
        </w:rPr>
        <w:t xml:space="preserve"> </w:t>
      </w:r>
      <w:r>
        <w:t>year</w:t>
      </w:r>
      <w:r>
        <w:rPr>
          <w:spacing w:val="-8"/>
        </w:rPr>
        <w:t xml:space="preserve"> </w:t>
      </w:r>
      <w:r>
        <w:t>before</w:t>
      </w:r>
      <w:r>
        <w:rPr>
          <w:spacing w:val="-11"/>
        </w:rPr>
        <w:t xml:space="preserve"> </w:t>
      </w:r>
      <w:r>
        <w:t>expiration</w:t>
      </w:r>
      <w:r>
        <w:rPr>
          <w:spacing w:val="-10"/>
        </w:rPr>
        <w:t xml:space="preserve"> </w:t>
      </w:r>
      <w:r>
        <w:t>of</w:t>
      </w:r>
      <w:r>
        <w:rPr>
          <w:spacing w:val="-9"/>
        </w:rPr>
        <w:t xml:space="preserve"> </w:t>
      </w:r>
      <w:r>
        <w:t>the</w:t>
      </w:r>
      <w:r>
        <w:rPr>
          <w:spacing w:val="-9"/>
        </w:rPr>
        <w:t xml:space="preserve"> </w:t>
      </w:r>
      <w:r>
        <w:t>HAP</w:t>
      </w:r>
      <w:r>
        <w:rPr>
          <w:spacing w:val="-8"/>
        </w:rPr>
        <w:t xml:space="preserve"> </w:t>
      </w:r>
      <w:r>
        <w:t>contract</w:t>
      </w:r>
      <w:r>
        <w:rPr>
          <w:spacing w:val="-6"/>
        </w:rPr>
        <w:t xml:space="preserve"> </w:t>
      </w:r>
      <w:r>
        <w:t>JHA</w:t>
      </w:r>
      <w:r>
        <w:rPr>
          <w:spacing w:val="-9"/>
        </w:rPr>
        <w:t xml:space="preserve"> </w:t>
      </w:r>
      <w:r>
        <w:t>may</w:t>
      </w:r>
      <w:r>
        <w:rPr>
          <w:spacing w:val="-9"/>
        </w:rPr>
        <w:t xml:space="preserve"> </w:t>
      </w:r>
      <w:r>
        <w:t>extend</w:t>
      </w:r>
      <w:r>
        <w:rPr>
          <w:spacing w:val="-10"/>
        </w:rPr>
        <w:t xml:space="preserve"> </w:t>
      </w:r>
      <w:r>
        <w:t>the</w:t>
      </w:r>
      <w:r>
        <w:rPr>
          <w:spacing w:val="-11"/>
        </w:rPr>
        <w:t xml:space="preserve"> </w:t>
      </w:r>
      <w:r>
        <w:t>term</w:t>
      </w:r>
      <w:r>
        <w:rPr>
          <w:spacing w:val="-10"/>
        </w:rPr>
        <w:t xml:space="preserve"> </w:t>
      </w:r>
      <w:r>
        <w:t>of</w:t>
      </w:r>
      <w:r>
        <w:rPr>
          <w:spacing w:val="-9"/>
        </w:rPr>
        <w:t xml:space="preserve"> </w:t>
      </w:r>
      <w:r>
        <w:t>the</w:t>
      </w:r>
      <w:r>
        <w:rPr>
          <w:spacing w:val="-9"/>
        </w:rPr>
        <w:t xml:space="preserve"> </w:t>
      </w:r>
      <w:r>
        <w:t>contract</w:t>
      </w:r>
      <w:r>
        <w:rPr>
          <w:spacing w:val="-10"/>
        </w:rPr>
        <w:t xml:space="preserve"> </w:t>
      </w:r>
      <w:r>
        <w:t>for</w:t>
      </w:r>
      <w:r>
        <w:rPr>
          <w:spacing w:val="-9"/>
        </w:rPr>
        <w:t xml:space="preserve"> </w:t>
      </w:r>
      <w:r>
        <w:t>a</w:t>
      </w:r>
      <w:r>
        <w:rPr>
          <w:spacing w:val="-10"/>
        </w:rPr>
        <w:t xml:space="preserve"> </w:t>
      </w:r>
      <w:r>
        <w:t>maximum term which shall not exceed a total of an additional 20 years per JHA Board authorization. In making this determination</w:t>
      </w:r>
      <w:r>
        <w:rPr>
          <w:spacing w:val="-12"/>
        </w:rPr>
        <w:t xml:space="preserve"> </w:t>
      </w:r>
      <w:r>
        <w:t>JHA</w:t>
      </w:r>
      <w:r>
        <w:rPr>
          <w:spacing w:val="-12"/>
        </w:rPr>
        <w:t xml:space="preserve"> </w:t>
      </w:r>
      <w:r>
        <w:t>will</w:t>
      </w:r>
      <w:r>
        <w:rPr>
          <w:spacing w:val="-12"/>
        </w:rPr>
        <w:t xml:space="preserve"> </w:t>
      </w:r>
      <w:r>
        <w:t>consider</w:t>
      </w:r>
      <w:r>
        <w:rPr>
          <w:spacing w:val="-12"/>
        </w:rPr>
        <w:t xml:space="preserve"> </w:t>
      </w:r>
      <w:r>
        <w:t>if</w:t>
      </w:r>
      <w:r>
        <w:rPr>
          <w:spacing w:val="-12"/>
        </w:rPr>
        <w:t xml:space="preserve"> </w:t>
      </w:r>
      <w:r>
        <w:t>an</w:t>
      </w:r>
      <w:r>
        <w:rPr>
          <w:spacing w:val="-12"/>
        </w:rPr>
        <w:t xml:space="preserve"> </w:t>
      </w:r>
      <w:r>
        <w:t>extension</w:t>
      </w:r>
      <w:r>
        <w:rPr>
          <w:spacing w:val="-12"/>
        </w:rPr>
        <w:t xml:space="preserve"> </w:t>
      </w:r>
      <w:r>
        <w:t>is</w:t>
      </w:r>
      <w:r>
        <w:rPr>
          <w:spacing w:val="-11"/>
        </w:rPr>
        <w:t xml:space="preserve"> </w:t>
      </w:r>
      <w:r>
        <w:t>appropriate</w:t>
      </w:r>
      <w:r>
        <w:rPr>
          <w:spacing w:val="-12"/>
        </w:rPr>
        <w:t xml:space="preserve"> </w:t>
      </w:r>
      <w:r>
        <w:t>to</w:t>
      </w:r>
      <w:r>
        <w:rPr>
          <w:spacing w:val="-12"/>
        </w:rPr>
        <w:t xml:space="preserve"> </w:t>
      </w:r>
      <w:r>
        <w:t>continue</w:t>
      </w:r>
      <w:r>
        <w:rPr>
          <w:spacing w:val="-11"/>
        </w:rPr>
        <w:t xml:space="preserve"> </w:t>
      </w:r>
      <w:r>
        <w:t>providing</w:t>
      </w:r>
      <w:r>
        <w:rPr>
          <w:spacing w:val="-12"/>
        </w:rPr>
        <w:t xml:space="preserve"> </w:t>
      </w:r>
      <w:r>
        <w:t>affordable</w:t>
      </w:r>
      <w:r>
        <w:rPr>
          <w:spacing w:val="-11"/>
        </w:rPr>
        <w:t xml:space="preserve"> </w:t>
      </w:r>
      <w:r>
        <w:t>housing</w:t>
      </w:r>
      <w:r>
        <w:rPr>
          <w:spacing w:val="-12"/>
        </w:rPr>
        <w:t xml:space="preserve"> </w:t>
      </w:r>
      <w:r>
        <w:t>for</w:t>
      </w:r>
      <w:r>
        <w:rPr>
          <w:spacing w:val="-3"/>
        </w:rPr>
        <w:t xml:space="preserve"> </w:t>
      </w:r>
      <w:r>
        <w:t>low-income families. For HAP contracts covering Project-Based Voucher (PBV) units owned by the JHA, any extension</w:t>
      </w:r>
      <w:r>
        <w:rPr>
          <w:spacing w:val="-9"/>
        </w:rPr>
        <w:t xml:space="preserve"> </w:t>
      </w:r>
      <w:r>
        <w:t>of</w:t>
      </w:r>
      <w:r>
        <w:rPr>
          <w:spacing w:val="-10"/>
        </w:rPr>
        <w:t xml:space="preserve"> </w:t>
      </w:r>
      <w:r>
        <w:t>the</w:t>
      </w:r>
      <w:r>
        <w:rPr>
          <w:spacing w:val="-11"/>
        </w:rPr>
        <w:t xml:space="preserve"> </w:t>
      </w:r>
      <w:r>
        <w:t>HAP</w:t>
      </w:r>
      <w:r>
        <w:rPr>
          <w:spacing w:val="-7"/>
        </w:rPr>
        <w:t xml:space="preserve"> </w:t>
      </w:r>
      <w:r>
        <w:t>contract</w:t>
      </w:r>
      <w:r>
        <w:rPr>
          <w:spacing w:val="-7"/>
        </w:rPr>
        <w:t xml:space="preserve"> </w:t>
      </w:r>
      <w:r>
        <w:t>beyond</w:t>
      </w:r>
      <w:r>
        <w:rPr>
          <w:spacing w:val="-11"/>
        </w:rPr>
        <w:t xml:space="preserve"> </w:t>
      </w:r>
      <w:r>
        <w:t>the</w:t>
      </w:r>
      <w:r>
        <w:rPr>
          <w:spacing w:val="-11"/>
        </w:rPr>
        <w:t xml:space="preserve"> </w:t>
      </w:r>
      <w:r>
        <w:t>initial</w:t>
      </w:r>
      <w:r>
        <w:rPr>
          <w:spacing w:val="-11"/>
        </w:rPr>
        <w:t xml:space="preserve"> </w:t>
      </w:r>
      <w:r>
        <w:t>term</w:t>
      </w:r>
      <w:r>
        <w:rPr>
          <w:spacing w:val="-11"/>
        </w:rPr>
        <w:t xml:space="preserve"> </w:t>
      </w:r>
      <w:r>
        <w:t>will</w:t>
      </w:r>
      <w:r>
        <w:rPr>
          <w:spacing w:val="-11"/>
        </w:rPr>
        <w:t xml:space="preserve"> </w:t>
      </w:r>
      <w:r>
        <w:t>be</w:t>
      </w:r>
      <w:r>
        <w:rPr>
          <w:spacing w:val="-8"/>
        </w:rPr>
        <w:t xml:space="preserve"> </w:t>
      </w:r>
      <w:r>
        <w:t>subject</w:t>
      </w:r>
      <w:r>
        <w:rPr>
          <w:spacing w:val="-9"/>
        </w:rPr>
        <w:t xml:space="preserve"> </w:t>
      </w:r>
      <w:r>
        <w:t>to</w:t>
      </w:r>
      <w:r>
        <w:rPr>
          <w:spacing w:val="-9"/>
        </w:rPr>
        <w:t xml:space="preserve"> </w:t>
      </w:r>
      <w:r>
        <w:t>review</w:t>
      </w:r>
      <w:r>
        <w:rPr>
          <w:spacing w:val="-10"/>
        </w:rPr>
        <w:t xml:space="preserve"> </w:t>
      </w:r>
      <w:r>
        <w:t>and</w:t>
      </w:r>
      <w:r>
        <w:rPr>
          <w:spacing w:val="-9"/>
        </w:rPr>
        <w:t xml:space="preserve"> </w:t>
      </w:r>
      <w:r>
        <w:t>approval</w:t>
      </w:r>
      <w:r>
        <w:rPr>
          <w:spacing w:val="-9"/>
        </w:rPr>
        <w:t xml:space="preserve"> </w:t>
      </w:r>
      <w:r>
        <w:t>by</w:t>
      </w:r>
      <w:r>
        <w:rPr>
          <w:spacing w:val="-8"/>
        </w:rPr>
        <w:t xml:space="preserve"> </w:t>
      </w:r>
      <w:r>
        <w:t>an</w:t>
      </w:r>
      <w:r>
        <w:rPr>
          <w:spacing w:val="-9"/>
        </w:rPr>
        <w:t xml:space="preserve"> </w:t>
      </w:r>
      <w:r>
        <w:t>independent entity</w:t>
      </w:r>
      <w:r>
        <w:rPr>
          <w:spacing w:val="-4"/>
        </w:rPr>
        <w:t xml:space="preserve"> </w:t>
      </w:r>
      <w:r>
        <w:t>in</w:t>
      </w:r>
      <w:r>
        <w:rPr>
          <w:spacing w:val="-4"/>
        </w:rPr>
        <w:t xml:space="preserve"> </w:t>
      </w:r>
      <w:r>
        <w:t>accordance</w:t>
      </w:r>
      <w:r>
        <w:rPr>
          <w:spacing w:val="-5"/>
        </w:rPr>
        <w:t xml:space="preserve"> </w:t>
      </w:r>
      <w:r>
        <w:t>with</w:t>
      </w:r>
      <w:r>
        <w:rPr>
          <w:spacing w:val="-6"/>
        </w:rPr>
        <w:t xml:space="preserve"> </w:t>
      </w:r>
      <w:r>
        <w:t>24</w:t>
      </w:r>
      <w:r>
        <w:rPr>
          <w:spacing w:val="-5"/>
        </w:rPr>
        <w:t xml:space="preserve"> </w:t>
      </w:r>
      <w:r>
        <w:t>CFR</w:t>
      </w:r>
      <w:r>
        <w:rPr>
          <w:spacing w:val="-4"/>
        </w:rPr>
        <w:t xml:space="preserve"> </w:t>
      </w:r>
      <w:r>
        <w:t>§</w:t>
      </w:r>
      <w:r>
        <w:rPr>
          <w:spacing w:val="-5"/>
        </w:rPr>
        <w:t xml:space="preserve"> </w:t>
      </w:r>
      <w:r>
        <w:t>983.155(b).</w:t>
      </w:r>
      <w:r>
        <w:rPr>
          <w:spacing w:val="-2"/>
        </w:rPr>
        <w:t xml:space="preserve"> </w:t>
      </w:r>
      <w:r>
        <w:t>Through</w:t>
      </w:r>
      <w:r>
        <w:rPr>
          <w:spacing w:val="-4"/>
        </w:rPr>
        <w:t xml:space="preserve"> </w:t>
      </w:r>
      <w:r>
        <w:t>this</w:t>
      </w:r>
      <w:r>
        <w:rPr>
          <w:spacing w:val="-5"/>
        </w:rPr>
        <w:t xml:space="preserve"> </w:t>
      </w:r>
      <w:r>
        <w:t>activity,</w:t>
      </w:r>
      <w:r>
        <w:rPr>
          <w:spacing w:val="-4"/>
        </w:rPr>
        <w:t xml:space="preserve"> </w:t>
      </w:r>
      <w:r>
        <w:t>no</w:t>
      </w:r>
      <w:r>
        <w:rPr>
          <w:spacing w:val="-5"/>
        </w:rPr>
        <w:t xml:space="preserve"> </w:t>
      </w:r>
      <w:r>
        <w:t>contract</w:t>
      </w:r>
      <w:r>
        <w:rPr>
          <w:spacing w:val="-5"/>
        </w:rPr>
        <w:t xml:space="preserve"> </w:t>
      </w:r>
      <w:r>
        <w:t>will</w:t>
      </w:r>
      <w:r>
        <w:rPr>
          <w:spacing w:val="-4"/>
        </w:rPr>
        <w:t xml:space="preserve"> </w:t>
      </w:r>
      <w:r>
        <w:t>exceed</w:t>
      </w:r>
      <w:r>
        <w:rPr>
          <w:spacing w:val="-5"/>
        </w:rPr>
        <w:t xml:space="preserve"> </w:t>
      </w:r>
      <w:r>
        <w:t>a</w:t>
      </w:r>
      <w:r>
        <w:rPr>
          <w:spacing w:val="-4"/>
        </w:rPr>
        <w:t xml:space="preserve"> </w:t>
      </w:r>
      <w:r>
        <w:t>term</w:t>
      </w:r>
      <w:r>
        <w:rPr>
          <w:spacing w:val="-5"/>
        </w:rPr>
        <w:t xml:space="preserve"> </w:t>
      </w:r>
      <w:r>
        <w:t>totaling</w:t>
      </w:r>
      <w:r>
        <w:rPr>
          <w:spacing w:val="-3"/>
        </w:rPr>
        <w:t xml:space="preserve"> </w:t>
      </w:r>
      <w:r>
        <w:t>30 years including the extensions.</w:t>
      </w:r>
    </w:p>
    <w:p w14:paraId="579E4CB9" w14:textId="77777777" w:rsidR="0044505D" w:rsidRDefault="00D62A45">
      <w:pPr>
        <w:pStyle w:val="BodyText"/>
        <w:spacing w:before="119" w:line="266" w:lineRule="auto"/>
        <w:ind w:right="714"/>
      </w:pPr>
      <w:r>
        <w:t>When determining whether or not to extend an expiring PBV contract, Jacksonville Housing will consider several factors including, but not limited to:</w:t>
      </w:r>
    </w:p>
    <w:p w14:paraId="579E4CBA" w14:textId="77777777" w:rsidR="0044505D" w:rsidRDefault="00D62A45">
      <w:pPr>
        <w:pStyle w:val="ListParagraph"/>
        <w:numPr>
          <w:ilvl w:val="0"/>
          <w:numId w:val="4"/>
        </w:numPr>
        <w:tabs>
          <w:tab w:val="left" w:pos="1079"/>
        </w:tabs>
        <w:spacing w:before="116"/>
        <w:ind w:left="1079" w:hanging="359"/>
        <w:jc w:val="both"/>
        <w:rPr>
          <w:sz w:val="21"/>
        </w:rPr>
      </w:pPr>
      <w:r>
        <w:rPr>
          <w:sz w:val="21"/>
        </w:rPr>
        <w:t>The</w:t>
      </w:r>
      <w:r>
        <w:rPr>
          <w:spacing w:val="-7"/>
          <w:sz w:val="21"/>
        </w:rPr>
        <w:t xml:space="preserve"> </w:t>
      </w:r>
      <w:r>
        <w:rPr>
          <w:sz w:val="21"/>
        </w:rPr>
        <w:t>cost</w:t>
      </w:r>
      <w:r>
        <w:rPr>
          <w:spacing w:val="-5"/>
          <w:sz w:val="21"/>
        </w:rPr>
        <w:t xml:space="preserve"> </w:t>
      </w:r>
      <w:r>
        <w:rPr>
          <w:sz w:val="21"/>
        </w:rPr>
        <w:t>of</w:t>
      </w:r>
      <w:r>
        <w:rPr>
          <w:spacing w:val="-4"/>
          <w:sz w:val="21"/>
        </w:rPr>
        <w:t xml:space="preserve"> </w:t>
      </w:r>
      <w:r>
        <w:rPr>
          <w:sz w:val="21"/>
        </w:rPr>
        <w:t>extending</w:t>
      </w:r>
      <w:r>
        <w:rPr>
          <w:spacing w:val="-6"/>
          <w:sz w:val="21"/>
        </w:rPr>
        <w:t xml:space="preserve"> </w:t>
      </w:r>
      <w:r>
        <w:rPr>
          <w:sz w:val="21"/>
        </w:rPr>
        <w:t>the</w:t>
      </w:r>
      <w:r>
        <w:rPr>
          <w:spacing w:val="-5"/>
          <w:sz w:val="21"/>
        </w:rPr>
        <w:t xml:space="preserve"> </w:t>
      </w:r>
      <w:r>
        <w:rPr>
          <w:sz w:val="21"/>
        </w:rPr>
        <w:t>contract</w:t>
      </w:r>
      <w:r>
        <w:rPr>
          <w:spacing w:val="-3"/>
          <w:sz w:val="21"/>
        </w:rPr>
        <w:t xml:space="preserve"> </w:t>
      </w:r>
      <w:r>
        <w:rPr>
          <w:sz w:val="21"/>
        </w:rPr>
        <w:t>and</w:t>
      </w:r>
      <w:r>
        <w:rPr>
          <w:spacing w:val="-8"/>
          <w:sz w:val="21"/>
        </w:rPr>
        <w:t xml:space="preserve"> </w:t>
      </w:r>
      <w:r>
        <w:rPr>
          <w:sz w:val="21"/>
        </w:rPr>
        <w:t>the</w:t>
      </w:r>
      <w:r>
        <w:rPr>
          <w:spacing w:val="-4"/>
          <w:sz w:val="21"/>
        </w:rPr>
        <w:t xml:space="preserve"> </w:t>
      </w:r>
      <w:r>
        <w:rPr>
          <w:sz w:val="21"/>
        </w:rPr>
        <w:t>amount</w:t>
      </w:r>
      <w:r>
        <w:rPr>
          <w:spacing w:val="-4"/>
          <w:sz w:val="21"/>
        </w:rPr>
        <w:t xml:space="preserve"> </w:t>
      </w:r>
      <w:r>
        <w:rPr>
          <w:sz w:val="21"/>
        </w:rPr>
        <w:t>of</w:t>
      </w:r>
      <w:r>
        <w:rPr>
          <w:spacing w:val="-4"/>
          <w:sz w:val="21"/>
        </w:rPr>
        <w:t xml:space="preserve"> </w:t>
      </w:r>
      <w:r>
        <w:rPr>
          <w:sz w:val="21"/>
        </w:rPr>
        <w:t>available</w:t>
      </w:r>
      <w:r>
        <w:rPr>
          <w:spacing w:val="-4"/>
          <w:sz w:val="21"/>
        </w:rPr>
        <w:t xml:space="preserve"> </w:t>
      </w:r>
      <w:r>
        <w:rPr>
          <w:sz w:val="21"/>
        </w:rPr>
        <w:t>budget</w:t>
      </w:r>
      <w:r>
        <w:rPr>
          <w:spacing w:val="-3"/>
          <w:sz w:val="21"/>
        </w:rPr>
        <w:t xml:space="preserve"> </w:t>
      </w:r>
      <w:r>
        <w:rPr>
          <w:spacing w:val="-2"/>
          <w:sz w:val="21"/>
        </w:rPr>
        <w:t>authority;</w:t>
      </w:r>
    </w:p>
    <w:p w14:paraId="579E4CBB" w14:textId="77777777" w:rsidR="0044505D" w:rsidRDefault="00D62A45">
      <w:pPr>
        <w:pStyle w:val="ListParagraph"/>
        <w:numPr>
          <w:ilvl w:val="0"/>
          <w:numId w:val="4"/>
        </w:numPr>
        <w:tabs>
          <w:tab w:val="left" w:pos="1079"/>
        </w:tabs>
        <w:spacing w:before="147"/>
        <w:ind w:left="1079" w:hanging="359"/>
        <w:jc w:val="both"/>
        <w:rPr>
          <w:sz w:val="21"/>
        </w:rPr>
      </w:pPr>
      <w:r>
        <w:rPr>
          <w:sz w:val="21"/>
        </w:rPr>
        <w:t>The</w:t>
      </w:r>
      <w:r>
        <w:rPr>
          <w:spacing w:val="-5"/>
          <w:sz w:val="21"/>
        </w:rPr>
        <w:t xml:space="preserve"> </w:t>
      </w:r>
      <w:r>
        <w:rPr>
          <w:sz w:val="21"/>
        </w:rPr>
        <w:t>condition</w:t>
      </w:r>
      <w:r>
        <w:rPr>
          <w:spacing w:val="-4"/>
          <w:sz w:val="21"/>
        </w:rPr>
        <w:t xml:space="preserve"> </w:t>
      </w:r>
      <w:r>
        <w:rPr>
          <w:sz w:val="21"/>
        </w:rPr>
        <w:t>of</w:t>
      </w:r>
      <w:r>
        <w:rPr>
          <w:spacing w:val="-6"/>
          <w:sz w:val="21"/>
        </w:rPr>
        <w:t xml:space="preserve"> </w:t>
      </w:r>
      <w:r>
        <w:rPr>
          <w:sz w:val="21"/>
        </w:rPr>
        <w:t>the</w:t>
      </w:r>
      <w:r>
        <w:rPr>
          <w:spacing w:val="-4"/>
          <w:sz w:val="21"/>
        </w:rPr>
        <w:t xml:space="preserve"> </w:t>
      </w:r>
      <w:r>
        <w:rPr>
          <w:sz w:val="21"/>
        </w:rPr>
        <w:t>contract</w:t>
      </w:r>
      <w:r>
        <w:rPr>
          <w:spacing w:val="-3"/>
          <w:sz w:val="21"/>
        </w:rPr>
        <w:t xml:space="preserve"> </w:t>
      </w:r>
      <w:r>
        <w:rPr>
          <w:spacing w:val="-2"/>
          <w:sz w:val="21"/>
        </w:rPr>
        <w:t>units;</w:t>
      </w:r>
    </w:p>
    <w:p w14:paraId="579E4CBC" w14:textId="77777777" w:rsidR="0044505D" w:rsidRDefault="00D62A45">
      <w:pPr>
        <w:pStyle w:val="ListParagraph"/>
        <w:numPr>
          <w:ilvl w:val="0"/>
          <w:numId w:val="4"/>
        </w:numPr>
        <w:tabs>
          <w:tab w:val="left" w:pos="1080"/>
        </w:tabs>
        <w:spacing w:before="144"/>
        <w:rPr>
          <w:sz w:val="21"/>
        </w:rPr>
      </w:pPr>
      <w:r>
        <w:rPr>
          <w:sz w:val="21"/>
        </w:rPr>
        <w:t>The</w:t>
      </w:r>
      <w:r>
        <w:rPr>
          <w:spacing w:val="-7"/>
          <w:sz w:val="21"/>
        </w:rPr>
        <w:t xml:space="preserve"> </w:t>
      </w:r>
      <w:r>
        <w:rPr>
          <w:sz w:val="21"/>
        </w:rPr>
        <w:t>owner’s</w:t>
      </w:r>
      <w:r>
        <w:rPr>
          <w:spacing w:val="-6"/>
          <w:sz w:val="21"/>
        </w:rPr>
        <w:t xml:space="preserve"> </w:t>
      </w:r>
      <w:r>
        <w:rPr>
          <w:sz w:val="21"/>
        </w:rPr>
        <w:t>record</w:t>
      </w:r>
      <w:r>
        <w:rPr>
          <w:spacing w:val="-5"/>
          <w:sz w:val="21"/>
        </w:rPr>
        <w:t xml:space="preserve"> </w:t>
      </w:r>
      <w:r>
        <w:rPr>
          <w:sz w:val="21"/>
        </w:rPr>
        <w:t>of</w:t>
      </w:r>
      <w:r>
        <w:rPr>
          <w:spacing w:val="-5"/>
          <w:sz w:val="21"/>
        </w:rPr>
        <w:t xml:space="preserve"> </w:t>
      </w:r>
      <w:r>
        <w:rPr>
          <w:sz w:val="21"/>
        </w:rPr>
        <w:t>compliance</w:t>
      </w:r>
      <w:r>
        <w:rPr>
          <w:spacing w:val="-5"/>
          <w:sz w:val="21"/>
        </w:rPr>
        <w:t xml:space="preserve"> </w:t>
      </w:r>
      <w:r>
        <w:rPr>
          <w:sz w:val="21"/>
        </w:rPr>
        <w:t>with</w:t>
      </w:r>
      <w:r>
        <w:rPr>
          <w:spacing w:val="-5"/>
          <w:sz w:val="21"/>
        </w:rPr>
        <w:t xml:space="preserve"> </w:t>
      </w:r>
      <w:r>
        <w:rPr>
          <w:sz w:val="21"/>
        </w:rPr>
        <w:t>obligations</w:t>
      </w:r>
      <w:r>
        <w:rPr>
          <w:spacing w:val="-7"/>
          <w:sz w:val="21"/>
        </w:rPr>
        <w:t xml:space="preserve"> </w:t>
      </w:r>
      <w:r>
        <w:rPr>
          <w:sz w:val="21"/>
        </w:rPr>
        <w:t>under</w:t>
      </w:r>
      <w:r>
        <w:rPr>
          <w:spacing w:val="-6"/>
          <w:sz w:val="21"/>
        </w:rPr>
        <w:t xml:space="preserve"> </w:t>
      </w:r>
      <w:r>
        <w:rPr>
          <w:sz w:val="21"/>
        </w:rPr>
        <w:t>the</w:t>
      </w:r>
      <w:r>
        <w:rPr>
          <w:spacing w:val="-8"/>
          <w:sz w:val="21"/>
        </w:rPr>
        <w:t xml:space="preserve"> </w:t>
      </w:r>
      <w:r>
        <w:rPr>
          <w:sz w:val="21"/>
        </w:rPr>
        <w:t>HAP</w:t>
      </w:r>
      <w:r>
        <w:rPr>
          <w:spacing w:val="-4"/>
          <w:sz w:val="21"/>
        </w:rPr>
        <w:t xml:space="preserve"> </w:t>
      </w:r>
      <w:r>
        <w:rPr>
          <w:sz w:val="21"/>
        </w:rPr>
        <w:t>contract</w:t>
      </w:r>
      <w:r>
        <w:rPr>
          <w:spacing w:val="-6"/>
          <w:sz w:val="21"/>
        </w:rPr>
        <w:t xml:space="preserve"> </w:t>
      </w:r>
      <w:r>
        <w:rPr>
          <w:sz w:val="21"/>
        </w:rPr>
        <w:t>and</w:t>
      </w:r>
      <w:r>
        <w:rPr>
          <w:spacing w:val="-5"/>
          <w:sz w:val="21"/>
        </w:rPr>
        <w:t xml:space="preserve"> </w:t>
      </w:r>
      <w:r>
        <w:rPr>
          <w:spacing w:val="-2"/>
          <w:sz w:val="21"/>
        </w:rPr>
        <w:t>lease(s);</w:t>
      </w:r>
    </w:p>
    <w:p w14:paraId="579E4CBD" w14:textId="77777777" w:rsidR="0044505D" w:rsidRDefault="00D62A45">
      <w:pPr>
        <w:pStyle w:val="ListParagraph"/>
        <w:numPr>
          <w:ilvl w:val="0"/>
          <w:numId w:val="4"/>
        </w:numPr>
        <w:tabs>
          <w:tab w:val="left" w:pos="1080"/>
        </w:tabs>
        <w:spacing w:before="147" w:line="264" w:lineRule="auto"/>
        <w:ind w:right="714"/>
        <w:rPr>
          <w:sz w:val="21"/>
        </w:rPr>
      </w:pPr>
      <w:r>
        <w:rPr>
          <w:sz w:val="21"/>
        </w:rPr>
        <w:t>Whether</w:t>
      </w:r>
      <w:r>
        <w:rPr>
          <w:spacing w:val="25"/>
          <w:sz w:val="21"/>
        </w:rPr>
        <w:t xml:space="preserve"> </w:t>
      </w:r>
      <w:r>
        <w:rPr>
          <w:sz w:val="21"/>
        </w:rPr>
        <w:t>the</w:t>
      </w:r>
      <w:r>
        <w:rPr>
          <w:spacing w:val="27"/>
          <w:sz w:val="21"/>
        </w:rPr>
        <w:t xml:space="preserve"> </w:t>
      </w:r>
      <w:r>
        <w:rPr>
          <w:sz w:val="21"/>
        </w:rPr>
        <w:t>location</w:t>
      </w:r>
      <w:r>
        <w:rPr>
          <w:spacing w:val="23"/>
          <w:sz w:val="21"/>
        </w:rPr>
        <w:t xml:space="preserve"> </w:t>
      </w:r>
      <w:r>
        <w:rPr>
          <w:sz w:val="21"/>
        </w:rPr>
        <w:t>of</w:t>
      </w:r>
      <w:r>
        <w:rPr>
          <w:spacing w:val="24"/>
          <w:sz w:val="21"/>
        </w:rPr>
        <w:t xml:space="preserve"> </w:t>
      </w:r>
      <w:r>
        <w:rPr>
          <w:sz w:val="21"/>
        </w:rPr>
        <w:t>the</w:t>
      </w:r>
      <w:r>
        <w:rPr>
          <w:spacing w:val="27"/>
          <w:sz w:val="21"/>
        </w:rPr>
        <w:t xml:space="preserve"> </w:t>
      </w:r>
      <w:r>
        <w:rPr>
          <w:sz w:val="21"/>
        </w:rPr>
        <w:t>units</w:t>
      </w:r>
      <w:r>
        <w:rPr>
          <w:spacing w:val="25"/>
          <w:sz w:val="21"/>
        </w:rPr>
        <w:t xml:space="preserve"> </w:t>
      </w:r>
      <w:r>
        <w:rPr>
          <w:sz w:val="21"/>
        </w:rPr>
        <w:t>continues</w:t>
      </w:r>
      <w:r>
        <w:rPr>
          <w:spacing w:val="23"/>
          <w:sz w:val="21"/>
        </w:rPr>
        <w:t xml:space="preserve"> </w:t>
      </w:r>
      <w:r>
        <w:rPr>
          <w:sz w:val="21"/>
        </w:rPr>
        <w:t>to</w:t>
      </w:r>
      <w:r>
        <w:rPr>
          <w:spacing w:val="25"/>
          <w:sz w:val="21"/>
        </w:rPr>
        <w:t xml:space="preserve"> </w:t>
      </w:r>
      <w:r>
        <w:rPr>
          <w:sz w:val="21"/>
        </w:rPr>
        <w:t>support</w:t>
      </w:r>
      <w:r>
        <w:rPr>
          <w:spacing w:val="25"/>
          <w:sz w:val="21"/>
        </w:rPr>
        <w:t xml:space="preserve"> </w:t>
      </w:r>
      <w:r>
        <w:rPr>
          <w:sz w:val="21"/>
        </w:rPr>
        <w:t>the</w:t>
      </w:r>
      <w:r>
        <w:rPr>
          <w:spacing w:val="26"/>
          <w:sz w:val="21"/>
        </w:rPr>
        <w:t xml:space="preserve"> </w:t>
      </w:r>
      <w:r>
        <w:rPr>
          <w:sz w:val="21"/>
        </w:rPr>
        <w:t>goals</w:t>
      </w:r>
      <w:r>
        <w:rPr>
          <w:spacing w:val="25"/>
          <w:sz w:val="21"/>
        </w:rPr>
        <w:t xml:space="preserve"> </w:t>
      </w:r>
      <w:r>
        <w:rPr>
          <w:sz w:val="21"/>
        </w:rPr>
        <w:t>of</w:t>
      </w:r>
      <w:r>
        <w:rPr>
          <w:spacing w:val="26"/>
          <w:sz w:val="21"/>
        </w:rPr>
        <w:t xml:space="preserve"> </w:t>
      </w:r>
      <w:r>
        <w:rPr>
          <w:sz w:val="21"/>
        </w:rPr>
        <w:t>deconcentrating</w:t>
      </w:r>
      <w:r>
        <w:rPr>
          <w:spacing w:val="25"/>
          <w:sz w:val="21"/>
        </w:rPr>
        <w:t xml:space="preserve"> </w:t>
      </w:r>
      <w:r>
        <w:rPr>
          <w:sz w:val="21"/>
        </w:rPr>
        <w:t>poverty</w:t>
      </w:r>
      <w:r>
        <w:rPr>
          <w:spacing w:val="24"/>
          <w:sz w:val="21"/>
        </w:rPr>
        <w:t xml:space="preserve"> </w:t>
      </w:r>
      <w:r>
        <w:rPr>
          <w:sz w:val="21"/>
        </w:rPr>
        <w:t>and expanding housing opportunities; and</w:t>
      </w:r>
    </w:p>
    <w:p w14:paraId="579E4CBE" w14:textId="77777777" w:rsidR="0044505D" w:rsidRDefault="00D62A45">
      <w:pPr>
        <w:pStyle w:val="ListParagraph"/>
        <w:numPr>
          <w:ilvl w:val="0"/>
          <w:numId w:val="4"/>
        </w:numPr>
        <w:tabs>
          <w:tab w:val="left" w:pos="1080"/>
        </w:tabs>
        <w:spacing w:before="120"/>
        <w:rPr>
          <w:sz w:val="21"/>
        </w:rPr>
      </w:pPr>
      <w:r>
        <w:rPr>
          <w:sz w:val="21"/>
        </w:rPr>
        <w:t>Whether</w:t>
      </w:r>
      <w:r>
        <w:rPr>
          <w:spacing w:val="-6"/>
          <w:sz w:val="21"/>
        </w:rPr>
        <w:t xml:space="preserve"> </w:t>
      </w:r>
      <w:r>
        <w:rPr>
          <w:sz w:val="21"/>
        </w:rPr>
        <w:t>the</w:t>
      </w:r>
      <w:r>
        <w:rPr>
          <w:spacing w:val="-5"/>
          <w:sz w:val="21"/>
        </w:rPr>
        <w:t xml:space="preserve"> </w:t>
      </w:r>
      <w:r>
        <w:rPr>
          <w:sz w:val="21"/>
        </w:rPr>
        <w:t>funding</w:t>
      </w:r>
      <w:r>
        <w:rPr>
          <w:spacing w:val="-6"/>
          <w:sz w:val="21"/>
        </w:rPr>
        <w:t xml:space="preserve"> </w:t>
      </w:r>
      <w:r>
        <w:rPr>
          <w:sz w:val="21"/>
        </w:rPr>
        <w:t>could</w:t>
      </w:r>
      <w:r>
        <w:rPr>
          <w:spacing w:val="-7"/>
          <w:sz w:val="21"/>
        </w:rPr>
        <w:t xml:space="preserve"> </w:t>
      </w:r>
      <w:r>
        <w:rPr>
          <w:sz w:val="21"/>
        </w:rPr>
        <w:t>be</w:t>
      </w:r>
      <w:r>
        <w:rPr>
          <w:spacing w:val="-5"/>
          <w:sz w:val="21"/>
        </w:rPr>
        <w:t xml:space="preserve"> </w:t>
      </w:r>
      <w:r>
        <w:rPr>
          <w:sz w:val="21"/>
        </w:rPr>
        <w:t>used</w:t>
      </w:r>
      <w:r>
        <w:rPr>
          <w:spacing w:val="-5"/>
          <w:sz w:val="21"/>
        </w:rPr>
        <w:t xml:space="preserve"> </w:t>
      </w:r>
      <w:r>
        <w:rPr>
          <w:sz w:val="21"/>
        </w:rPr>
        <w:t>more</w:t>
      </w:r>
      <w:r>
        <w:rPr>
          <w:spacing w:val="-5"/>
          <w:sz w:val="21"/>
        </w:rPr>
        <w:t xml:space="preserve"> </w:t>
      </w:r>
      <w:r>
        <w:rPr>
          <w:sz w:val="21"/>
        </w:rPr>
        <w:t>appropriately</w:t>
      </w:r>
      <w:r>
        <w:rPr>
          <w:spacing w:val="-6"/>
          <w:sz w:val="21"/>
        </w:rPr>
        <w:t xml:space="preserve"> </w:t>
      </w:r>
      <w:r>
        <w:rPr>
          <w:sz w:val="21"/>
        </w:rPr>
        <w:t>for</w:t>
      </w:r>
      <w:r>
        <w:rPr>
          <w:spacing w:val="-7"/>
          <w:sz w:val="21"/>
        </w:rPr>
        <w:t xml:space="preserve"> </w:t>
      </w:r>
      <w:r>
        <w:rPr>
          <w:sz w:val="21"/>
        </w:rPr>
        <w:t>tenant-based</w:t>
      </w:r>
      <w:r>
        <w:rPr>
          <w:spacing w:val="-7"/>
          <w:sz w:val="21"/>
        </w:rPr>
        <w:t xml:space="preserve"> </w:t>
      </w:r>
      <w:r>
        <w:rPr>
          <w:spacing w:val="-2"/>
          <w:sz w:val="21"/>
        </w:rPr>
        <w:t>assistance.</w:t>
      </w:r>
    </w:p>
    <w:p w14:paraId="579E4CBF" w14:textId="77777777" w:rsidR="0044505D" w:rsidRDefault="00D62A45">
      <w:pPr>
        <w:pStyle w:val="Heading4"/>
        <w:spacing w:before="145"/>
      </w:pPr>
      <w:r>
        <w:t>Termination</w:t>
      </w:r>
      <w:r>
        <w:rPr>
          <w:spacing w:val="-1"/>
        </w:rPr>
        <w:t xml:space="preserve"> </w:t>
      </w:r>
      <w:r>
        <w:t>of</w:t>
      </w:r>
      <w:r>
        <w:rPr>
          <w:spacing w:val="-1"/>
        </w:rPr>
        <w:t xml:space="preserve"> </w:t>
      </w:r>
      <w:r>
        <w:t xml:space="preserve">HAP </w:t>
      </w:r>
      <w:r>
        <w:rPr>
          <w:spacing w:val="-2"/>
        </w:rPr>
        <w:t>Contract</w:t>
      </w:r>
    </w:p>
    <w:p w14:paraId="579E4CC0" w14:textId="77777777" w:rsidR="0044505D" w:rsidRDefault="00D62A45">
      <w:pPr>
        <w:pStyle w:val="BodyText"/>
        <w:spacing w:before="30" w:line="264" w:lineRule="auto"/>
        <w:ind w:right="707"/>
      </w:pPr>
      <w:r>
        <w:t>If the amount of rent to an owner for any contract unit is reduced below the amount at the beginning of the HAP contract term, the owner may terminate the contract by giving notice to JHA. If a contract is terminated or</w:t>
      </w:r>
      <w:r>
        <w:rPr>
          <w:spacing w:val="-4"/>
        </w:rPr>
        <w:t xml:space="preserve"> </w:t>
      </w:r>
      <w:r>
        <w:t>expires</w:t>
      </w:r>
      <w:r>
        <w:rPr>
          <w:spacing w:val="-6"/>
        </w:rPr>
        <w:t xml:space="preserve"> </w:t>
      </w:r>
      <w:r>
        <w:t>without</w:t>
      </w:r>
      <w:r>
        <w:rPr>
          <w:spacing w:val="-6"/>
        </w:rPr>
        <w:t xml:space="preserve"> </w:t>
      </w:r>
      <w:r>
        <w:t>extension,</w:t>
      </w:r>
      <w:r>
        <w:rPr>
          <w:spacing w:val="-4"/>
        </w:rPr>
        <w:t xml:space="preserve"> </w:t>
      </w:r>
      <w:r>
        <w:t>an</w:t>
      </w:r>
      <w:r>
        <w:rPr>
          <w:spacing w:val="-7"/>
        </w:rPr>
        <w:t xml:space="preserve"> </w:t>
      </w:r>
      <w:r>
        <w:t>assisted</w:t>
      </w:r>
      <w:r>
        <w:rPr>
          <w:spacing w:val="-6"/>
        </w:rPr>
        <w:t xml:space="preserve"> </w:t>
      </w:r>
      <w:r>
        <w:t>family</w:t>
      </w:r>
      <w:r>
        <w:rPr>
          <w:spacing w:val="-6"/>
        </w:rPr>
        <w:t xml:space="preserve"> </w:t>
      </w:r>
      <w:r>
        <w:t>may</w:t>
      </w:r>
      <w:r>
        <w:rPr>
          <w:spacing w:val="-6"/>
        </w:rPr>
        <w:t xml:space="preserve"> </w:t>
      </w:r>
      <w:r>
        <w:t>elect</w:t>
      </w:r>
      <w:r>
        <w:rPr>
          <w:spacing w:val="-6"/>
        </w:rPr>
        <w:t xml:space="preserve"> </w:t>
      </w:r>
      <w:r>
        <w:t>to</w:t>
      </w:r>
      <w:r>
        <w:rPr>
          <w:spacing w:val="-7"/>
        </w:rPr>
        <w:t xml:space="preserve"> </w:t>
      </w:r>
      <w:r>
        <w:t>remain</w:t>
      </w:r>
      <w:r>
        <w:rPr>
          <w:spacing w:val="-5"/>
        </w:rPr>
        <w:t xml:space="preserve"> </w:t>
      </w:r>
      <w:r>
        <w:t>in</w:t>
      </w:r>
      <w:r>
        <w:rPr>
          <w:spacing w:val="-9"/>
        </w:rPr>
        <w:t xml:space="preserve"> </w:t>
      </w:r>
      <w:r>
        <w:t>the</w:t>
      </w:r>
      <w:r>
        <w:rPr>
          <w:spacing w:val="-6"/>
        </w:rPr>
        <w:t xml:space="preserve"> </w:t>
      </w:r>
      <w:r>
        <w:t>unit</w:t>
      </w:r>
      <w:r>
        <w:rPr>
          <w:spacing w:val="-6"/>
        </w:rPr>
        <w:t xml:space="preserve"> </w:t>
      </w:r>
      <w:r>
        <w:t>and</w:t>
      </w:r>
      <w:r>
        <w:rPr>
          <w:spacing w:val="-6"/>
        </w:rPr>
        <w:t xml:space="preserve"> </w:t>
      </w:r>
      <w:r>
        <w:t>will</w:t>
      </w:r>
      <w:r>
        <w:rPr>
          <w:spacing w:val="-5"/>
        </w:rPr>
        <w:t xml:space="preserve"> </w:t>
      </w:r>
      <w:r>
        <w:t>then</w:t>
      </w:r>
      <w:r>
        <w:rPr>
          <w:spacing w:val="-4"/>
        </w:rPr>
        <w:t xml:space="preserve"> </w:t>
      </w:r>
      <w:r>
        <w:t>be</w:t>
      </w:r>
      <w:r>
        <w:rPr>
          <w:spacing w:val="-6"/>
        </w:rPr>
        <w:t xml:space="preserve"> </w:t>
      </w:r>
      <w:r>
        <w:t>assisted</w:t>
      </w:r>
      <w:r>
        <w:rPr>
          <w:spacing w:val="-6"/>
        </w:rPr>
        <w:t xml:space="preserve"> </w:t>
      </w:r>
      <w:r>
        <w:t>under the tenant-based voucher program.</w:t>
      </w:r>
    </w:p>
    <w:p w14:paraId="579E4CC1" w14:textId="77777777" w:rsidR="0044505D" w:rsidRDefault="00D62A45">
      <w:pPr>
        <w:pStyle w:val="BodyText"/>
        <w:spacing w:before="121" w:line="264" w:lineRule="auto"/>
        <w:ind w:right="707"/>
      </w:pPr>
      <w:r>
        <w:t>The</w:t>
      </w:r>
      <w:r>
        <w:rPr>
          <w:spacing w:val="-4"/>
        </w:rPr>
        <w:t xml:space="preserve"> </w:t>
      </w:r>
      <w:r>
        <w:t>JHA</w:t>
      </w:r>
      <w:r>
        <w:rPr>
          <w:spacing w:val="-4"/>
        </w:rPr>
        <w:t xml:space="preserve"> </w:t>
      </w:r>
      <w:r>
        <w:t>may</w:t>
      </w:r>
      <w:r>
        <w:rPr>
          <w:spacing w:val="-7"/>
        </w:rPr>
        <w:t xml:space="preserve"> </w:t>
      </w:r>
      <w:r>
        <w:t>terminate</w:t>
      </w:r>
      <w:r>
        <w:rPr>
          <w:spacing w:val="-5"/>
        </w:rPr>
        <w:t xml:space="preserve"> </w:t>
      </w:r>
      <w:r>
        <w:t>the</w:t>
      </w:r>
      <w:r>
        <w:rPr>
          <w:spacing w:val="-6"/>
        </w:rPr>
        <w:t xml:space="preserve"> </w:t>
      </w:r>
      <w:r>
        <w:t>HAP contract</w:t>
      </w:r>
      <w:r>
        <w:rPr>
          <w:spacing w:val="-3"/>
        </w:rPr>
        <w:t xml:space="preserve"> </w:t>
      </w:r>
      <w:r>
        <w:t>in</w:t>
      </w:r>
      <w:r>
        <w:rPr>
          <w:spacing w:val="-7"/>
        </w:rPr>
        <w:t xml:space="preserve"> </w:t>
      </w:r>
      <w:r>
        <w:t>accordance</w:t>
      </w:r>
      <w:r>
        <w:rPr>
          <w:spacing w:val="-6"/>
        </w:rPr>
        <w:t xml:space="preserve"> </w:t>
      </w:r>
      <w:r>
        <w:t>with</w:t>
      </w:r>
      <w:r>
        <w:rPr>
          <w:spacing w:val="-9"/>
        </w:rPr>
        <w:t xml:space="preserve"> </w:t>
      </w:r>
      <w:r>
        <w:t>the</w:t>
      </w:r>
      <w:r>
        <w:rPr>
          <w:spacing w:val="-4"/>
        </w:rPr>
        <w:t xml:space="preserve"> </w:t>
      </w:r>
      <w:r>
        <w:t>policies</w:t>
      </w:r>
      <w:r>
        <w:rPr>
          <w:spacing w:val="-7"/>
        </w:rPr>
        <w:t xml:space="preserve"> </w:t>
      </w:r>
      <w:r>
        <w:t>for</w:t>
      </w:r>
      <w:r>
        <w:rPr>
          <w:spacing w:val="-4"/>
        </w:rPr>
        <w:t xml:space="preserve"> </w:t>
      </w:r>
      <w:r>
        <w:t>tenant-based</w:t>
      </w:r>
      <w:r>
        <w:rPr>
          <w:spacing w:val="-4"/>
        </w:rPr>
        <w:t xml:space="preserve"> </w:t>
      </w:r>
      <w:r>
        <w:t>vouchers</w:t>
      </w:r>
      <w:r>
        <w:rPr>
          <w:spacing w:val="-7"/>
        </w:rPr>
        <w:t xml:space="preserve"> </w:t>
      </w:r>
      <w:r>
        <w:t xml:space="preserve">elsewhere in this Administrative Plan (see </w:t>
      </w:r>
      <w:hyperlink w:anchor="_bookmark145" w:history="1">
        <w:r w:rsidR="0044505D">
          <w:rPr>
            <w:color w:val="009B84"/>
            <w:u w:val="single" w:color="009B84"/>
          </w:rPr>
          <w:t>Chapter 13-Owners</w:t>
        </w:r>
      </w:hyperlink>
      <w:r>
        <w:t>).</w:t>
      </w:r>
    </w:p>
    <w:p w14:paraId="579E4CC2" w14:textId="77777777" w:rsidR="0044505D" w:rsidRDefault="00D62A45">
      <w:pPr>
        <w:pStyle w:val="Heading3"/>
        <w:spacing w:before="120" w:line="240" w:lineRule="auto"/>
      </w:pPr>
      <w:bookmarkStart w:id="295" w:name="_bookmark208"/>
      <w:bookmarkEnd w:id="295"/>
      <w:r>
        <w:rPr>
          <w:color w:val="404040"/>
        </w:rPr>
        <w:t>17-V.B.</w:t>
      </w:r>
      <w:r>
        <w:rPr>
          <w:color w:val="404040"/>
          <w:spacing w:val="-15"/>
        </w:rPr>
        <w:t xml:space="preserve"> </w:t>
      </w:r>
      <w:r>
        <w:rPr>
          <w:color w:val="404040"/>
        </w:rPr>
        <w:t>Amendments</w:t>
      </w:r>
      <w:r>
        <w:rPr>
          <w:color w:val="404040"/>
          <w:spacing w:val="-15"/>
        </w:rPr>
        <w:t xml:space="preserve"> </w:t>
      </w:r>
      <w:r>
        <w:rPr>
          <w:color w:val="404040"/>
        </w:rPr>
        <w:t>to</w:t>
      </w:r>
      <w:r>
        <w:rPr>
          <w:color w:val="404040"/>
          <w:spacing w:val="-15"/>
        </w:rPr>
        <w:t xml:space="preserve"> </w:t>
      </w:r>
      <w:r>
        <w:rPr>
          <w:color w:val="404040"/>
        </w:rPr>
        <w:t>the</w:t>
      </w:r>
      <w:r>
        <w:rPr>
          <w:color w:val="404040"/>
          <w:spacing w:val="-14"/>
        </w:rPr>
        <w:t xml:space="preserve"> </w:t>
      </w:r>
      <w:r>
        <w:rPr>
          <w:color w:val="404040"/>
        </w:rPr>
        <w:t>HAP</w:t>
      </w:r>
      <w:r>
        <w:rPr>
          <w:color w:val="404040"/>
          <w:spacing w:val="-11"/>
        </w:rPr>
        <w:t xml:space="preserve"> </w:t>
      </w:r>
      <w:r>
        <w:rPr>
          <w:color w:val="404040"/>
          <w:spacing w:val="-2"/>
        </w:rPr>
        <w:t>Contract</w:t>
      </w:r>
    </w:p>
    <w:p w14:paraId="579E4CC3" w14:textId="77777777" w:rsidR="0044505D" w:rsidRDefault="00D62A45">
      <w:pPr>
        <w:pStyle w:val="Heading4"/>
        <w:spacing w:before="81"/>
      </w:pPr>
      <w:r>
        <w:t>Substitution</w:t>
      </w:r>
      <w:r>
        <w:rPr>
          <w:spacing w:val="-6"/>
        </w:rPr>
        <w:t xml:space="preserve"> </w:t>
      </w:r>
      <w:r>
        <w:t>of</w:t>
      </w:r>
      <w:r>
        <w:rPr>
          <w:spacing w:val="-5"/>
        </w:rPr>
        <w:t xml:space="preserve"> </w:t>
      </w:r>
      <w:r>
        <w:t>Contract</w:t>
      </w:r>
      <w:r>
        <w:rPr>
          <w:spacing w:val="-4"/>
        </w:rPr>
        <w:t xml:space="preserve"> </w:t>
      </w:r>
      <w:r>
        <w:rPr>
          <w:spacing w:val="-2"/>
        </w:rPr>
        <w:t>Units</w:t>
      </w:r>
    </w:p>
    <w:p w14:paraId="579E4CC4" w14:textId="77777777" w:rsidR="0044505D" w:rsidRDefault="00D62A45">
      <w:pPr>
        <w:pStyle w:val="BodyText"/>
        <w:spacing w:before="29"/>
      </w:pPr>
      <w:r>
        <w:t>At</w:t>
      </w:r>
      <w:r>
        <w:rPr>
          <w:spacing w:val="13"/>
        </w:rPr>
        <w:t xml:space="preserve"> </w:t>
      </w:r>
      <w:r>
        <w:t>JHA’s</w:t>
      </w:r>
      <w:r>
        <w:rPr>
          <w:spacing w:val="14"/>
        </w:rPr>
        <w:t xml:space="preserve"> </w:t>
      </w:r>
      <w:r>
        <w:t>discretion</w:t>
      </w:r>
      <w:r>
        <w:rPr>
          <w:spacing w:val="13"/>
        </w:rPr>
        <w:t xml:space="preserve"> </w:t>
      </w:r>
      <w:r>
        <w:t>and</w:t>
      </w:r>
      <w:r>
        <w:rPr>
          <w:spacing w:val="11"/>
        </w:rPr>
        <w:t xml:space="preserve"> </w:t>
      </w:r>
      <w:r>
        <w:t>subject</w:t>
      </w:r>
      <w:r>
        <w:rPr>
          <w:spacing w:val="14"/>
        </w:rPr>
        <w:t xml:space="preserve"> </w:t>
      </w:r>
      <w:r>
        <w:t>to</w:t>
      </w:r>
      <w:r>
        <w:rPr>
          <w:spacing w:val="11"/>
        </w:rPr>
        <w:t xml:space="preserve"> </w:t>
      </w:r>
      <w:r>
        <w:t>all</w:t>
      </w:r>
      <w:r>
        <w:rPr>
          <w:spacing w:val="14"/>
        </w:rPr>
        <w:t xml:space="preserve"> </w:t>
      </w:r>
      <w:r>
        <w:t>PBV</w:t>
      </w:r>
      <w:r>
        <w:rPr>
          <w:spacing w:val="13"/>
        </w:rPr>
        <w:t xml:space="preserve"> </w:t>
      </w:r>
      <w:r>
        <w:t>requirements,</w:t>
      </w:r>
      <w:r>
        <w:rPr>
          <w:spacing w:val="14"/>
        </w:rPr>
        <w:t xml:space="preserve"> </w:t>
      </w:r>
      <w:r>
        <w:t>the</w:t>
      </w:r>
      <w:r>
        <w:rPr>
          <w:spacing w:val="13"/>
        </w:rPr>
        <w:t xml:space="preserve"> </w:t>
      </w:r>
      <w:r>
        <w:t>HAP</w:t>
      </w:r>
      <w:r>
        <w:rPr>
          <w:spacing w:val="13"/>
        </w:rPr>
        <w:t xml:space="preserve"> </w:t>
      </w:r>
      <w:r>
        <w:t>contract</w:t>
      </w:r>
      <w:r>
        <w:rPr>
          <w:spacing w:val="16"/>
        </w:rPr>
        <w:t xml:space="preserve"> </w:t>
      </w:r>
      <w:r>
        <w:t>may</w:t>
      </w:r>
      <w:r>
        <w:rPr>
          <w:spacing w:val="13"/>
        </w:rPr>
        <w:t xml:space="preserve"> </w:t>
      </w:r>
      <w:r>
        <w:t>be</w:t>
      </w:r>
      <w:r>
        <w:rPr>
          <w:spacing w:val="9"/>
        </w:rPr>
        <w:t xml:space="preserve"> </w:t>
      </w:r>
      <w:r>
        <w:t>amended</w:t>
      </w:r>
      <w:r>
        <w:rPr>
          <w:spacing w:val="10"/>
        </w:rPr>
        <w:t xml:space="preserve"> </w:t>
      </w:r>
      <w:r>
        <w:t>to</w:t>
      </w:r>
      <w:r>
        <w:rPr>
          <w:spacing w:val="14"/>
        </w:rPr>
        <w:t xml:space="preserve"> </w:t>
      </w:r>
      <w:r>
        <w:t>substitute</w:t>
      </w:r>
      <w:r>
        <w:rPr>
          <w:spacing w:val="13"/>
        </w:rPr>
        <w:t xml:space="preserve"> </w:t>
      </w:r>
      <w:r>
        <w:rPr>
          <w:spacing w:val="-10"/>
        </w:rPr>
        <w:t>a</w:t>
      </w:r>
    </w:p>
    <w:p w14:paraId="579E4CC5" w14:textId="77777777" w:rsidR="0044505D" w:rsidRDefault="0044505D">
      <w:pPr>
        <w:pStyle w:val="BodyText"/>
        <w:sectPr w:rsidR="0044505D">
          <w:pgSz w:w="12240" w:h="15840"/>
          <w:pgMar w:top="1280" w:right="720" w:bottom="920" w:left="1080" w:header="188" w:footer="649" w:gutter="0"/>
          <w:cols w:space="720"/>
        </w:sectPr>
      </w:pPr>
    </w:p>
    <w:p w14:paraId="579E4CC6" w14:textId="77777777" w:rsidR="0044505D" w:rsidRDefault="00D62A45">
      <w:pPr>
        <w:pStyle w:val="BodyText"/>
        <w:spacing w:before="90" w:line="264" w:lineRule="auto"/>
        <w:ind w:right="718"/>
      </w:pPr>
      <w:r>
        <w:t>different unit with the same number of bedrooms in the same contiguous development or scattered site property as a previously covered contract unit.</w:t>
      </w:r>
    </w:p>
    <w:p w14:paraId="579E4CC7" w14:textId="77777777" w:rsidR="0044505D" w:rsidRDefault="00D62A45">
      <w:pPr>
        <w:pStyle w:val="Heading4"/>
        <w:spacing w:before="121"/>
      </w:pPr>
      <w:r>
        <w:t>Addition</w:t>
      </w:r>
      <w:r>
        <w:rPr>
          <w:spacing w:val="-5"/>
        </w:rPr>
        <w:t xml:space="preserve"> </w:t>
      </w:r>
      <w:r>
        <w:t>of</w:t>
      </w:r>
      <w:r>
        <w:rPr>
          <w:spacing w:val="-3"/>
        </w:rPr>
        <w:t xml:space="preserve"> </w:t>
      </w:r>
      <w:r>
        <w:t>Contract</w:t>
      </w:r>
      <w:r>
        <w:rPr>
          <w:spacing w:val="-2"/>
        </w:rPr>
        <w:t xml:space="preserve"> </w:t>
      </w:r>
      <w:r>
        <w:rPr>
          <w:spacing w:val="-4"/>
        </w:rPr>
        <w:t>Units</w:t>
      </w:r>
    </w:p>
    <w:p w14:paraId="579E4CC8" w14:textId="77777777" w:rsidR="0044505D" w:rsidRDefault="00D62A45">
      <w:pPr>
        <w:pStyle w:val="BodyText"/>
        <w:spacing w:before="28" w:line="264" w:lineRule="auto"/>
        <w:ind w:right="710"/>
      </w:pPr>
      <w:r>
        <w:t>JHA</w:t>
      </w:r>
      <w:r>
        <w:rPr>
          <w:spacing w:val="-1"/>
        </w:rPr>
        <w:t xml:space="preserve"> </w:t>
      </w:r>
      <w:r>
        <w:t>may</w:t>
      </w:r>
      <w:r>
        <w:rPr>
          <w:spacing w:val="-1"/>
        </w:rPr>
        <w:t xml:space="preserve"> </w:t>
      </w:r>
      <w:r>
        <w:t>amend</w:t>
      </w:r>
      <w:r>
        <w:rPr>
          <w:spacing w:val="-5"/>
        </w:rPr>
        <w:t xml:space="preserve"> </w:t>
      </w:r>
      <w:r>
        <w:t>a</w:t>
      </w:r>
      <w:r>
        <w:rPr>
          <w:spacing w:val="-3"/>
        </w:rPr>
        <w:t xml:space="preserve"> </w:t>
      </w:r>
      <w:r>
        <w:t>HAP contract following</w:t>
      </w:r>
      <w:r>
        <w:rPr>
          <w:spacing w:val="-5"/>
        </w:rPr>
        <w:t xml:space="preserve"> </w:t>
      </w:r>
      <w:r>
        <w:t>the</w:t>
      </w:r>
      <w:r>
        <w:rPr>
          <w:spacing w:val="-1"/>
        </w:rPr>
        <w:t xml:space="preserve"> </w:t>
      </w:r>
      <w:r>
        <w:t>date</w:t>
      </w:r>
      <w:r>
        <w:rPr>
          <w:spacing w:val="-5"/>
        </w:rPr>
        <w:t xml:space="preserve"> </w:t>
      </w:r>
      <w:r>
        <w:t>the</w:t>
      </w:r>
      <w:r>
        <w:rPr>
          <w:spacing w:val="-3"/>
        </w:rPr>
        <w:t xml:space="preserve"> </w:t>
      </w:r>
      <w:r>
        <w:t>HAP contract</w:t>
      </w:r>
      <w:r>
        <w:rPr>
          <w:spacing w:val="-2"/>
        </w:rPr>
        <w:t xml:space="preserve"> </w:t>
      </w:r>
      <w:r>
        <w:t>was</w:t>
      </w:r>
      <w:r>
        <w:rPr>
          <w:spacing w:val="-2"/>
        </w:rPr>
        <w:t xml:space="preserve"> </w:t>
      </w:r>
      <w:r>
        <w:t>executed</w:t>
      </w:r>
      <w:r>
        <w:rPr>
          <w:spacing w:val="-3"/>
        </w:rPr>
        <w:t xml:space="preserve"> </w:t>
      </w:r>
      <w:r>
        <w:t>to</w:t>
      </w:r>
      <w:r>
        <w:rPr>
          <w:spacing w:val="-5"/>
        </w:rPr>
        <w:t xml:space="preserve"> </w:t>
      </w:r>
      <w:r>
        <w:t>add</w:t>
      </w:r>
      <w:r>
        <w:rPr>
          <w:spacing w:val="-2"/>
        </w:rPr>
        <w:t xml:space="preserve"> </w:t>
      </w:r>
      <w:r>
        <w:t>additional PBV units in the same property as long as the total does not exceed the approved number of units.</w:t>
      </w:r>
    </w:p>
    <w:p w14:paraId="579E4CC9" w14:textId="77777777" w:rsidR="0044505D" w:rsidRDefault="00D62A45">
      <w:pPr>
        <w:pStyle w:val="BodyText"/>
        <w:spacing w:before="89" w:line="264" w:lineRule="auto"/>
        <w:ind w:right="709"/>
      </w:pPr>
      <w:r>
        <w:t>Additional</w:t>
      </w:r>
      <w:r>
        <w:rPr>
          <w:spacing w:val="-12"/>
        </w:rPr>
        <w:t xml:space="preserve"> </w:t>
      </w:r>
      <w:r>
        <w:t>units</w:t>
      </w:r>
      <w:r>
        <w:rPr>
          <w:spacing w:val="-12"/>
        </w:rPr>
        <w:t xml:space="preserve"> </w:t>
      </w:r>
      <w:r>
        <w:t>may</w:t>
      </w:r>
      <w:r>
        <w:rPr>
          <w:spacing w:val="-12"/>
        </w:rPr>
        <w:t xml:space="preserve"> </w:t>
      </w:r>
      <w:r>
        <w:t>be</w:t>
      </w:r>
      <w:r>
        <w:rPr>
          <w:spacing w:val="-12"/>
        </w:rPr>
        <w:t xml:space="preserve"> </w:t>
      </w:r>
      <w:r>
        <w:t>added</w:t>
      </w:r>
      <w:r>
        <w:rPr>
          <w:spacing w:val="-12"/>
        </w:rPr>
        <w:t xml:space="preserve"> </w:t>
      </w:r>
      <w:r>
        <w:t>to</w:t>
      </w:r>
      <w:r>
        <w:rPr>
          <w:spacing w:val="-12"/>
        </w:rPr>
        <w:t xml:space="preserve"> </w:t>
      </w:r>
      <w:r>
        <w:t>the</w:t>
      </w:r>
      <w:r>
        <w:rPr>
          <w:spacing w:val="-12"/>
        </w:rPr>
        <w:t xml:space="preserve"> </w:t>
      </w:r>
      <w:r>
        <w:t>original</w:t>
      </w:r>
      <w:r>
        <w:rPr>
          <w:spacing w:val="-11"/>
        </w:rPr>
        <w:t xml:space="preserve"> </w:t>
      </w:r>
      <w:r>
        <w:t>HAP</w:t>
      </w:r>
      <w:r>
        <w:rPr>
          <w:spacing w:val="-12"/>
        </w:rPr>
        <w:t xml:space="preserve"> </w:t>
      </w:r>
      <w:r>
        <w:t>without</w:t>
      </w:r>
      <w:r>
        <w:rPr>
          <w:spacing w:val="-12"/>
        </w:rPr>
        <w:t xml:space="preserve"> </w:t>
      </w:r>
      <w:r>
        <w:t>competition</w:t>
      </w:r>
      <w:r>
        <w:rPr>
          <w:spacing w:val="-12"/>
        </w:rPr>
        <w:t xml:space="preserve"> </w:t>
      </w:r>
      <w:r>
        <w:t>when</w:t>
      </w:r>
      <w:r>
        <w:rPr>
          <w:spacing w:val="-12"/>
        </w:rPr>
        <w:t xml:space="preserve"> </w:t>
      </w:r>
      <w:r>
        <w:t>there</w:t>
      </w:r>
      <w:r>
        <w:rPr>
          <w:spacing w:val="-12"/>
        </w:rPr>
        <w:t xml:space="preserve"> </w:t>
      </w:r>
      <w:r>
        <w:t>is</w:t>
      </w:r>
      <w:r>
        <w:rPr>
          <w:spacing w:val="-12"/>
        </w:rPr>
        <w:t xml:space="preserve"> </w:t>
      </w:r>
      <w:r>
        <w:t>a</w:t>
      </w:r>
      <w:r>
        <w:rPr>
          <w:spacing w:val="-12"/>
        </w:rPr>
        <w:t xml:space="preserve"> </w:t>
      </w:r>
      <w:r>
        <w:t>Board</w:t>
      </w:r>
      <w:r>
        <w:rPr>
          <w:spacing w:val="-11"/>
        </w:rPr>
        <w:t xml:space="preserve"> </w:t>
      </w:r>
      <w:r>
        <w:t>action</w:t>
      </w:r>
      <w:r>
        <w:rPr>
          <w:spacing w:val="-12"/>
        </w:rPr>
        <w:t xml:space="preserve"> </w:t>
      </w:r>
      <w:r>
        <w:t>to</w:t>
      </w:r>
      <w:r>
        <w:rPr>
          <w:spacing w:val="-12"/>
        </w:rPr>
        <w:t xml:space="preserve"> </w:t>
      </w:r>
      <w:r>
        <w:t>increase units at the site.</w:t>
      </w:r>
      <w:r>
        <w:rPr>
          <w:spacing w:val="-1"/>
        </w:rPr>
        <w:t xml:space="preserve"> </w:t>
      </w:r>
      <w:r>
        <w:t>Periodically JHA may have a need to increase units</w:t>
      </w:r>
      <w:r>
        <w:rPr>
          <w:spacing w:val="-2"/>
        </w:rPr>
        <w:t xml:space="preserve"> </w:t>
      </w:r>
      <w:r>
        <w:t>to facilitate tenant relocation(s), increase building stability, or for other unforeseen circumstances.</w:t>
      </w:r>
    </w:p>
    <w:p w14:paraId="579E4CCA" w14:textId="77777777" w:rsidR="0044505D" w:rsidRDefault="0044505D">
      <w:pPr>
        <w:pStyle w:val="BodyText"/>
        <w:spacing w:before="244"/>
        <w:ind w:left="0"/>
        <w:jc w:val="left"/>
      </w:pPr>
    </w:p>
    <w:p w14:paraId="579E4CCB" w14:textId="77777777" w:rsidR="0044505D" w:rsidRDefault="00D62A45">
      <w:pPr>
        <w:pStyle w:val="Heading3"/>
        <w:spacing w:before="0"/>
      </w:pPr>
      <w:bookmarkStart w:id="296" w:name="_bookmark209"/>
      <w:bookmarkEnd w:id="296"/>
      <w:r>
        <w:rPr>
          <w:color w:val="404040"/>
          <w:spacing w:val="-2"/>
        </w:rPr>
        <w:t>17-V.C.</w:t>
      </w:r>
      <w:r>
        <w:rPr>
          <w:color w:val="404040"/>
          <w:spacing w:val="-4"/>
        </w:rPr>
        <w:t xml:space="preserve"> </w:t>
      </w:r>
      <w:r>
        <w:rPr>
          <w:color w:val="404040"/>
          <w:spacing w:val="-2"/>
        </w:rPr>
        <w:t>HAP Effective,</w:t>
      </w:r>
      <w:r>
        <w:rPr>
          <w:color w:val="404040"/>
        </w:rPr>
        <w:t xml:space="preserve"> </w:t>
      </w:r>
      <w:r>
        <w:rPr>
          <w:color w:val="404040"/>
          <w:spacing w:val="-2"/>
        </w:rPr>
        <w:t>Anniversary</w:t>
      </w:r>
      <w:r>
        <w:rPr>
          <w:color w:val="404040"/>
          <w:spacing w:val="2"/>
        </w:rPr>
        <w:t xml:space="preserve"> </w:t>
      </w:r>
      <w:r>
        <w:rPr>
          <w:color w:val="404040"/>
          <w:spacing w:val="-2"/>
        </w:rPr>
        <w:t>and</w:t>
      </w:r>
      <w:r>
        <w:rPr>
          <w:color w:val="404040"/>
          <w:spacing w:val="1"/>
        </w:rPr>
        <w:t xml:space="preserve"> </w:t>
      </w:r>
      <w:r>
        <w:rPr>
          <w:color w:val="404040"/>
          <w:spacing w:val="-2"/>
        </w:rPr>
        <w:t>Expiration</w:t>
      </w:r>
      <w:r>
        <w:rPr>
          <w:color w:val="404040"/>
          <w:spacing w:val="-5"/>
        </w:rPr>
        <w:t xml:space="preserve"> </w:t>
      </w:r>
      <w:r>
        <w:rPr>
          <w:color w:val="404040"/>
          <w:spacing w:val="-2"/>
        </w:rPr>
        <w:t>Dates</w:t>
      </w:r>
    </w:p>
    <w:p w14:paraId="579E4CCC" w14:textId="77777777" w:rsidR="0044505D" w:rsidRDefault="00D62A45">
      <w:pPr>
        <w:pStyle w:val="BodyText"/>
        <w:spacing w:line="264" w:lineRule="auto"/>
        <w:ind w:right="713"/>
      </w:pPr>
      <w:r>
        <w:t>The</w:t>
      </w:r>
      <w:r>
        <w:rPr>
          <w:spacing w:val="-4"/>
        </w:rPr>
        <w:t xml:space="preserve"> </w:t>
      </w:r>
      <w:r>
        <w:t>effective</w:t>
      </w:r>
      <w:r>
        <w:rPr>
          <w:spacing w:val="-4"/>
        </w:rPr>
        <w:t xml:space="preserve"> </w:t>
      </w:r>
      <w:r>
        <w:t>date</w:t>
      </w:r>
      <w:r>
        <w:rPr>
          <w:spacing w:val="-4"/>
        </w:rPr>
        <w:t xml:space="preserve"> </w:t>
      </w:r>
      <w:r>
        <w:t>for</w:t>
      </w:r>
      <w:r>
        <w:rPr>
          <w:spacing w:val="-4"/>
        </w:rPr>
        <w:t xml:space="preserve"> </w:t>
      </w:r>
      <w:r>
        <w:t>a</w:t>
      </w:r>
      <w:r>
        <w:rPr>
          <w:spacing w:val="-5"/>
        </w:rPr>
        <w:t xml:space="preserve"> </w:t>
      </w:r>
      <w:r>
        <w:t>PBV</w:t>
      </w:r>
      <w:r>
        <w:rPr>
          <w:spacing w:val="-4"/>
        </w:rPr>
        <w:t xml:space="preserve"> </w:t>
      </w:r>
      <w:r>
        <w:t>HAP</w:t>
      </w:r>
      <w:r>
        <w:rPr>
          <w:spacing w:val="-1"/>
        </w:rPr>
        <w:t xml:space="preserve"> </w:t>
      </w:r>
      <w:r>
        <w:t>contract</w:t>
      </w:r>
      <w:r>
        <w:rPr>
          <w:spacing w:val="-1"/>
        </w:rPr>
        <w:t xml:space="preserve"> </w:t>
      </w:r>
      <w:r>
        <w:t>is</w:t>
      </w:r>
      <w:r>
        <w:rPr>
          <w:spacing w:val="-6"/>
        </w:rPr>
        <w:t xml:space="preserve"> </w:t>
      </w:r>
      <w:r>
        <w:t>the</w:t>
      </w:r>
      <w:r>
        <w:rPr>
          <w:spacing w:val="-2"/>
        </w:rPr>
        <w:t xml:space="preserve"> </w:t>
      </w:r>
      <w:r>
        <w:t>date</w:t>
      </w:r>
      <w:r>
        <w:rPr>
          <w:spacing w:val="-4"/>
        </w:rPr>
        <w:t xml:space="preserve"> </w:t>
      </w:r>
      <w:r>
        <w:t>that</w:t>
      </w:r>
      <w:r>
        <w:rPr>
          <w:spacing w:val="-1"/>
        </w:rPr>
        <w:t xml:space="preserve"> </w:t>
      </w:r>
      <w:r>
        <w:t>initial</w:t>
      </w:r>
      <w:r>
        <w:rPr>
          <w:spacing w:val="-2"/>
        </w:rPr>
        <w:t xml:space="preserve"> </w:t>
      </w:r>
      <w:r>
        <w:t>units</w:t>
      </w:r>
      <w:r>
        <w:rPr>
          <w:spacing w:val="-3"/>
        </w:rPr>
        <w:t xml:space="preserve"> </w:t>
      </w:r>
      <w:r>
        <w:t>become</w:t>
      </w:r>
      <w:r>
        <w:rPr>
          <w:spacing w:val="-4"/>
        </w:rPr>
        <w:t xml:space="preserve"> </w:t>
      </w:r>
      <w:r>
        <w:t>eligible</w:t>
      </w:r>
      <w:r>
        <w:rPr>
          <w:spacing w:val="-5"/>
        </w:rPr>
        <w:t xml:space="preserve"> </w:t>
      </w:r>
      <w:r>
        <w:t>for</w:t>
      </w:r>
      <w:r>
        <w:rPr>
          <w:spacing w:val="-4"/>
        </w:rPr>
        <w:t xml:space="preserve"> </w:t>
      </w:r>
      <w:r>
        <w:t>HAP</w:t>
      </w:r>
      <w:r>
        <w:rPr>
          <w:spacing w:val="-3"/>
        </w:rPr>
        <w:t xml:space="preserve"> </w:t>
      </w:r>
      <w:r>
        <w:t>payment.</w:t>
      </w:r>
      <w:r>
        <w:rPr>
          <w:spacing w:val="-2"/>
        </w:rPr>
        <w:t xml:space="preserve"> </w:t>
      </w:r>
      <w:r>
        <w:t>There is</w:t>
      </w:r>
      <w:r>
        <w:rPr>
          <w:spacing w:val="-12"/>
        </w:rPr>
        <w:t xml:space="preserve"> </w:t>
      </w:r>
      <w:r>
        <w:t>a</w:t>
      </w:r>
      <w:r>
        <w:rPr>
          <w:spacing w:val="-12"/>
        </w:rPr>
        <w:t xml:space="preserve"> </w:t>
      </w:r>
      <w:r>
        <w:t>single</w:t>
      </w:r>
      <w:r>
        <w:rPr>
          <w:spacing w:val="-12"/>
        </w:rPr>
        <w:t xml:space="preserve"> </w:t>
      </w:r>
      <w:r>
        <w:t>effective</w:t>
      </w:r>
      <w:r>
        <w:rPr>
          <w:spacing w:val="-12"/>
        </w:rPr>
        <w:t xml:space="preserve"> </w:t>
      </w:r>
      <w:r>
        <w:t>and</w:t>
      </w:r>
      <w:r>
        <w:rPr>
          <w:spacing w:val="-12"/>
        </w:rPr>
        <w:t xml:space="preserve"> </w:t>
      </w:r>
      <w:r>
        <w:t>expiration</w:t>
      </w:r>
      <w:r>
        <w:rPr>
          <w:spacing w:val="-12"/>
        </w:rPr>
        <w:t xml:space="preserve"> </w:t>
      </w:r>
      <w:r>
        <w:t>date</w:t>
      </w:r>
      <w:r>
        <w:rPr>
          <w:spacing w:val="-12"/>
        </w:rPr>
        <w:t xml:space="preserve"> </w:t>
      </w:r>
      <w:r>
        <w:t>for</w:t>
      </w:r>
      <w:r>
        <w:rPr>
          <w:spacing w:val="-11"/>
        </w:rPr>
        <w:t xml:space="preserve"> </w:t>
      </w:r>
      <w:r>
        <w:t>each</w:t>
      </w:r>
      <w:r>
        <w:rPr>
          <w:spacing w:val="-12"/>
        </w:rPr>
        <w:t xml:space="preserve"> </w:t>
      </w:r>
      <w:r>
        <w:t>contract.</w:t>
      </w:r>
      <w:r>
        <w:rPr>
          <w:spacing w:val="-12"/>
        </w:rPr>
        <w:t xml:space="preserve"> </w:t>
      </w:r>
      <w:r>
        <w:t>The</w:t>
      </w:r>
      <w:r>
        <w:rPr>
          <w:spacing w:val="-12"/>
        </w:rPr>
        <w:t xml:space="preserve"> </w:t>
      </w:r>
      <w:r>
        <w:t>dates</w:t>
      </w:r>
      <w:r>
        <w:rPr>
          <w:spacing w:val="-12"/>
        </w:rPr>
        <w:t xml:space="preserve"> </w:t>
      </w:r>
      <w:r>
        <w:t>do</w:t>
      </w:r>
      <w:r>
        <w:rPr>
          <w:spacing w:val="-12"/>
        </w:rPr>
        <w:t xml:space="preserve"> </w:t>
      </w:r>
      <w:r>
        <w:t>not</w:t>
      </w:r>
      <w:r>
        <w:rPr>
          <w:spacing w:val="-12"/>
        </w:rPr>
        <w:t xml:space="preserve"> </w:t>
      </w:r>
      <w:r>
        <w:t>change</w:t>
      </w:r>
      <w:r>
        <w:rPr>
          <w:spacing w:val="-12"/>
        </w:rPr>
        <w:t xml:space="preserve"> </w:t>
      </w:r>
      <w:r>
        <w:t>even</w:t>
      </w:r>
      <w:r>
        <w:rPr>
          <w:spacing w:val="-11"/>
        </w:rPr>
        <w:t xml:space="preserve"> </w:t>
      </w:r>
      <w:r>
        <w:t>in</w:t>
      </w:r>
      <w:r>
        <w:rPr>
          <w:spacing w:val="-12"/>
        </w:rPr>
        <w:t xml:space="preserve"> </w:t>
      </w:r>
      <w:r>
        <w:t>cases</w:t>
      </w:r>
      <w:r>
        <w:rPr>
          <w:spacing w:val="-12"/>
        </w:rPr>
        <w:t xml:space="preserve"> </w:t>
      </w:r>
      <w:r>
        <w:t>where</w:t>
      </w:r>
      <w:r>
        <w:rPr>
          <w:spacing w:val="-12"/>
        </w:rPr>
        <w:t xml:space="preserve"> </w:t>
      </w:r>
      <w:r>
        <w:t>contract units are placed under the HAP contract in stages or units are added.</w:t>
      </w:r>
    </w:p>
    <w:p w14:paraId="579E4CCD" w14:textId="77777777" w:rsidR="0044505D" w:rsidRDefault="00D62A45">
      <w:pPr>
        <w:pStyle w:val="BodyText"/>
        <w:spacing w:before="118" w:line="264" w:lineRule="auto"/>
        <w:ind w:right="711"/>
      </w:pPr>
      <w:r>
        <w:t>There is a single annual anniversary and expiration date for all units under a particular HAP contract. The anniversary</w:t>
      </w:r>
      <w:r>
        <w:rPr>
          <w:spacing w:val="-2"/>
        </w:rPr>
        <w:t xml:space="preserve"> </w:t>
      </w:r>
      <w:r>
        <w:t>and</w:t>
      </w:r>
      <w:r>
        <w:rPr>
          <w:spacing w:val="-6"/>
        </w:rPr>
        <w:t xml:space="preserve"> </w:t>
      </w:r>
      <w:r>
        <w:t>expiration</w:t>
      </w:r>
      <w:r>
        <w:rPr>
          <w:spacing w:val="-4"/>
        </w:rPr>
        <w:t xml:space="preserve"> </w:t>
      </w:r>
      <w:r>
        <w:t>dates</w:t>
      </w:r>
      <w:r>
        <w:rPr>
          <w:spacing w:val="-3"/>
        </w:rPr>
        <w:t xml:space="preserve"> </w:t>
      </w:r>
      <w:r>
        <w:t>for</w:t>
      </w:r>
      <w:r>
        <w:rPr>
          <w:spacing w:val="-3"/>
        </w:rPr>
        <w:t xml:space="preserve"> </w:t>
      </w:r>
      <w:r>
        <w:t>all</w:t>
      </w:r>
      <w:r>
        <w:rPr>
          <w:spacing w:val="-4"/>
        </w:rPr>
        <w:t xml:space="preserve"> </w:t>
      </w:r>
      <w:r>
        <w:t>units</w:t>
      </w:r>
      <w:r>
        <w:rPr>
          <w:spacing w:val="-4"/>
        </w:rPr>
        <w:t xml:space="preserve"> </w:t>
      </w:r>
      <w:r>
        <w:t>coincide</w:t>
      </w:r>
      <w:r>
        <w:rPr>
          <w:spacing w:val="-3"/>
        </w:rPr>
        <w:t xml:space="preserve"> </w:t>
      </w:r>
      <w:r>
        <w:t>with</w:t>
      </w:r>
      <w:r>
        <w:rPr>
          <w:spacing w:val="-4"/>
        </w:rPr>
        <w:t xml:space="preserve"> </w:t>
      </w:r>
      <w:r>
        <w:t>the</w:t>
      </w:r>
      <w:r>
        <w:rPr>
          <w:spacing w:val="-5"/>
        </w:rPr>
        <w:t xml:space="preserve"> </w:t>
      </w:r>
      <w:r>
        <w:t>dates</w:t>
      </w:r>
      <w:r>
        <w:rPr>
          <w:spacing w:val="-6"/>
        </w:rPr>
        <w:t xml:space="preserve"> </w:t>
      </w:r>
      <w:r>
        <w:t>for</w:t>
      </w:r>
      <w:r>
        <w:rPr>
          <w:spacing w:val="-8"/>
        </w:rPr>
        <w:t xml:space="preserve"> </w:t>
      </w:r>
      <w:r>
        <w:t>the</w:t>
      </w:r>
      <w:r>
        <w:rPr>
          <w:spacing w:val="-3"/>
        </w:rPr>
        <w:t xml:space="preserve"> </w:t>
      </w:r>
      <w:r>
        <w:t>contract</w:t>
      </w:r>
      <w:r>
        <w:rPr>
          <w:spacing w:val="-4"/>
        </w:rPr>
        <w:t xml:space="preserve"> </w:t>
      </w:r>
      <w:r>
        <w:t>units</w:t>
      </w:r>
      <w:r>
        <w:rPr>
          <w:spacing w:val="-4"/>
        </w:rPr>
        <w:t xml:space="preserve"> </w:t>
      </w:r>
      <w:r>
        <w:t>that</w:t>
      </w:r>
      <w:r>
        <w:rPr>
          <w:spacing w:val="-4"/>
        </w:rPr>
        <w:t xml:space="preserve"> </w:t>
      </w:r>
      <w:r>
        <w:t>were</w:t>
      </w:r>
      <w:r>
        <w:rPr>
          <w:spacing w:val="-3"/>
        </w:rPr>
        <w:t xml:space="preserve"> </w:t>
      </w:r>
      <w:r>
        <w:t>originally placed under contract.</w:t>
      </w:r>
    </w:p>
    <w:p w14:paraId="579E4CCE" w14:textId="77777777" w:rsidR="0044505D" w:rsidRDefault="00D62A45">
      <w:pPr>
        <w:pStyle w:val="Heading3"/>
        <w:spacing w:before="127" w:line="317" w:lineRule="exact"/>
      </w:pPr>
      <w:bookmarkStart w:id="297" w:name="_bookmark210"/>
      <w:bookmarkEnd w:id="297"/>
      <w:r>
        <w:rPr>
          <w:color w:val="404040"/>
          <w:spacing w:val="-2"/>
        </w:rPr>
        <w:t>17-V.D.</w:t>
      </w:r>
      <w:r>
        <w:rPr>
          <w:color w:val="404040"/>
          <w:spacing w:val="-8"/>
        </w:rPr>
        <w:t xml:space="preserve"> </w:t>
      </w:r>
      <w:r>
        <w:rPr>
          <w:color w:val="404040"/>
          <w:spacing w:val="-2"/>
        </w:rPr>
        <w:t>Owner</w:t>
      </w:r>
      <w:r>
        <w:rPr>
          <w:color w:val="404040"/>
          <w:spacing w:val="-3"/>
        </w:rPr>
        <w:t xml:space="preserve"> </w:t>
      </w:r>
      <w:r>
        <w:rPr>
          <w:color w:val="404040"/>
          <w:spacing w:val="-2"/>
        </w:rPr>
        <w:t>Responsibilities</w:t>
      </w:r>
      <w:r>
        <w:rPr>
          <w:color w:val="404040"/>
          <w:spacing w:val="-5"/>
        </w:rPr>
        <w:t xml:space="preserve"> </w:t>
      </w:r>
      <w:r>
        <w:rPr>
          <w:color w:val="404040"/>
          <w:spacing w:val="-2"/>
        </w:rPr>
        <w:t>Under</w:t>
      </w:r>
      <w:r>
        <w:rPr>
          <w:color w:val="404040"/>
          <w:spacing w:val="-6"/>
        </w:rPr>
        <w:t xml:space="preserve"> </w:t>
      </w:r>
      <w:r>
        <w:rPr>
          <w:color w:val="404040"/>
          <w:spacing w:val="-2"/>
        </w:rPr>
        <w:t>the</w:t>
      </w:r>
      <w:r>
        <w:rPr>
          <w:color w:val="404040"/>
          <w:spacing w:val="-5"/>
        </w:rPr>
        <w:t xml:space="preserve"> </w:t>
      </w:r>
      <w:r>
        <w:rPr>
          <w:color w:val="404040"/>
          <w:spacing w:val="-2"/>
        </w:rPr>
        <w:t>HAP</w:t>
      </w:r>
      <w:r>
        <w:rPr>
          <w:color w:val="404040"/>
          <w:spacing w:val="5"/>
        </w:rPr>
        <w:t xml:space="preserve"> </w:t>
      </w:r>
      <w:r>
        <w:rPr>
          <w:color w:val="404040"/>
          <w:spacing w:val="-2"/>
        </w:rPr>
        <w:t>Contract</w:t>
      </w:r>
    </w:p>
    <w:p w14:paraId="579E4CCF" w14:textId="77777777" w:rsidR="0044505D" w:rsidRDefault="00D62A45">
      <w:pPr>
        <w:pStyle w:val="BodyText"/>
        <w:spacing w:line="256" w:lineRule="exact"/>
      </w:pPr>
      <w:bookmarkStart w:id="298" w:name="_bookmark211"/>
      <w:bookmarkEnd w:id="298"/>
      <w:r>
        <w:t>Owner</w:t>
      </w:r>
      <w:r>
        <w:rPr>
          <w:spacing w:val="-12"/>
        </w:rPr>
        <w:t xml:space="preserve"> </w:t>
      </w:r>
      <w:r>
        <w:t>responsibilities</w:t>
      </w:r>
      <w:r>
        <w:rPr>
          <w:spacing w:val="-12"/>
        </w:rPr>
        <w:t xml:space="preserve"> </w:t>
      </w:r>
      <w:r>
        <w:t>under</w:t>
      </w:r>
      <w:r>
        <w:rPr>
          <w:spacing w:val="-12"/>
        </w:rPr>
        <w:t xml:space="preserve"> </w:t>
      </w:r>
      <w:r>
        <w:t>the</w:t>
      </w:r>
      <w:r>
        <w:rPr>
          <w:spacing w:val="-12"/>
        </w:rPr>
        <w:t xml:space="preserve"> </w:t>
      </w:r>
      <w:r>
        <w:t>HAP</w:t>
      </w:r>
      <w:r>
        <w:rPr>
          <w:spacing w:val="-12"/>
        </w:rPr>
        <w:t xml:space="preserve"> </w:t>
      </w:r>
      <w:r>
        <w:t>contract</w:t>
      </w:r>
      <w:r>
        <w:rPr>
          <w:spacing w:val="-11"/>
        </w:rPr>
        <w:t xml:space="preserve"> </w:t>
      </w:r>
      <w:r>
        <w:t>are</w:t>
      </w:r>
      <w:r>
        <w:rPr>
          <w:spacing w:val="-12"/>
        </w:rPr>
        <w:t xml:space="preserve"> </w:t>
      </w:r>
      <w:r>
        <w:t>described</w:t>
      </w:r>
      <w:r>
        <w:rPr>
          <w:spacing w:val="-12"/>
        </w:rPr>
        <w:t xml:space="preserve"> </w:t>
      </w:r>
      <w:r>
        <w:t>in</w:t>
      </w:r>
      <w:r>
        <w:rPr>
          <w:spacing w:val="-10"/>
        </w:rPr>
        <w:t xml:space="preserve"> </w:t>
      </w:r>
      <w:hyperlink w:anchor="_bookmark145" w:history="1">
        <w:r w:rsidR="0044505D">
          <w:rPr>
            <w:color w:val="009B84"/>
            <w:u w:val="single" w:color="009B84"/>
          </w:rPr>
          <w:t>Chapter</w:t>
        </w:r>
        <w:r w:rsidR="0044505D">
          <w:rPr>
            <w:color w:val="009B84"/>
            <w:spacing w:val="-12"/>
            <w:u w:val="single" w:color="009B84"/>
          </w:rPr>
          <w:t xml:space="preserve"> </w:t>
        </w:r>
        <w:r w:rsidR="0044505D">
          <w:rPr>
            <w:color w:val="009B84"/>
            <w:u w:val="single" w:color="009B84"/>
          </w:rPr>
          <w:t>13-</w:t>
        </w:r>
        <w:r w:rsidR="0044505D">
          <w:rPr>
            <w:color w:val="009B84"/>
            <w:spacing w:val="-11"/>
            <w:u w:val="single" w:color="009B84"/>
          </w:rPr>
          <w:t xml:space="preserve"> </w:t>
        </w:r>
        <w:r w:rsidR="0044505D">
          <w:rPr>
            <w:color w:val="009B84"/>
            <w:spacing w:val="-2"/>
            <w:u w:val="single" w:color="009B84"/>
          </w:rPr>
          <w:t>Owners</w:t>
        </w:r>
        <w:r w:rsidR="0044505D">
          <w:rPr>
            <w:spacing w:val="-2"/>
          </w:rPr>
          <w:t>.</w:t>
        </w:r>
      </w:hyperlink>
    </w:p>
    <w:p w14:paraId="579E4CD0" w14:textId="77777777" w:rsidR="0044505D" w:rsidRDefault="00D62A45">
      <w:pPr>
        <w:pStyle w:val="Heading3"/>
        <w:spacing w:before="149"/>
      </w:pPr>
      <w:r>
        <w:rPr>
          <w:color w:val="404040"/>
        </w:rPr>
        <w:t>17-V.E.</w:t>
      </w:r>
      <w:r>
        <w:rPr>
          <w:color w:val="404040"/>
          <w:spacing w:val="-15"/>
        </w:rPr>
        <w:t xml:space="preserve"> </w:t>
      </w:r>
      <w:r>
        <w:rPr>
          <w:color w:val="404040"/>
        </w:rPr>
        <w:t>JHA</w:t>
      </w:r>
      <w:r>
        <w:rPr>
          <w:color w:val="404040"/>
          <w:spacing w:val="-14"/>
        </w:rPr>
        <w:t xml:space="preserve"> </w:t>
      </w:r>
      <w:r>
        <w:rPr>
          <w:color w:val="404040"/>
        </w:rPr>
        <w:t>Monitoring</w:t>
      </w:r>
      <w:r>
        <w:rPr>
          <w:color w:val="404040"/>
          <w:spacing w:val="-14"/>
        </w:rPr>
        <w:t xml:space="preserve"> </w:t>
      </w:r>
      <w:r>
        <w:rPr>
          <w:color w:val="404040"/>
        </w:rPr>
        <w:t>of</w:t>
      </w:r>
      <w:r>
        <w:rPr>
          <w:color w:val="404040"/>
          <w:spacing w:val="-13"/>
        </w:rPr>
        <w:t xml:space="preserve"> </w:t>
      </w:r>
      <w:r>
        <w:rPr>
          <w:color w:val="404040"/>
        </w:rPr>
        <w:t>PBV</w:t>
      </w:r>
      <w:r>
        <w:rPr>
          <w:color w:val="404040"/>
          <w:spacing w:val="-13"/>
        </w:rPr>
        <w:t xml:space="preserve"> </w:t>
      </w:r>
      <w:r>
        <w:rPr>
          <w:color w:val="404040"/>
          <w:spacing w:val="-2"/>
        </w:rPr>
        <w:t>Properties</w:t>
      </w:r>
    </w:p>
    <w:p w14:paraId="579E4CD1" w14:textId="77777777" w:rsidR="0044505D" w:rsidRDefault="00D62A45">
      <w:pPr>
        <w:pStyle w:val="BodyText"/>
        <w:spacing w:line="264" w:lineRule="auto"/>
        <w:ind w:right="706"/>
      </w:pPr>
      <w:r>
        <w:t>To determine compliance with the PBV HAP contract JHA may monitor HAP, management, tenant screening, occupancy,</w:t>
      </w:r>
      <w:r>
        <w:rPr>
          <w:spacing w:val="-3"/>
        </w:rPr>
        <w:t xml:space="preserve"> </w:t>
      </w:r>
      <w:r>
        <w:t>inspections,</w:t>
      </w:r>
      <w:r>
        <w:rPr>
          <w:spacing w:val="-5"/>
        </w:rPr>
        <w:t xml:space="preserve"> </w:t>
      </w:r>
      <w:r>
        <w:t>equipment</w:t>
      </w:r>
      <w:r>
        <w:rPr>
          <w:spacing w:val="-4"/>
        </w:rPr>
        <w:t xml:space="preserve"> </w:t>
      </w:r>
      <w:r>
        <w:t>and</w:t>
      </w:r>
      <w:r>
        <w:rPr>
          <w:spacing w:val="-4"/>
        </w:rPr>
        <w:t xml:space="preserve"> </w:t>
      </w:r>
      <w:r>
        <w:t>supportive</w:t>
      </w:r>
      <w:r>
        <w:rPr>
          <w:spacing w:val="-5"/>
        </w:rPr>
        <w:t xml:space="preserve"> </w:t>
      </w:r>
      <w:r>
        <w:t>services.</w:t>
      </w:r>
      <w:r>
        <w:rPr>
          <w:spacing w:val="-2"/>
        </w:rPr>
        <w:t xml:space="preserve"> </w:t>
      </w:r>
      <w:r>
        <w:t>These</w:t>
      </w:r>
      <w:r>
        <w:rPr>
          <w:spacing w:val="-3"/>
        </w:rPr>
        <w:t xml:space="preserve"> </w:t>
      </w:r>
      <w:r>
        <w:t>monitoring</w:t>
      </w:r>
      <w:r>
        <w:rPr>
          <w:spacing w:val="-6"/>
        </w:rPr>
        <w:t xml:space="preserve"> </w:t>
      </w:r>
      <w:r>
        <w:t>activities</w:t>
      </w:r>
      <w:r>
        <w:rPr>
          <w:spacing w:val="-3"/>
        </w:rPr>
        <w:t xml:space="preserve"> </w:t>
      </w:r>
      <w:r>
        <w:t>will</w:t>
      </w:r>
      <w:r>
        <w:rPr>
          <w:spacing w:val="-6"/>
        </w:rPr>
        <w:t xml:space="preserve"> </w:t>
      </w:r>
      <w:r>
        <w:t>be</w:t>
      </w:r>
      <w:r>
        <w:rPr>
          <w:spacing w:val="-3"/>
        </w:rPr>
        <w:t xml:space="preserve"> </w:t>
      </w:r>
      <w:r>
        <w:t>conducted</w:t>
      </w:r>
      <w:r>
        <w:rPr>
          <w:spacing w:val="-3"/>
        </w:rPr>
        <w:t xml:space="preserve"> </w:t>
      </w:r>
      <w:r>
        <w:t>in</w:t>
      </w:r>
      <w:r>
        <w:rPr>
          <w:spacing w:val="-6"/>
        </w:rPr>
        <w:t xml:space="preserve"> </w:t>
      </w:r>
      <w:r>
        <w:t>a manner that ensures vigorous enforcement of NSPIRE standards accordance with 24 CFR § 982.404. For supportive services, JHA may monitor the types of services provided and tenant participation in the services and may terminate families from the program for failure to meet supportive services requirements.</w:t>
      </w:r>
    </w:p>
    <w:p w14:paraId="579E4CD2" w14:textId="77777777" w:rsidR="0044505D" w:rsidRDefault="0044505D">
      <w:pPr>
        <w:pStyle w:val="BodyText"/>
        <w:spacing w:before="22"/>
        <w:ind w:left="0"/>
        <w:jc w:val="left"/>
      </w:pPr>
    </w:p>
    <w:p w14:paraId="579E4CD3" w14:textId="77777777" w:rsidR="0044505D" w:rsidRDefault="00D62A45">
      <w:pPr>
        <w:pStyle w:val="BodyText"/>
      </w:pPr>
      <w:r>
        <w:t>Vacancy</w:t>
      </w:r>
      <w:r>
        <w:rPr>
          <w:spacing w:val="-6"/>
        </w:rPr>
        <w:t xml:space="preserve"> </w:t>
      </w:r>
      <w:r>
        <w:t>Payments</w:t>
      </w:r>
      <w:r>
        <w:rPr>
          <w:spacing w:val="-4"/>
        </w:rPr>
        <w:t xml:space="preserve"> </w:t>
      </w:r>
      <w:r>
        <w:t>[24</w:t>
      </w:r>
      <w:r>
        <w:rPr>
          <w:spacing w:val="-5"/>
        </w:rPr>
        <w:t xml:space="preserve"> </w:t>
      </w:r>
      <w:r>
        <w:t>CFR</w:t>
      </w:r>
      <w:r>
        <w:rPr>
          <w:spacing w:val="-5"/>
        </w:rPr>
        <w:t xml:space="preserve"> </w:t>
      </w:r>
      <w:r>
        <w:rPr>
          <w:spacing w:val="-2"/>
        </w:rPr>
        <w:t>983.352(b)]</w:t>
      </w:r>
    </w:p>
    <w:p w14:paraId="579E4CD4" w14:textId="77777777" w:rsidR="0044505D" w:rsidRDefault="00D62A45">
      <w:pPr>
        <w:pStyle w:val="BodyText"/>
        <w:spacing w:before="25" w:line="264" w:lineRule="auto"/>
        <w:ind w:right="706"/>
      </w:pPr>
      <w:r>
        <w:t>At the discretion of the PHA, the HAP contract may provide vacancy payments to the owner for a PHA-determined period of vacancy extending from the beginning of the first calendar month after the move-out month for a period not exceeding two full months following the moveout month. The amount of the vacancy payment</w:t>
      </w:r>
      <w:r>
        <w:rPr>
          <w:spacing w:val="-1"/>
        </w:rPr>
        <w:t xml:space="preserve"> </w:t>
      </w:r>
      <w:r>
        <w:t>will be determined</w:t>
      </w:r>
      <w:r>
        <w:rPr>
          <w:spacing w:val="-2"/>
        </w:rPr>
        <w:t xml:space="preserve"> </w:t>
      </w:r>
      <w:r>
        <w:t>by</w:t>
      </w:r>
      <w:r>
        <w:rPr>
          <w:spacing w:val="-2"/>
        </w:rPr>
        <w:t xml:space="preserve"> </w:t>
      </w:r>
      <w:r>
        <w:t>the</w:t>
      </w:r>
      <w:r>
        <w:rPr>
          <w:spacing w:val="-2"/>
        </w:rPr>
        <w:t xml:space="preserve"> </w:t>
      </w:r>
      <w:r>
        <w:t>PHA</w:t>
      </w:r>
      <w:r>
        <w:rPr>
          <w:spacing w:val="-2"/>
        </w:rPr>
        <w:t xml:space="preserve"> </w:t>
      </w:r>
      <w:r>
        <w:t>and cannot</w:t>
      </w:r>
      <w:r>
        <w:rPr>
          <w:spacing w:val="-1"/>
        </w:rPr>
        <w:t xml:space="preserve"> </w:t>
      </w:r>
      <w:r>
        <w:t>exceed</w:t>
      </w:r>
      <w:r>
        <w:rPr>
          <w:spacing w:val="-2"/>
        </w:rPr>
        <w:t xml:space="preserve"> </w:t>
      </w:r>
      <w:r>
        <w:t>the</w:t>
      </w:r>
      <w:r>
        <w:rPr>
          <w:spacing w:val="-2"/>
        </w:rPr>
        <w:t xml:space="preserve"> </w:t>
      </w:r>
      <w:r>
        <w:t>monthly</w:t>
      </w:r>
      <w:r>
        <w:rPr>
          <w:spacing w:val="-2"/>
        </w:rPr>
        <w:t xml:space="preserve"> </w:t>
      </w:r>
      <w:r>
        <w:t>rent</w:t>
      </w:r>
      <w:r>
        <w:rPr>
          <w:spacing w:val="-1"/>
        </w:rPr>
        <w:t xml:space="preserve"> </w:t>
      </w:r>
      <w:r>
        <w:t>to</w:t>
      </w:r>
      <w:r>
        <w:rPr>
          <w:spacing w:val="-3"/>
        </w:rPr>
        <w:t xml:space="preserve"> </w:t>
      </w:r>
      <w:r>
        <w:t>the owner</w:t>
      </w:r>
      <w:r>
        <w:rPr>
          <w:spacing w:val="-1"/>
        </w:rPr>
        <w:t xml:space="preserve"> </w:t>
      </w:r>
      <w:r>
        <w:t>under</w:t>
      </w:r>
      <w:r>
        <w:rPr>
          <w:spacing w:val="-1"/>
        </w:rPr>
        <w:t xml:space="preserve"> </w:t>
      </w:r>
      <w:r>
        <w:t>the assisted lease, minus any portion of the rental payment received by the owner (including amounts available from the tenant’s security deposit). JHA will decide on a case-by-case basis if Jacksonville Housing will provide vacancy payments to the owner. The HAP contract with the owner will contain any such agreement, including the amount of the vacancy payment and the period for which the owner will qualify for these payments.</w:t>
      </w:r>
    </w:p>
    <w:p w14:paraId="579E4CD5" w14:textId="77777777" w:rsidR="0044505D" w:rsidRDefault="0044505D">
      <w:pPr>
        <w:pStyle w:val="BodyText"/>
        <w:ind w:left="0"/>
        <w:jc w:val="left"/>
      </w:pPr>
    </w:p>
    <w:p w14:paraId="579E4CD6" w14:textId="77777777" w:rsidR="0044505D" w:rsidRDefault="0044505D">
      <w:pPr>
        <w:pStyle w:val="BodyText"/>
        <w:spacing w:before="213"/>
        <w:ind w:left="0"/>
        <w:jc w:val="left"/>
      </w:pPr>
    </w:p>
    <w:p w14:paraId="579E4CD7" w14:textId="77777777" w:rsidR="0044505D" w:rsidRDefault="00D62A45">
      <w:pPr>
        <w:pStyle w:val="Heading2"/>
        <w:spacing w:before="0"/>
      </w:pPr>
      <w:bookmarkStart w:id="299" w:name="_bookmark212"/>
      <w:bookmarkEnd w:id="299"/>
      <w:r>
        <w:rPr>
          <w:color w:val="00502D"/>
        </w:rPr>
        <w:t>Part</w:t>
      </w:r>
      <w:r>
        <w:rPr>
          <w:color w:val="00502D"/>
          <w:spacing w:val="-10"/>
        </w:rPr>
        <w:t xml:space="preserve"> </w:t>
      </w:r>
      <w:r>
        <w:rPr>
          <w:color w:val="00502D"/>
        </w:rPr>
        <w:t>VI:</w:t>
      </w:r>
      <w:r>
        <w:rPr>
          <w:color w:val="00502D"/>
          <w:spacing w:val="-6"/>
        </w:rPr>
        <w:t xml:space="preserve"> </w:t>
      </w:r>
      <w:r>
        <w:rPr>
          <w:color w:val="00502D"/>
        </w:rPr>
        <w:t>Selection</w:t>
      </w:r>
      <w:r>
        <w:rPr>
          <w:color w:val="00502D"/>
          <w:spacing w:val="-6"/>
        </w:rPr>
        <w:t xml:space="preserve"> </w:t>
      </w:r>
      <w:r>
        <w:rPr>
          <w:color w:val="00502D"/>
        </w:rPr>
        <w:t>of</w:t>
      </w:r>
      <w:r>
        <w:rPr>
          <w:color w:val="00502D"/>
          <w:spacing w:val="-9"/>
        </w:rPr>
        <w:t xml:space="preserve"> </w:t>
      </w:r>
      <w:r>
        <w:rPr>
          <w:color w:val="00502D"/>
        </w:rPr>
        <w:t>PBV</w:t>
      </w:r>
      <w:r>
        <w:rPr>
          <w:color w:val="00502D"/>
          <w:spacing w:val="-8"/>
        </w:rPr>
        <w:t xml:space="preserve"> </w:t>
      </w:r>
      <w:r>
        <w:rPr>
          <w:color w:val="00502D"/>
        </w:rPr>
        <w:t>Program</w:t>
      </w:r>
      <w:r>
        <w:rPr>
          <w:color w:val="00502D"/>
          <w:spacing w:val="-5"/>
        </w:rPr>
        <w:t xml:space="preserve"> </w:t>
      </w:r>
      <w:r>
        <w:rPr>
          <w:color w:val="00502D"/>
          <w:spacing w:val="-2"/>
        </w:rPr>
        <w:t>Participants</w:t>
      </w:r>
    </w:p>
    <w:p w14:paraId="579E4CD8" w14:textId="77777777" w:rsidR="0044505D" w:rsidRDefault="00D62A45">
      <w:pPr>
        <w:pStyle w:val="Heading3"/>
        <w:spacing w:before="88"/>
      </w:pPr>
      <w:bookmarkStart w:id="300" w:name="_bookmark213"/>
      <w:bookmarkEnd w:id="300"/>
      <w:r>
        <w:rPr>
          <w:color w:val="404040"/>
          <w:spacing w:val="-2"/>
        </w:rPr>
        <w:t>17-VI.A.</w:t>
      </w:r>
      <w:r>
        <w:rPr>
          <w:color w:val="404040"/>
          <w:spacing w:val="-9"/>
        </w:rPr>
        <w:t xml:space="preserve"> </w:t>
      </w:r>
      <w:r>
        <w:rPr>
          <w:color w:val="404040"/>
          <w:spacing w:val="-2"/>
        </w:rPr>
        <w:t>Overview</w:t>
      </w:r>
    </w:p>
    <w:p w14:paraId="579E4CD9" w14:textId="77777777" w:rsidR="0044505D" w:rsidRDefault="00D62A45">
      <w:pPr>
        <w:pStyle w:val="BodyText"/>
        <w:spacing w:line="264" w:lineRule="auto"/>
        <w:ind w:right="707"/>
      </w:pPr>
      <w:r>
        <w:t>This</w:t>
      </w:r>
      <w:r>
        <w:rPr>
          <w:spacing w:val="-12"/>
        </w:rPr>
        <w:t xml:space="preserve"> </w:t>
      </w:r>
      <w:r>
        <w:t>part</w:t>
      </w:r>
      <w:r>
        <w:rPr>
          <w:spacing w:val="-10"/>
        </w:rPr>
        <w:t xml:space="preserve"> </w:t>
      </w:r>
      <w:r>
        <w:t>describes</w:t>
      </w:r>
      <w:r>
        <w:rPr>
          <w:spacing w:val="-12"/>
        </w:rPr>
        <w:t xml:space="preserve"> </w:t>
      </w:r>
      <w:r>
        <w:t>policies</w:t>
      </w:r>
      <w:r>
        <w:rPr>
          <w:spacing w:val="-11"/>
        </w:rPr>
        <w:t xml:space="preserve"> </w:t>
      </w:r>
      <w:r>
        <w:t>related</w:t>
      </w:r>
      <w:r>
        <w:rPr>
          <w:spacing w:val="-11"/>
        </w:rPr>
        <w:t xml:space="preserve"> </w:t>
      </w:r>
      <w:r>
        <w:t>to</w:t>
      </w:r>
      <w:r>
        <w:rPr>
          <w:spacing w:val="-12"/>
        </w:rPr>
        <w:t xml:space="preserve"> </w:t>
      </w:r>
      <w:r>
        <w:t>eligibility</w:t>
      </w:r>
      <w:r>
        <w:rPr>
          <w:spacing w:val="-11"/>
        </w:rPr>
        <w:t xml:space="preserve"> </w:t>
      </w:r>
      <w:r>
        <w:t>and</w:t>
      </w:r>
      <w:r>
        <w:rPr>
          <w:spacing w:val="-12"/>
        </w:rPr>
        <w:t xml:space="preserve"> </w:t>
      </w:r>
      <w:r>
        <w:t>admission</w:t>
      </w:r>
      <w:r>
        <w:rPr>
          <w:spacing w:val="-11"/>
        </w:rPr>
        <w:t xml:space="preserve"> </w:t>
      </w:r>
      <w:r>
        <w:t>to</w:t>
      </w:r>
      <w:r>
        <w:rPr>
          <w:spacing w:val="-12"/>
        </w:rPr>
        <w:t xml:space="preserve"> </w:t>
      </w:r>
      <w:r>
        <w:t>the</w:t>
      </w:r>
      <w:r>
        <w:rPr>
          <w:spacing w:val="-11"/>
        </w:rPr>
        <w:t xml:space="preserve"> </w:t>
      </w:r>
      <w:r>
        <w:t>PBV</w:t>
      </w:r>
      <w:r>
        <w:rPr>
          <w:spacing w:val="-11"/>
        </w:rPr>
        <w:t xml:space="preserve"> </w:t>
      </w:r>
      <w:r>
        <w:t>program</w:t>
      </w:r>
      <w:r>
        <w:rPr>
          <w:spacing w:val="-12"/>
        </w:rPr>
        <w:t xml:space="preserve"> </w:t>
      </w:r>
      <w:r>
        <w:t>that</w:t>
      </w:r>
      <w:r>
        <w:rPr>
          <w:spacing w:val="-8"/>
        </w:rPr>
        <w:t xml:space="preserve"> </w:t>
      </w:r>
      <w:r>
        <w:t>are</w:t>
      </w:r>
      <w:r>
        <w:rPr>
          <w:spacing w:val="-11"/>
        </w:rPr>
        <w:t xml:space="preserve"> </w:t>
      </w:r>
      <w:r>
        <w:t>different</w:t>
      </w:r>
      <w:r>
        <w:rPr>
          <w:spacing w:val="-9"/>
        </w:rPr>
        <w:t xml:space="preserve"> </w:t>
      </w:r>
      <w:r>
        <w:t>from</w:t>
      </w:r>
      <w:r>
        <w:rPr>
          <w:spacing w:val="-10"/>
        </w:rPr>
        <w:t xml:space="preserve"> </w:t>
      </w:r>
      <w:r>
        <w:t>those for the tenant-based program. JHA will follow the policies outlined below in selecting participants unless otherwise directed by court orders or consent decrees.</w:t>
      </w:r>
    </w:p>
    <w:p w14:paraId="579E4CDA" w14:textId="77777777" w:rsidR="0044505D" w:rsidRDefault="00D62A45">
      <w:pPr>
        <w:pStyle w:val="Heading4"/>
        <w:spacing w:before="115"/>
      </w:pPr>
      <w:r>
        <w:t>In-Place</w:t>
      </w:r>
      <w:r>
        <w:rPr>
          <w:spacing w:val="-12"/>
        </w:rPr>
        <w:t xml:space="preserve"> </w:t>
      </w:r>
      <w:r>
        <w:rPr>
          <w:spacing w:val="-2"/>
        </w:rPr>
        <w:t>Families</w:t>
      </w:r>
    </w:p>
    <w:p w14:paraId="579E4CDB" w14:textId="77777777" w:rsidR="0044505D" w:rsidRDefault="00D62A45">
      <w:pPr>
        <w:pStyle w:val="BodyText"/>
        <w:spacing w:before="28"/>
      </w:pPr>
      <w:r>
        <w:t>An</w:t>
      </w:r>
      <w:r>
        <w:rPr>
          <w:spacing w:val="24"/>
        </w:rPr>
        <w:t xml:space="preserve"> </w:t>
      </w:r>
      <w:r>
        <w:t>eligible</w:t>
      </w:r>
      <w:r>
        <w:rPr>
          <w:spacing w:val="23"/>
        </w:rPr>
        <w:t xml:space="preserve"> </w:t>
      </w:r>
      <w:r>
        <w:t>family</w:t>
      </w:r>
      <w:r>
        <w:rPr>
          <w:spacing w:val="23"/>
        </w:rPr>
        <w:t xml:space="preserve"> </w:t>
      </w:r>
      <w:r>
        <w:t>residing</w:t>
      </w:r>
      <w:r>
        <w:rPr>
          <w:spacing w:val="23"/>
        </w:rPr>
        <w:t xml:space="preserve"> </w:t>
      </w:r>
      <w:r>
        <w:t>in</w:t>
      </w:r>
      <w:r>
        <w:rPr>
          <w:spacing w:val="25"/>
        </w:rPr>
        <w:t xml:space="preserve"> </w:t>
      </w:r>
      <w:r>
        <w:t>a</w:t>
      </w:r>
      <w:r>
        <w:rPr>
          <w:spacing w:val="25"/>
        </w:rPr>
        <w:t xml:space="preserve"> </w:t>
      </w:r>
      <w:r>
        <w:t>proposed</w:t>
      </w:r>
      <w:r>
        <w:rPr>
          <w:spacing w:val="23"/>
        </w:rPr>
        <w:t xml:space="preserve"> </w:t>
      </w:r>
      <w:r>
        <w:t>PBV</w:t>
      </w:r>
      <w:r>
        <w:rPr>
          <w:spacing w:val="26"/>
        </w:rPr>
        <w:t xml:space="preserve"> </w:t>
      </w:r>
      <w:r>
        <w:t>contract</w:t>
      </w:r>
      <w:r>
        <w:rPr>
          <w:spacing w:val="24"/>
        </w:rPr>
        <w:t xml:space="preserve"> </w:t>
      </w:r>
      <w:r>
        <w:t>unit</w:t>
      </w:r>
      <w:r>
        <w:rPr>
          <w:spacing w:val="23"/>
        </w:rPr>
        <w:t xml:space="preserve"> </w:t>
      </w:r>
      <w:r>
        <w:t>on</w:t>
      </w:r>
      <w:r>
        <w:rPr>
          <w:spacing w:val="22"/>
        </w:rPr>
        <w:t xml:space="preserve"> </w:t>
      </w:r>
      <w:r>
        <w:t>the</w:t>
      </w:r>
      <w:r>
        <w:rPr>
          <w:spacing w:val="23"/>
        </w:rPr>
        <w:t xml:space="preserve"> </w:t>
      </w:r>
      <w:r>
        <w:t>date</w:t>
      </w:r>
      <w:r>
        <w:rPr>
          <w:spacing w:val="23"/>
        </w:rPr>
        <w:t xml:space="preserve"> </w:t>
      </w:r>
      <w:r>
        <w:t>the</w:t>
      </w:r>
      <w:r>
        <w:rPr>
          <w:spacing w:val="25"/>
        </w:rPr>
        <w:t xml:space="preserve"> </w:t>
      </w:r>
      <w:r>
        <w:t>proposal</w:t>
      </w:r>
      <w:r>
        <w:rPr>
          <w:spacing w:val="24"/>
        </w:rPr>
        <w:t xml:space="preserve"> </w:t>
      </w:r>
      <w:r>
        <w:t>is</w:t>
      </w:r>
      <w:r>
        <w:rPr>
          <w:spacing w:val="23"/>
        </w:rPr>
        <w:t xml:space="preserve"> </w:t>
      </w:r>
      <w:r>
        <w:t>selected</w:t>
      </w:r>
      <w:r>
        <w:rPr>
          <w:spacing w:val="23"/>
        </w:rPr>
        <w:t xml:space="preserve"> </w:t>
      </w:r>
      <w:r>
        <w:t>by</w:t>
      </w:r>
      <w:r>
        <w:rPr>
          <w:spacing w:val="27"/>
        </w:rPr>
        <w:t xml:space="preserve"> </w:t>
      </w:r>
      <w:r>
        <w:t>JHA</w:t>
      </w:r>
      <w:r>
        <w:rPr>
          <w:spacing w:val="23"/>
        </w:rPr>
        <w:t xml:space="preserve"> </w:t>
      </w:r>
      <w:r>
        <w:rPr>
          <w:spacing w:val="-5"/>
        </w:rPr>
        <w:t>is</w:t>
      </w:r>
    </w:p>
    <w:p w14:paraId="579E4CDC" w14:textId="77777777" w:rsidR="0044505D" w:rsidRDefault="0044505D">
      <w:pPr>
        <w:pStyle w:val="BodyText"/>
        <w:sectPr w:rsidR="0044505D">
          <w:pgSz w:w="12240" w:h="15840"/>
          <w:pgMar w:top="1280" w:right="720" w:bottom="860" w:left="1080" w:header="188" w:footer="649" w:gutter="0"/>
          <w:cols w:space="720"/>
        </w:sectPr>
      </w:pPr>
    </w:p>
    <w:p w14:paraId="579E4CDD" w14:textId="77777777" w:rsidR="0044505D" w:rsidRDefault="00D62A45">
      <w:pPr>
        <w:pStyle w:val="BodyText"/>
        <w:spacing w:before="90" w:line="264" w:lineRule="auto"/>
        <w:ind w:right="706"/>
      </w:pPr>
      <w:r>
        <w:t>considered an “in-place family.” If a unit to be placed under contract is occupied by an eligible family on the date</w:t>
      </w:r>
      <w:r>
        <w:rPr>
          <w:spacing w:val="-5"/>
        </w:rPr>
        <w:t xml:space="preserve"> </w:t>
      </w:r>
      <w:r>
        <w:t>the</w:t>
      </w:r>
      <w:r>
        <w:rPr>
          <w:spacing w:val="-3"/>
        </w:rPr>
        <w:t xml:space="preserve"> </w:t>
      </w:r>
      <w:r>
        <w:t>proposal</w:t>
      </w:r>
      <w:r>
        <w:rPr>
          <w:spacing w:val="-4"/>
        </w:rPr>
        <w:t xml:space="preserve"> </w:t>
      </w:r>
      <w:r>
        <w:t>is</w:t>
      </w:r>
      <w:r>
        <w:rPr>
          <w:spacing w:val="-5"/>
        </w:rPr>
        <w:t xml:space="preserve"> </w:t>
      </w:r>
      <w:r>
        <w:t>selected,</w:t>
      </w:r>
      <w:r>
        <w:rPr>
          <w:spacing w:val="-2"/>
        </w:rPr>
        <w:t xml:space="preserve"> </w:t>
      </w:r>
      <w:r>
        <w:t>JHA</w:t>
      </w:r>
      <w:r>
        <w:rPr>
          <w:spacing w:val="-5"/>
        </w:rPr>
        <w:t xml:space="preserve"> </w:t>
      </w:r>
      <w:r>
        <w:t>will</w:t>
      </w:r>
      <w:r>
        <w:rPr>
          <w:spacing w:val="-4"/>
        </w:rPr>
        <w:t xml:space="preserve"> </w:t>
      </w:r>
      <w:r>
        <w:t>process</w:t>
      </w:r>
      <w:r>
        <w:rPr>
          <w:spacing w:val="-4"/>
        </w:rPr>
        <w:t xml:space="preserve"> </w:t>
      </w:r>
      <w:r>
        <w:t>the</w:t>
      </w:r>
      <w:r>
        <w:rPr>
          <w:spacing w:val="-3"/>
        </w:rPr>
        <w:t xml:space="preserve"> </w:t>
      </w:r>
      <w:r>
        <w:t>family</w:t>
      </w:r>
      <w:r>
        <w:rPr>
          <w:spacing w:val="-5"/>
        </w:rPr>
        <w:t xml:space="preserve"> </w:t>
      </w:r>
      <w:r>
        <w:t>as</w:t>
      </w:r>
      <w:r>
        <w:rPr>
          <w:spacing w:val="-5"/>
        </w:rPr>
        <w:t xml:space="preserve"> </w:t>
      </w:r>
      <w:r>
        <w:t>a</w:t>
      </w:r>
      <w:r>
        <w:rPr>
          <w:spacing w:val="-4"/>
        </w:rPr>
        <w:t xml:space="preserve"> </w:t>
      </w:r>
      <w:r>
        <w:t>Special</w:t>
      </w:r>
      <w:r>
        <w:rPr>
          <w:spacing w:val="-4"/>
        </w:rPr>
        <w:t xml:space="preserve"> </w:t>
      </w:r>
      <w:r>
        <w:t>Admission.</w:t>
      </w:r>
      <w:r>
        <w:rPr>
          <w:spacing w:val="-4"/>
        </w:rPr>
        <w:t xml:space="preserve"> </w:t>
      </w:r>
      <w:r>
        <w:t>Admission</w:t>
      </w:r>
      <w:r>
        <w:rPr>
          <w:spacing w:val="-4"/>
        </w:rPr>
        <w:t xml:space="preserve"> </w:t>
      </w:r>
      <w:r>
        <w:t>of</w:t>
      </w:r>
      <w:r>
        <w:rPr>
          <w:spacing w:val="-3"/>
        </w:rPr>
        <w:t xml:space="preserve"> </w:t>
      </w:r>
      <w:r>
        <w:t>eligible</w:t>
      </w:r>
      <w:r>
        <w:rPr>
          <w:spacing w:val="-3"/>
        </w:rPr>
        <w:t xml:space="preserve"> </w:t>
      </w:r>
      <w:r>
        <w:t>in-</w:t>
      </w:r>
      <w:r>
        <w:rPr>
          <w:spacing w:val="-3"/>
        </w:rPr>
        <w:t xml:space="preserve"> </w:t>
      </w:r>
      <w:r>
        <w:t>place families is not subject to income targeting requirements. However, all other eligibility requirements apply.</w:t>
      </w:r>
    </w:p>
    <w:p w14:paraId="579E4CDE" w14:textId="77777777" w:rsidR="0044505D" w:rsidRDefault="00D62A45">
      <w:pPr>
        <w:pStyle w:val="Heading3"/>
        <w:spacing w:before="129" w:line="314" w:lineRule="exact"/>
      </w:pPr>
      <w:bookmarkStart w:id="301" w:name="_bookmark214"/>
      <w:bookmarkEnd w:id="301"/>
      <w:r>
        <w:rPr>
          <w:color w:val="404040"/>
        </w:rPr>
        <w:t>17-VI.B.</w:t>
      </w:r>
      <w:r>
        <w:rPr>
          <w:color w:val="404040"/>
          <w:spacing w:val="-15"/>
        </w:rPr>
        <w:t xml:space="preserve"> </w:t>
      </w:r>
      <w:r>
        <w:rPr>
          <w:color w:val="404040"/>
        </w:rPr>
        <w:t>Organization</w:t>
      </w:r>
      <w:r>
        <w:rPr>
          <w:color w:val="404040"/>
          <w:spacing w:val="-15"/>
        </w:rPr>
        <w:t xml:space="preserve"> </w:t>
      </w:r>
      <w:r>
        <w:rPr>
          <w:color w:val="404040"/>
        </w:rPr>
        <w:t>of</w:t>
      </w:r>
      <w:r>
        <w:rPr>
          <w:color w:val="404040"/>
          <w:spacing w:val="-15"/>
        </w:rPr>
        <w:t xml:space="preserve"> </w:t>
      </w:r>
      <w:r>
        <w:rPr>
          <w:color w:val="404040"/>
        </w:rPr>
        <w:t>the</w:t>
      </w:r>
      <w:r>
        <w:rPr>
          <w:color w:val="404040"/>
          <w:spacing w:val="-14"/>
        </w:rPr>
        <w:t xml:space="preserve"> </w:t>
      </w:r>
      <w:r>
        <w:rPr>
          <w:color w:val="404040"/>
        </w:rPr>
        <w:t>Waiting</w:t>
      </w:r>
      <w:r>
        <w:rPr>
          <w:color w:val="404040"/>
          <w:spacing w:val="-14"/>
        </w:rPr>
        <w:t xml:space="preserve"> </w:t>
      </w:r>
      <w:r>
        <w:rPr>
          <w:color w:val="404040"/>
          <w:spacing w:val="-4"/>
        </w:rPr>
        <w:t>List</w:t>
      </w:r>
    </w:p>
    <w:p w14:paraId="579E4CDF" w14:textId="77777777" w:rsidR="0044505D" w:rsidRDefault="00D62A45">
      <w:pPr>
        <w:pStyle w:val="BodyText"/>
        <w:spacing w:line="264" w:lineRule="auto"/>
        <w:ind w:right="706"/>
      </w:pPr>
      <w:r>
        <w:rPr>
          <w:spacing w:val="-2"/>
        </w:rPr>
        <w:t>For</w:t>
      </w:r>
      <w:r>
        <w:rPr>
          <w:spacing w:val="-10"/>
        </w:rPr>
        <w:t xml:space="preserve"> </w:t>
      </w:r>
      <w:r>
        <w:rPr>
          <w:spacing w:val="-2"/>
        </w:rPr>
        <w:t>its</w:t>
      </w:r>
      <w:r>
        <w:rPr>
          <w:spacing w:val="-10"/>
        </w:rPr>
        <w:t xml:space="preserve"> </w:t>
      </w:r>
      <w:r>
        <w:rPr>
          <w:spacing w:val="-2"/>
        </w:rPr>
        <w:t>PBV</w:t>
      </w:r>
      <w:r>
        <w:rPr>
          <w:spacing w:val="-10"/>
        </w:rPr>
        <w:t xml:space="preserve"> </w:t>
      </w:r>
      <w:r>
        <w:rPr>
          <w:spacing w:val="-2"/>
        </w:rPr>
        <w:t>program,</w:t>
      </w:r>
      <w:r>
        <w:rPr>
          <w:spacing w:val="-9"/>
        </w:rPr>
        <w:t xml:space="preserve"> </w:t>
      </w:r>
      <w:r>
        <w:rPr>
          <w:spacing w:val="-2"/>
        </w:rPr>
        <w:t>JHA</w:t>
      </w:r>
      <w:r>
        <w:rPr>
          <w:spacing w:val="-9"/>
        </w:rPr>
        <w:t xml:space="preserve"> </w:t>
      </w:r>
      <w:r>
        <w:rPr>
          <w:spacing w:val="-2"/>
        </w:rPr>
        <w:t>maintains</w:t>
      </w:r>
      <w:r>
        <w:rPr>
          <w:spacing w:val="-8"/>
        </w:rPr>
        <w:t xml:space="preserve"> </w:t>
      </w:r>
      <w:r>
        <w:rPr>
          <w:spacing w:val="-2"/>
        </w:rPr>
        <w:t>a</w:t>
      </w:r>
      <w:r>
        <w:rPr>
          <w:spacing w:val="-10"/>
        </w:rPr>
        <w:t xml:space="preserve"> </w:t>
      </w:r>
      <w:r>
        <w:rPr>
          <w:spacing w:val="-2"/>
        </w:rPr>
        <w:t>JHA-managed</w:t>
      </w:r>
      <w:r>
        <w:rPr>
          <w:spacing w:val="-9"/>
        </w:rPr>
        <w:t xml:space="preserve"> </w:t>
      </w:r>
      <w:r>
        <w:rPr>
          <w:spacing w:val="-2"/>
        </w:rPr>
        <w:t>Site-Based</w:t>
      </w:r>
      <w:r>
        <w:rPr>
          <w:spacing w:val="-9"/>
        </w:rPr>
        <w:t xml:space="preserve"> </w:t>
      </w:r>
      <w:r>
        <w:rPr>
          <w:spacing w:val="-2"/>
        </w:rPr>
        <w:t>Wait</w:t>
      </w:r>
      <w:r>
        <w:rPr>
          <w:spacing w:val="-8"/>
        </w:rPr>
        <w:t xml:space="preserve"> </w:t>
      </w:r>
      <w:r>
        <w:rPr>
          <w:spacing w:val="-2"/>
        </w:rPr>
        <w:t>List</w:t>
      </w:r>
      <w:r>
        <w:rPr>
          <w:spacing w:val="-8"/>
        </w:rPr>
        <w:t xml:space="preserve"> </w:t>
      </w:r>
      <w:r>
        <w:rPr>
          <w:spacing w:val="-2"/>
        </w:rPr>
        <w:t>for</w:t>
      </w:r>
      <w:r>
        <w:rPr>
          <w:spacing w:val="-8"/>
        </w:rPr>
        <w:t xml:space="preserve"> </w:t>
      </w:r>
      <w:r>
        <w:rPr>
          <w:spacing w:val="-2"/>
        </w:rPr>
        <w:t>properties</w:t>
      </w:r>
      <w:r>
        <w:rPr>
          <w:spacing w:val="-9"/>
        </w:rPr>
        <w:t xml:space="preserve"> </w:t>
      </w:r>
      <w:r>
        <w:rPr>
          <w:spacing w:val="-2"/>
        </w:rPr>
        <w:t>and</w:t>
      </w:r>
      <w:r>
        <w:rPr>
          <w:spacing w:val="-10"/>
        </w:rPr>
        <w:t xml:space="preserve"> </w:t>
      </w:r>
      <w:r>
        <w:rPr>
          <w:spacing w:val="-2"/>
        </w:rPr>
        <w:t>units</w:t>
      </w:r>
      <w:r>
        <w:rPr>
          <w:spacing w:val="-10"/>
        </w:rPr>
        <w:t xml:space="preserve"> </w:t>
      </w:r>
      <w:r>
        <w:rPr>
          <w:spacing w:val="-2"/>
        </w:rPr>
        <w:t>receiving benefit of</w:t>
      </w:r>
      <w:r>
        <w:rPr>
          <w:spacing w:val="-10"/>
        </w:rPr>
        <w:t xml:space="preserve"> </w:t>
      </w:r>
      <w:r>
        <w:rPr>
          <w:spacing w:val="-2"/>
        </w:rPr>
        <w:t>the</w:t>
      </w:r>
      <w:r>
        <w:rPr>
          <w:spacing w:val="-8"/>
        </w:rPr>
        <w:t xml:space="preserve"> </w:t>
      </w:r>
      <w:r>
        <w:rPr>
          <w:spacing w:val="-2"/>
        </w:rPr>
        <w:t>Project-Based</w:t>
      </w:r>
      <w:r>
        <w:rPr>
          <w:spacing w:val="-10"/>
        </w:rPr>
        <w:t xml:space="preserve"> </w:t>
      </w:r>
      <w:r>
        <w:rPr>
          <w:spacing w:val="-2"/>
        </w:rPr>
        <w:t>Voucher</w:t>
      </w:r>
      <w:r>
        <w:rPr>
          <w:spacing w:val="-10"/>
        </w:rPr>
        <w:t xml:space="preserve"> </w:t>
      </w:r>
      <w:r>
        <w:rPr>
          <w:spacing w:val="-2"/>
        </w:rPr>
        <w:t>(PBV).</w:t>
      </w:r>
      <w:r>
        <w:rPr>
          <w:spacing w:val="23"/>
        </w:rPr>
        <w:t xml:space="preserve"> </w:t>
      </w:r>
      <w:r>
        <w:rPr>
          <w:spacing w:val="-2"/>
        </w:rPr>
        <w:t>Each</w:t>
      </w:r>
      <w:r>
        <w:rPr>
          <w:spacing w:val="-10"/>
        </w:rPr>
        <w:t xml:space="preserve"> </w:t>
      </w:r>
      <w:r>
        <w:rPr>
          <w:spacing w:val="-2"/>
        </w:rPr>
        <w:t>PBV</w:t>
      </w:r>
      <w:r>
        <w:rPr>
          <w:spacing w:val="-7"/>
        </w:rPr>
        <w:t xml:space="preserve"> </w:t>
      </w:r>
      <w:r>
        <w:rPr>
          <w:spacing w:val="-2"/>
        </w:rPr>
        <w:t>property</w:t>
      </w:r>
      <w:r>
        <w:rPr>
          <w:spacing w:val="-10"/>
        </w:rPr>
        <w:t xml:space="preserve"> </w:t>
      </w:r>
      <w:r>
        <w:rPr>
          <w:spacing w:val="-2"/>
        </w:rPr>
        <w:t>will</w:t>
      </w:r>
      <w:r>
        <w:rPr>
          <w:spacing w:val="-8"/>
        </w:rPr>
        <w:t xml:space="preserve"> </w:t>
      </w:r>
      <w:r>
        <w:rPr>
          <w:spacing w:val="-2"/>
        </w:rPr>
        <w:t>have</w:t>
      </w:r>
      <w:r>
        <w:rPr>
          <w:spacing w:val="-3"/>
        </w:rPr>
        <w:t xml:space="preserve"> </w:t>
      </w:r>
      <w:r>
        <w:rPr>
          <w:spacing w:val="-2"/>
        </w:rPr>
        <w:t>its</w:t>
      </w:r>
      <w:r>
        <w:rPr>
          <w:spacing w:val="-10"/>
        </w:rPr>
        <w:t xml:space="preserve"> </w:t>
      </w:r>
      <w:r>
        <w:rPr>
          <w:spacing w:val="-2"/>
        </w:rPr>
        <w:t>own</w:t>
      </w:r>
      <w:r>
        <w:rPr>
          <w:spacing w:val="-8"/>
        </w:rPr>
        <w:t xml:space="preserve"> </w:t>
      </w:r>
      <w:r>
        <w:rPr>
          <w:spacing w:val="-2"/>
        </w:rPr>
        <w:t>JHA-managed,</w:t>
      </w:r>
      <w:r>
        <w:rPr>
          <w:spacing w:val="-10"/>
        </w:rPr>
        <w:t xml:space="preserve"> </w:t>
      </w:r>
      <w:r>
        <w:rPr>
          <w:spacing w:val="-2"/>
        </w:rPr>
        <w:t>site-based wait</w:t>
      </w:r>
      <w:r>
        <w:t xml:space="preserve"> </w:t>
      </w:r>
      <w:r>
        <w:rPr>
          <w:spacing w:val="-2"/>
        </w:rPr>
        <w:t>list</w:t>
      </w:r>
      <w:r>
        <w:t xml:space="preserve"> </w:t>
      </w:r>
      <w:r>
        <w:rPr>
          <w:spacing w:val="-2"/>
        </w:rPr>
        <w:t xml:space="preserve">or be </w:t>
      </w:r>
      <w:r>
        <w:t>grouped with other properties to form a combined wait list.</w:t>
      </w:r>
      <w:r>
        <w:rPr>
          <w:spacing w:val="40"/>
        </w:rPr>
        <w:t xml:space="preserve"> </w:t>
      </w:r>
      <w:r>
        <w:t>JHA may group individual buildings with fewer than fifty PBV units together with similar buildings on one site-based wait list, provided that the tenant selection criteria for the buildings so grouped are substantially similar. Groups of PBV units located in a community</w:t>
      </w:r>
      <w:r>
        <w:rPr>
          <w:spacing w:val="-2"/>
        </w:rPr>
        <w:t xml:space="preserve"> </w:t>
      </w:r>
      <w:r>
        <w:t>region or groups</w:t>
      </w:r>
      <w:r>
        <w:rPr>
          <w:spacing w:val="-1"/>
        </w:rPr>
        <w:t xml:space="preserve"> </w:t>
      </w:r>
      <w:r>
        <w:t>of PBV units</w:t>
      </w:r>
      <w:r>
        <w:rPr>
          <w:spacing w:val="-1"/>
        </w:rPr>
        <w:t xml:space="preserve"> </w:t>
      </w:r>
      <w:r>
        <w:t>having</w:t>
      </w:r>
      <w:r>
        <w:rPr>
          <w:spacing w:val="-1"/>
        </w:rPr>
        <w:t xml:space="preserve"> </w:t>
      </w:r>
      <w:r>
        <w:t>other common characteristics such</w:t>
      </w:r>
      <w:r>
        <w:rPr>
          <w:spacing w:val="-2"/>
        </w:rPr>
        <w:t xml:space="preserve"> </w:t>
      </w:r>
      <w:r>
        <w:t>as</w:t>
      </w:r>
      <w:r>
        <w:rPr>
          <w:spacing w:val="-1"/>
        </w:rPr>
        <w:t xml:space="preserve"> </w:t>
      </w:r>
      <w:r>
        <w:t>a single owner,</w:t>
      </w:r>
      <w:r>
        <w:rPr>
          <w:spacing w:val="-10"/>
        </w:rPr>
        <w:t xml:space="preserve"> </w:t>
      </w:r>
      <w:r>
        <w:t xml:space="preserve">similar </w:t>
      </w:r>
      <w:r>
        <w:rPr>
          <w:spacing w:val="-2"/>
        </w:rPr>
        <w:t>screening</w:t>
      </w:r>
      <w:r>
        <w:rPr>
          <w:spacing w:val="-9"/>
        </w:rPr>
        <w:t xml:space="preserve"> </w:t>
      </w:r>
      <w:r>
        <w:rPr>
          <w:spacing w:val="-2"/>
        </w:rPr>
        <w:t>criteria</w:t>
      </w:r>
      <w:r>
        <w:rPr>
          <w:spacing w:val="-3"/>
        </w:rPr>
        <w:t xml:space="preserve"> </w:t>
      </w:r>
      <w:r>
        <w:rPr>
          <w:spacing w:val="-2"/>
        </w:rPr>
        <w:t>or providing</w:t>
      </w:r>
      <w:r>
        <w:rPr>
          <w:spacing w:val="-3"/>
        </w:rPr>
        <w:t xml:space="preserve"> </w:t>
      </w:r>
      <w:r>
        <w:rPr>
          <w:spacing w:val="-2"/>
        </w:rPr>
        <w:t>supportive services</w:t>
      </w:r>
      <w:r>
        <w:rPr>
          <w:spacing w:val="-7"/>
        </w:rPr>
        <w:t xml:space="preserve"> </w:t>
      </w:r>
      <w:r>
        <w:rPr>
          <w:spacing w:val="-2"/>
        </w:rPr>
        <w:t>for specific</w:t>
      </w:r>
      <w:r>
        <w:rPr>
          <w:spacing w:val="-3"/>
        </w:rPr>
        <w:t xml:space="preserve"> </w:t>
      </w:r>
      <w:r>
        <w:rPr>
          <w:spacing w:val="-2"/>
        </w:rPr>
        <w:t>needs, shall</w:t>
      </w:r>
      <w:r>
        <w:rPr>
          <w:spacing w:val="-3"/>
        </w:rPr>
        <w:t xml:space="preserve"> </w:t>
      </w:r>
      <w:r>
        <w:rPr>
          <w:spacing w:val="-2"/>
        </w:rPr>
        <w:t>have</w:t>
      </w:r>
      <w:r>
        <w:rPr>
          <w:spacing w:val="-5"/>
        </w:rPr>
        <w:t xml:space="preserve"> </w:t>
      </w:r>
      <w:r>
        <w:rPr>
          <w:spacing w:val="-2"/>
        </w:rPr>
        <w:t>an</w:t>
      </w:r>
      <w:r>
        <w:rPr>
          <w:spacing w:val="-3"/>
        </w:rPr>
        <w:t xml:space="preserve"> </w:t>
      </w:r>
      <w:r>
        <w:rPr>
          <w:spacing w:val="-2"/>
        </w:rPr>
        <w:t>individualized</w:t>
      </w:r>
      <w:r>
        <w:t xml:space="preserve"> </w:t>
      </w:r>
      <w:r>
        <w:rPr>
          <w:spacing w:val="-2"/>
        </w:rPr>
        <w:t>site-based</w:t>
      </w:r>
      <w:r>
        <w:t xml:space="preserve"> </w:t>
      </w:r>
      <w:r>
        <w:rPr>
          <w:spacing w:val="-2"/>
        </w:rPr>
        <w:t>wait list.</w:t>
      </w:r>
    </w:p>
    <w:p w14:paraId="579E4CE0" w14:textId="77777777" w:rsidR="0044505D" w:rsidRDefault="00D62A45">
      <w:pPr>
        <w:pStyle w:val="BodyText"/>
        <w:spacing w:before="118" w:line="264" w:lineRule="auto"/>
        <w:ind w:right="710"/>
      </w:pPr>
      <w:r>
        <w:t>For</w:t>
      </w:r>
      <w:r>
        <w:rPr>
          <w:spacing w:val="-4"/>
        </w:rPr>
        <w:t xml:space="preserve"> </w:t>
      </w:r>
      <w:r>
        <w:t>properties</w:t>
      </w:r>
      <w:r>
        <w:rPr>
          <w:spacing w:val="-5"/>
        </w:rPr>
        <w:t xml:space="preserve"> </w:t>
      </w:r>
      <w:r>
        <w:t>participating</w:t>
      </w:r>
      <w:r>
        <w:rPr>
          <w:spacing w:val="-5"/>
        </w:rPr>
        <w:t xml:space="preserve"> </w:t>
      </w:r>
      <w:r>
        <w:t>in</w:t>
      </w:r>
      <w:r>
        <w:rPr>
          <w:spacing w:val="-3"/>
        </w:rPr>
        <w:t xml:space="preserve"> </w:t>
      </w:r>
      <w:r>
        <w:t>PBV,</w:t>
      </w:r>
      <w:r>
        <w:rPr>
          <w:spacing w:val="-4"/>
        </w:rPr>
        <w:t xml:space="preserve"> </w:t>
      </w:r>
      <w:r>
        <w:t>applicants</w:t>
      </w:r>
      <w:r>
        <w:rPr>
          <w:spacing w:val="-5"/>
        </w:rPr>
        <w:t xml:space="preserve"> </w:t>
      </w:r>
      <w:r>
        <w:t>will</w:t>
      </w:r>
      <w:r>
        <w:rPr>
          <w:spacing w:val="-5"/>
        </w:rPr>
        <w:t xml:space="preserve"> </w:t>
      </w:r>
      <w:r>
        <w:t>be</w:t>
      </w:r>
      <w:r>
        <w:rPr>
          <w:spacing w:val="-4"/>
        </w:rPr>
        <w:t xml:space="preserve"> </w:t>
      </w:r>
      <w:r>
        <w:t>selected</w:t>
      </w:r>
      <w:r>
        <w:rPr>
          <w:spacing w:val="-7"/>
        </w:rPr>
        <w:t xml:space="preserve"> </w:t>
      </w:r>
      <w:r>
        <w:t>from</w:t>
      </w:r>
      <w:r>
        <w:rPr>
          <w:spacing w:val="-7"/>
        </w:rPr>
        <w:t xml:space="preserve"> </w:t>
      </w:r>
      <w:r>
        <w:t>the</w:t>
      </w:r>
      <w:r>
        <w:rPr>
          <w:spacing w:val="-6"/>
        </w:rPr>
        <w:t xml:space="preserve"> </w:t>
      </w:r>
      <w:r>
        <w:t>JHA</w:t>
      </w:r>
      <w:r>
        <w:rPr>
          <w:spacing w:val="-6"/>
        </w:rPr>
        <w:t xml:space="preserve"> </w:t>
      </w:r>
      <w:r>
        <w:t>managed</w:t>
      </w:r>
      <w:r>
        <w:rPr>
          <w:spacing w:val="-7"/>
        </w:rPr>
        <w:t xml:space="preserve"> </w:t>
      </w:r>
      <w:r>
        <w:t>site-based</w:t>
      </w:r>
      <w:r>
        <w:rPr>
          <w:spacing w:val="-6"/>
        </w:rPr>
        <w:t xml:space="preserve"> </w:t>
      </w:r>
      <w:r>
        <w:t>waiting</w:t>
      </w:r>
      <w:r>
        <w:rPr>
          <w:spacing w:val="-5"/>
        </w:rPr>
        <w:t xml:space="preserve"> </w:t>
      </w:r>
      <w:r>
        <w:t>list</w:t>
      </w:r>
      <w:r>
        <w:rPr>
          <w:spacing w:val="-3"/>
        </w:rPr>
        <w:t xml:space="preserve"> </w:t>
      </w:r>
      <w:r>
        <w:t>or state authorized lists. Exceptions are made for properties that have specific requirements such as age, geographic location, or special needs housing.</w:t>
      </w:r>
    </w:p>
    <w:p w14:paraId="579E4CE1" w14:textId="77777777" w:rsidR="0044505D" w:rsidRDefault="00D62A45">
      <w:pPr>
        <w:pStyle w:val="Heading3"/>
        <w:spacing w:before="122" w:line="240" w:lineRule="auto"/>
      </w:pPr>
      <w:bookmarkStart w:id="302" w:name="_bookmark215"/>
      <w:bookmarkEnd w:id="302"/>
      <w:r>
        <w:rPr>
          <w:color w:val="404040"/>
        </w:rPr>
        <w:t>17-VI.C.</w:t>
      </w:r>
      <w:r>
        <w:rPr>
          <w:color w:val="404040"/>
          <w:spacing w:val="-15"/>
        </w:rPr>
        <w:t xml:space="preserve"> </w:t>
      </w:r>
      <w:r>
        <w:rPr>
          <w:color w:val="404040"/>
        </w:rPr>
        <w:t>Selection</w:t>
      </w:r>
      <w:r>
        <w:rPr>
          <w:color w:val="404040"/>
          <w:spacing w:val="-15"/>
        </w:rPr>
        <w:t xml:space="preserve"> </w:t>
      </w:r>
      <w:r>
        <w:rPr>
          <w:color w:val="404040"/>
        </w:rPr>
        <w:t>from</w:t>
      </w:r>
      <w:r>
        <w:rPr>
          <w:color w:val="404040"/>
          <w:spacing w:val="-14"/>
        </w:rPr>
        <w:t xml:space="preserve"> </w:t>
      </w:r>
      <w:r>
        <w:rPr>
          <w:color w:val="404040"/>
        </w:rPr>
        <w:t>the</w:t>
      </w:r>
      <w:r>
        <w:rPr>
          <w:color w:val="404040"/>
          <w:spacing w:val="-15"/>
        </w:rPr>
        <w:t xml:space="preserve"> </w:t>
      </w:r>
      <w:r>
        <w:rPr>
          <w:color w:val="404040"/>
        </w:rPr>
        <w:t>Waiting</w:t>
      </w:r>
      <w:r>
        <w:rPr>
          <w:color w:val="404040"/>
          <w:spacing w:val="-15"/>
        </w:rPr>
        <w:t xml:space="preserve"> </w:t>
      </w:r>
      <w:r>
        <w:rPr>
          <w:color w:val="404040"/>
          <w:spacing w:val="-4"/>
        </w:rPr>
        <w:t>List</w:t>
      </w:r>
    </w:p>
    <w:p w14:paraId="579E4CE2" w14:textId="77777777" w:rsidR="0044505D" w:rsidRDefault="00D62A45">
      <w:pPr>
        <w:pStyle w:val="BodyText"/>
        <w:spacing w:before="1" w:line="264" w:lineRule="auto"/>
        <w:ind w:right="706"/>
      </w:pPr>
      <w:r>
        <w:t>Applicants</w:t>
      </w:r>
      <w:r>
        <w:rPr>
          <w:spacing w:val="-12"/>
        </w:rPr>
        <w:t xml:space="preserve"> </w:t>
      </w:r>
      <w:r>
        <w:t>who</w:t>
      </w:r>
      <w:r>
        <w:rPr>
          <w:spacing w:val="-12"/>
        </w:rPr>
        <w:t xml:space="preserve"> </w:t>
      </w:r>
      <w:r>
        <w:t>will</w:t>
      </w:r>
      <w:r>
        <w:rPr>
          <w:spacing w:val="-12"/>
        </w:rPr>
        <w:t xml:space="preserve"> </w:t>
      </w:r>
      <w:r>
        <w:t>occupy</w:t>
      </w:r>
      <w:r>
        <w:rPr>
          <w:spacing w:val="-7"/>
        </w:rPr>
        <w:t xml:space="preserve"> </w:t>
      </w:r>
      <w:r>
        <w:t>units</w:t>
      </w:r>
      <w:r>
        <w:rPr>
          <w:spacing w:val="-9"/>
        </w:rPr>
        <w:t xml:space="preserve"> </w:t>
      </w:r>
      <w:r>
        <w:t>with</w:t>
      </w:r>
      <w:r>
        <w:rPr>
          <w:spacing w:val="-12"/>
        </w:rPr>
        <w:t xml:space="preserve"> </w:t>
      </w:r>
      <w:r>
        <w:t>PBV</w:t>
      </w:r>
      <w:r>
        <w:rPr>
          <w:spacing w:val="-7"/>
        </w:rPr>
        <w:t xml:space="preserve"> </w:t>
      </w:r>
      <w:r>
        <w:t>assistance</w:t>
      </w:r>
      <w:r>
        <w:rPr>
          <w:spacing w:val="-8"/>
        </w:rPr>
        <w:t xml:space="preserve"> </w:t>
      </w:r>
      <w:r>
        <w:t>will</w:t>
      </w:r>
      <w:r>
        <w:rPr>
          <w:spacing w:val="-9"/>
        </w:rPr>
        <w:t xml:space="preserve"> </w:t>
      </w:r>
      <w:r>
        <w:t>be</w:t>
      </w:r>
      <w:r>
        <w:rPr>
          <w:spacing w:val="-4"/>
        </w:rPr>
        <w:t xml:space="preserve"> </w:t>
      </w:r>
      <w:r>
        <w:t>selected</w:t>
      </w:r>
      <w:r>
        <w:rPr>
          <w:spacing w:val="-8"/>
        </w:rPr>
        <w:t xml:space="preserve"> </w:t>
      </w:r>
      <w:r>
        <w:t>from</w:t>
      </w:r>
      <w:r>
        <w:rPr>
          <w:spacing w:val="-12"/>
        </w:rPr>
        <w:t xml:space="preserve"> </w:t>
      </w:r>
      <w:r>
        <w:t>the</w:t>
      </w:r>
      <w:r>
        <w:rPr>
          <w:spacing w:val="-7"/>
        </w:rPr>
        <w:t xml:space="preserve"> </w:t>
      </w:r>
      <w:r>
        <w:t>JHA</w:t>
      </w:r>
      <w:r>
        <w:rPr>
          <w:spacing w:val="-8"/>
        </w:rPr>
        <w:t xml:space="preserve"> </w:t>
      </w:r>
      <w:r>
        <w:t>managed</w:t>
      </w:r>
      <w:r>
        <w:rPr>
          <w:spacing w:val="-4"/>
        </w:rPr>
        <w:t xml:space="preserve"> </w:t>
      </w:r>
      <w:r>
        <w:t>site-based</w:t>
      </w:r>
      <w:r>
        <w:rPr>
          <w:spacing w:val="-12"/>
        </w:rPr>
        <w:t xml:space="preserve"> </w:t>
      </w:r>
      <w:r>
        <w:t>waiting list by</w:t>
      </w:r>
      <w:r>
        <w:rPr>
          <w:spacing w:val="-3"/>
        </w:rPr>
        <w:t xml:space="preserve"> </w:t>
      </w:r>
      <w:r>
        <w:t>order</w:t>
      </w:r>
      <w:r>
        <w:rPr>
          <w:spacing w:val="-2"/>
        </w:rPr>
        <w:t xml:space="preserve"> </w:t>
      </w:r>
      <w:r>
        <w:t>of</w:t>
      </w:r>
      <w:r>
        <w:rPr>
          <w:spacing w:val="-4"/>
        </w:rPr>
        <w:t xml:space="preserve"> </w:t>
      </w:r>
      <w:r>
        <w:t>application.</w:t>
      </w:r>
      <w:r>
        <w:rPr>
          <w:spacing w:val="-5"/>
        </w:rPr>
        <w:t xml:space="preserve"> </w:t>
      </w:r>
      <w:r>
        <w:t>JHA</w:t>
      </w:r>
      <w:r>
        <w:rPr>
          <w:spacing w:val="-2"/>
        </w:rPr>
        <w:t xml:space="preserve"> </w:t>
      </w:r>
      <w:r>
        <w:t>may</w:t>
      </w:r>
      <w:r>
        <w:rPr>
          <w:spacing w:val="-6"/>
        </w:rPr>
        <w:t xml:space="preserve"> </w:t>
      </w:r>
      <w:r>
        <w:t>establish</w:t>
      </w:r>
      <w:r>
        <w:rPr>
          <w:spacing w:val="-5"/>
        </w:rPr>
        <w:t xml:space="preserve"> </w:t>
      </w:r>
      <w:r>
        <w:t>selection</w:t>
      </w:r>
      <w:r>
        <w:rPr>
          <w:spacing w:val="-4"/>
        </w:rPr>
        <w:t xml:space="preserve"> </w:t>
      </w:r>
      <w:r>
        <w:t>criteria</w:t>
      </w:r>
      <w:r>
        <w:rPr>
          <w:spacing w:val="-4"/>
        </w:rPr>
        <w:t xml:space="preserve"> </w:t>
      </w:r>
      <w:r>
        <w:t>or</w:t>
      </w:r>
      <w:r>
        <w:rPr>
          <w:spacing w:val="-2"/>
        </w:rPr>
        <w:t xml:space="preserve"> </w:t>
      </w:r>
      <w:r>
        <w:t>preferences</w:t>
      </w:r>
      <w:r>
        <w:rPr>
          <w:spacing w:val="-3"/>
        </w:rPr>
        <w:t xml:space="preserve"> </w:t>
      </w:r>
      <w:r>
        <w:t>for</w:t>
      </w:r>
      <w:r>
        <w:rPr>
          <w:spacing w:val="-2"/>
        </w:rPr>
        <w:t xml:space="preserve"> </w:t>
      </w:r>
      <w:r>
        <w:t>occupancy</w:t>
      </w:r>
      <w:r>
        <w:rPr>
          <w:spacing w:val="-3"/>
        </w:rPr>
        <w:t xml:space="preserve"> </w:t>
      </w:r>
      <w:r>
        <w:t>of</w:t>
      </w:r>
      <w:r>
        <w:rPr>
          <w:spacing w:val="-3"/>
        </w:rPr>
        <w:t xml:space="preserve"> </w:t>
      </w:r>
      <w:r>
        <w:t>particular PBV units.</w:t>
      </w:r>
      <w:r>
        <w:rPr>
          <w:spacing w:val="40"/>
        </w:rPr>
        <w:t xml:space="preserve"> </w:t>
      </w:r>
      <w:r>
        <w:t>Applicants for units benefiting from PBV must complete the JHA online application and select a PBV property or property group to be included on JHA’s-managed, site-based waiting list.</w:t>
      </w:r>
    </w:p>
    <w:p w14:paraId="579E4CE3" w14:textId="77777777" w:rsidR="0044505D" w:rsidRDefault="00D62A45">
      <w:pPr>
        <w:pStyle w:val="Heading4"/>
        <w:spacing w:before="118"/>
      </w:pPr>
      <w:r>
        <w:t>Units</w:t>
      </w:r>
      <w:r>
        <w:rPr>
          <w:spacing w:val="-2"/>
        </w:rPr>
        <w:t xml:space="preserve"> </w:t>
      </w:r>
      <w:r>
        <w:t>with</w:t>
      </w:r>
      <w:r>
        <w:rPr>
          <w:spacing w:val="-5"/>
        </w:rPr>
        <w:t xml:space="preserve"> </w:t>
      </w:r>
      <w:r>
        <w:t>Accessibility</w:t>
      </w:r>
      <w:r>
        <w:rPr>
          <w:spacing w:val="-1"/>
        </w:rPr>
        <w:t xml:space="preserve"> </w:t>
      </w:r>
      <w:r>
        <w:rPr>
          <w:spacing w:val="-2"/>
        </w:rPr>
        <w:t>Features</w:t>
      </w:r>
    </w:p>
    <w:p w14:paraId="579E4CE4" w14:textId="77777777" w:rsidR="0044505D" w:rsidRDefault="00D62A45">
      <w:pPr>
        <w:pStyle w:val="BodyText"/>
        <w:spacing w:before="31" w:line="264" w:lineRule="auto"/>
        <w:ind w:right="709"/>
      </w:pPr>
      <w:r>
        <w:t>When</w:t>
      </w:r>
      <w:r>
        <w:rPr>
          <w:spacing w:val="-7"/>
        </w:rPr>
        <w:t xml:space="preserve"> </w:t>
      </w:r>
      <w:r>
        <w:t>selecting</w:t>
      </w:r>
      <w:r>
        <w:rPr>
          <w:spacing w:val="-7"/>
        </w:rPr>
        <w:t xml:space="preserve"> </w:t>
      </w:r>
      <w:r>
        <w:t>families</w:t>
      </w:r>
      <w:r>
        <w:rPr>
          <w:spacing w:val="-8"/>
        </w:rPr>
        <w:t xml:space="preserve"> </w:t>
      </w:r>
      <w:r>
        <w:t>to</w:t>
      </w:r>
      <w:r>
        <w:rPr>
          <w:spacing w:val="-8"/>
        </w:rPr>
        <w:t xml:space="preserve"> </w:t>
      </w:r>
      <w:r>
        <w:t>occupy</w:t>
      </w:r>
      <w:r>
        <w:rPr>
          <w:spacing w:val="-6"/>
        </w:rPr>
        <w:t xml:space="preserve"> </w:t>
      </w:r>
      <w:r>
        <w:t>PBV</w:t>
      </w:r>
      <w:r>
        <w:rPr>
          <w:spacing w:val="-6"/>
        </w:rPr>
        <w:t xml:space="preserve"> </w:t>
      </w:r>
      <w:r>
        <w:t>units</w:t>
      </w:r>
      <w:r>
        <w:rPr>
          <w:spacing w:val="-7"/>
        </w:rPr>
        <w:t xml:space="preserve"> </w:t>
      </w:r>
      <w:r>
        <w:t>that</w:t>
      </w:r>
      <w:r>
        <w:rPr>
          <w:spacing w:val="-5"/>
        </w:rPr>
        <w:t xml:space="preserve"> </w:t>
      </w:r>
      <w:r>
        <w:t>have</w:t>
      </w:r>
      <w:r>
        <w:rPr>
          <w:spacing w:val="-6"/>
        </w:rPr>
        <w:t xml:space="preserve"> </w:t>
      </w:r>
      <w:r>
        <w:t>special</w:t>
      </w:r>
      <w:r>
        <w:rPr>
          <w:spacing w:val="-7"/>
        </w:rPr>
        <w:t xml:space="preserve"> </w:t>
      </w:r>
      <w:r>
        <w:t>accessibility</w:t>
      </w:r>
      <w:r>
        <w:rPr>
          <w:spacing w:val="-8"/>
        </w:rPr>
        <w:t xml:space="preserve"> </w:t>
      </w:r>
      <w:r>
        <w:t>features</w:t>
      </w:r>
      <w:r>
        <w:rPr>
          <w:spacing w:val="-7"/>
        </w:rPr>
        <w:t xml:space="preserve"> </w:t>
      </w:r>
      <w:r>
        <w:t>for</w:t>
      </w:r>
      <w:r>
        <w:rPr>
          <w:spacing w:val="-6"/>
        </w:rPr>
        <w:t xml:space="preserve"> </w:t>
      </w:r>
      <w:r>
        <w:t>people</w:t>
      </w:r>
      <w:r>
        <w:rPr>
          <w:spacing w:val="-8"/>
        </w:rPr>
        <w:t xml:space="preserve"> </w:t>
      </w:r>
      <w:r>
        <w:t>with</w:t>
      </w:r>
      <w:r>
        <w:rPr>
          <w:spacing w:val="-9"/>
        </w:rPr>
        <w:t xml:space="preserve"> </w:t>
      </w:r>
      <w:r>
        <w:t>disabilities, JHA will first refer to the property owner families who require such features.</w:t>
      </w:r>
    </w:p>
    <w:p w14:paraId="579E4CE5" w14:textId="77777777" w:rsidR="0044505D" w:rsidRDefault="00D62A45">
      <w:pPr>
        <w:pStyle w:val="Heading4"/>
        <w:spacing w:before="118"/>
      </w:pPr>
      <w:r>
        <w:rPr>
          <w:spacing w:val="-2"/>
        </w:rPr>
        <w:t>Priorities</w:t>
      </w:r>
    </w:p>
    <w:p w14:paraId="579E4CE6" w14:textId="77777777" w:rsidR="0044505D" w:rsidRDefault="00D62A45">
      <w:pPr>
        <w:pStyle w:val="BodyText"/>
        <w:spacing w:before="31"/>
        <w:ind w:right="512"/>
        <w:jc w:val="left"/>
      </w:pPr>
      <w:r>
        <w:t>Priority</w:t>
      </w:r>
      <w:r>
        <w:rPr>
          <w:spacing w:val="-8"/>
        </w:rPr>
        <w:t xml:space="preserve"> </w:t>
      </w:r>
      <w:r>
        <w:t>for</w:t>
      </w:r>
      <w:r>
        <w:rPr>
          <w:spacing w:val="-9"/>
        </w:rPr>
        <w:t xml:space="preserve"> </w:t>
      </w:r>
      <w:r>
        <w:t>admission</w:t>
      </w:r>
      <w:r>
        <w:rPr>
          <w:spacing w:val="-7"/>
        </w:rPr>
        <w:t xml:space="preserve"> </w:t>
      </w:r>
      <w:r>
        <w:t>to</w:t>
      </w:r>
      <w:r>
        <w:rPr>
          <w:spacing w:val="-10"/>
        </w:rPr>
        <w:t xml:space="preserve"> </w:t>
      </w:r>
      <w:r>
        <w:t>PBV</w:t>
      </w:r>
      <w:r>
        <w:rPr>
          <w:spacing w:val="-5"/>
        </w:rPr>
        <w:t xml:space="preserve"> </w:t>
      </w:r>
      <w:r>
        <w:t>developments</w:t>
      </w:r>
      <w:r>
        <w:rPr>
          <w:spacing w:val="-10"/>
        </w:rPr>
        <w:t xml:space="preserve"> </w:t>
      </w:r>
      <w:r>
        <w:t>will</w:t>
      </w:r>
      <w:r>
        <w:rPr>
          <w:spacing w:val="-7"/>
        </w:rPr>
        <w:t xml:space="preserve"> </w:t>
      </w:r>
      <w:r>
        <w:t>be</w:t>
      </w:r>
      <w:r>
        <w:rPr>
          <w:spacing w:val="-9"/>
        </w:rPr>
        <w:t xml:space="preserve"> </w:t>
      </w:r>
      <w:r>
        <w:t>given</w:t>
      </w:r>
      <w:r>
        <w:rPr>
          <w:spacing w:val="-9"/>
        </w:rPr>
        <w:t xml:space="preserve"> </w:t>
      </w:r>
      <w:r>
        <w:t>to</w:t>
      </w:r>
      <w:r>
        <w:rPr>
          <w:spacing w:val="-8"/>
        </w:rPr>
        <w:t xml:space="preserve"> </w:t>
      </w:r>
      <w:r>
        <w:t>wait</w:t>
      </w:r>
      <w:r>
        <w:rPr>
          <w:spacing w:val="-5"/>
        </w:rPr>
        <w:t xml:space="preserve"> </w:t>
      </w:r>
      <w:r>
        <w:t>list</w:t>
      </w:r>
      <w:r>
        <w:rPr>
          <w:spacing w:val="-3"/>
        </w:rPr>
        <w:t xml:space="preserve"> </w:t>
      </w:r>
      <w:r>
        <w:t>applicants</w:t>
      </w:r>
      <w:r>
        <w:rPr>
          <w:spacing w:val="-8"/>
        </w:rPr>
        <w:t xml:space="preserve"> </w:t>
      </w:r>
      <w:r>
        <w:t>that</w:t>
      </w:r>
      <w:r>
        <w:rPr>
          <w:spacing w:val="-6"/>
        </w:rPr>
        <w:t xml:space="preserve"> </w:t>
      </w:r>
      <w:r>
        <w:t>live</w:t>
      </w:r>
      <w:r>
        <w:rPr>
          <w:spacing w:val="-2"/>
        </w:rPr>
        <w:t xml:space="preserve"> </w:t>
      </w:r>
      <w:r>
        <w:t>in</w:t>
      </w:r>
      <w:r>
        <w:rPr>
          <w:spacing w:val="-3"/>
        </w:rPr>
        <w:t xml:space="preserve"> </w:t>
      </w:r>
      <w:r>
        <w:t>a</w:t>
      </w:r>
      <w:r>
        <w:rPr>
          <w:spacing w:val="-2"/>
        </w:rPr>
        <w:t xml:space="preserve"> </w:t>
      </w:r>
      <w:r>
        <w:t>property</w:t>
      </w:r>
      <w:r>
        <w:rPr>
          <w:spacing w:val="-2"/>
        </w:rPr>
        <w:t xml:space="preserve"> </w:t>
      </w:r>
      <w:r>
        <w:t>at</w:t>
      </w:r>
      <w:r>
        <w:rPr>
          <w:spacing w:val="-1"/>
        </w:rPr>
        <w:t xml:space="preserve"> </w:t>
      </w:r>
      <w:r>
        <w:t>the</w:t>
      </w:r>
      <w:r>
        <w:rPr>
          <w:spacing w:val="-4"/>
        </w:rPr>
        <w:t xml:space="preserve"> </w:t>
      </w:r>
      <w:r>
        <w:t xml:space="preserve">time </w:t>
      </w:r>
      <w:r>
        <w:rPr>
          <w:spacing w:val="-2"/>
        </w:rPr>
        <w:t>of</w:t>
      </w:r>
      <w:r>
        <w:rPr>
          <w:spacing w:val="-4"/>
        </w:rPr>
        <w:t xml:space="preserve"> </w:t>
      </w:r>
      <w:r>
        <w:rPr>
          <w:spacing w:val="-2"/>
        </w:rPr>
        <w:t>owner proposal</w:t>
      </w:r>
      <w:r>
        <w:rPr>
          <w:spacing w:val="-3"/>
        </w:rPr>
        <w:t xml:space="preserve"> </w:t>
      </w:r>
      <w:r>
        <w:rPr>
          <w:spacing w:val="-2"/>
        </w:rPr>
        <w:t>selection</w:t>
      </w:r>
      <w:r>
        <w:rPr>
          <w:spacing w:val="-5"/>
        </w:rPr>
        <w:t xml:space="preserve"> </w:t>
      </w:r>
      <w:r>
        <w:rPr>
          <w:spacing w:val="-2"/>
        </w:rPr>
        <w:t>for assistance</w:t>
      </w:r>
      <w:r>
        <w:rPr>
          <w:spacing w:val="-4"/>
        </w:rPr>
        <w:t xml:space="preserve"> </w:t>
      </w:r>
      <w:r>
        <w:rPr>
          <w:spacing w:val="-2"/>
        </w:rPr>
        <w:t>(this</w:t>
      </w:r>
      <w:r>
        <w:rPr>
          <w:spacing w:val="-7"/>
        </w:rPr>
        <w:t xml:space="preserve"> </w:t>
      </w:r>
      <w:r>
        <w:rPr>
          <w:spacing w:val="-2"/>
        </w:rPr>
        <w:t>is</w:t>
      </w:r>
      <w:r>
        <w:rPr>
          <w:spacing w:val="-4"/>
        </w:rPr>
        <w:t xml:space="preserve"> </w:t>
      </w:r>
      <w:r>
        <w:rPr>
          <w:spacing w:val="-2"/>
        </w:rPr>
        <w:t>the</w:t>
      </w:r>
      <w:r>
        <w:rPr>
          <w:spacing w:val="-1"/>
        </w:rPr>
        <w:t xml:space="preserve"> </w:t>
      </w:r>
      <w:r>
        <w:rPr>
          <w:spacing w:val="-2"/>
        </w:rPr>
        <w:t>highest</w:t>
      </w:r>
      <w:r>
        <w:rPr>
          <w:spacing w:val="-1"/>
        </w:rPr>
        <w:t xml:space="preserve"> </w:t>
      </w:r>
      <w:r>
        <w:rPr>
          <w:spacing w:val="-2"/>
        </w:rPr>
        <w:t>preference for occupancy of</w:t>
      </w:r>
      <w:r>
        <w:rPr>
          <w:spacing w:val="-4"/>
        </w:rPr>
        <w:t xml:space="preserve"> </w:t>
      </w:r>
      <w:r>
        <w:rPr>
          <w:spacing w:val="-2"/>
        </w:rPr>
        <w:t>a</w:t>
      </w:r>
      <w:r>
        <w:rPr>
          <w:spacing w:val="-3"/>
        </w:rPr>
        <w:t xml:space="preserve"> </w:t>
      </w:r>
      <w:r>
        <w:rPr>
          <w:spacing w:val="-2"/>
        </w:rPr>
        <w:t>unit</w:t>
      </w:r>
      <w:r>
        <w:t xml:space="preserve"> </w:t>
      </w:r>
      <w:r>
        <w:rPr>
          <w:spacing w:val="-2"/>
        </w:rPr>
        <w:t>in</w:t>
      </w:r>
      <w:r>
        <w:rPr>
          <w:spacing w:val="-7"/>
        </w:rPr>
        <w:t xml:space="preserve"> </w:t>
      </w:r>
      <w:r>
        <w:rPr>
          <w:spacing w:val="-2"/>
        </w:rPr>
        <w:t>the</w:t>
      </w:r>
      <w:r>
        <w:rPr>
          <w:spacing w:val="-1"/>
        </w:rPr>
        <w:t xml:space="preserve"> </w:t>
      </w:r>
      <w:r>
        <w:rPr>
          <w:spacing w:val="-2"/>
        </w:rPr>
        <w:t>property);</w:t>
      </w:r>
    </w:p>
    <w:p w14:paraId="579E4CE7" w14:textId="77777777" w:rsidR="0044505D" w:rsidRDefault="00D62A45">
      <w:pPr>
        <w:pStyle w:val="BodyText"/>
        <w:spacing w:before="121"/>
        <w:jc w:val="left"/>
      </w:pPr>
      <w:r>
        <w:t>Such</w:t>
      </w:r>
      <w:r>
        <w:rPr>
          <w:spacing w:val="-10"/>
        </w:rPr>
        <w:t xml:space="preserve"> </w:t>
      </w:r>
      <w:r>
        <w:t>families</w:t>
      </w:r>
      <w:r>
        <w:rPr>
          <w:spacing w:val="-9"/>
        </w:rPr>
        <w:t xml:space="preserve"> </w:t>
      </w:r>
      <w:r>
        <w:t>are</w:t>
      </w:r>
      <w:r>
        <w:rPr>
          <w:spacing w:val="-5"/>
        </w:rPr>
        <w:t xml:space="preserve"> </w:t>
      </w:r>
      <w:r>
        <w:t>not</w:t>
      </w:r>
      <w:r>
        <w:rPr>
          <w:spacing w:val="-4"/>
        </w:rPr>
        <w:t xml:space="preserve"> </w:t>
      </w:r>
      <w:r>
        <w:t>required</w:t>
      </w:r>
      <w:r>
        <w:rPr>
          <w:spacing w:val="-6"/>
        </w:rPr>
        <w:t xml:space="preserve"> </w:t>
      </w:r>
      <w:r>
        <w:t>to</w:t>
      </w:r>
      <w:r>
        <w:rPr>
          <w:spacing w:val="-9"/>
        </w:rPr>
        <w:t xml:space="preserve"> </w:t>
      </w:r>
      <w:r>
        <w:t>be</w:t>
      </w:r>
      <w:r>
        <w:rPr>
          <w:spacing w:val="-10"/>
        </w:rPr>
        <w:t xml:space="preserve"> </w:t>
      </w:r>
      <w:r>
        <w:t>on</w:t>
      </w:r>
      <w:r>
        <w:rPr>
          <w:spacing w:val="-8"/>
        </w:rPr>
        <w:t xml:space="preserve"> </w:t>
      </w:r>
      <w:r>
        <w:t>the</w:t>
      </w:r>
      <w:r>
        <w:rPr>
          <w:spacing w:val="-10"/>
        </w:rPr>
        <w:t xml:space="preserve"> </w:t>
      </w:r>
      <w:r>
        <w:t>PBV</w:t>
      </w:r>
      <w:r>
        <w:rPr>
          <w:spacing w:val="-9"/>
        </w:rPr>
        <w:t xml:space="preserve"> </w:t>
      </w:r>
      <w:r>
        <w:t>waiting</w:t>
      </w:r>
      <w:r>
        <w:rPr>
          <w:spacing w:val="-9"/>
        </w:rPr>
        <w:t xml:space="preserve"> </w:t>
      </w:r>
      <w:r>
        <w:t>list</w:t>
      </w:r>
      <w:r>
        <w:rPr>
          <w:spacing w:val="-4"/>
        </w:rPr>
        <w:t xml:space="preserve"> </w:t>
      </w:r>
      <w:r>
        <w:t>prior</w:t>
      </w:r>
      <w:r>
        <w:rPr>
          <w:spacing w:val="-9"/>
        </w:rPr>
        <w:t xml:space="preserve"> </w:t>
      </w:r>
      <w:r>
        <w:t>to</w:t>
      </w:r>
      <w:r>
        <w:rPr>
          <w:spacing w:val="-11"/>
        </w:rPr>
        <w:t xml:space="preserve"> </w:t>
      </w:r>
      <w:r>
        <w:t>admission</w:t>
      </w:r>
      <w:r>
        <w:rPr>
          <w:spacing w:val="-5"/>
        </w:rPr>
        <w:t xml:space="preserve"> </w:t>
      </w:r>
      <w:r>
        <w:t>to</w:t>
      </w:r>
      <w:r>
        <w:rPr>
          <w:spacing w:val="-11"/>
        </w:rPr>
        <w:t xml:space="preserve"> </w:t>
      </w:r>
      <w:r>
        <w:t>the</w:t>
      </w:r>
      <w:r>
        <w:rPr>
          <w:spacing w:val="-6"/>
        </w:rPr>
        <w:t xml:space="preserve"> </w:t>
      </w:r>
      <w:r>
        <w:rPr>
          <w:spacing w:val="-2"/>
        </w:rPr>
        <w:t>program.</w:t>
      </w:r>
    </w:p>
    <w:p w14:paraId="579E4CE8" w14:textId="77777777" w:rsidR="0044505D" w:rsidRDefault="00D62A45">
      <w:pPr>
        <w:pStyle w:val="Heading4"/>
        <w:spacing w:before="145"/>
      </w:pPr>
      <w:r>
        <w:rPr>
          <w:spacing w:val="-2"/>
        </w:rPr>
        <w:t>Preferences</w:t>
      </w:r>
    </w:p>
    <w:p w14:paraId="579E4CE9" w14:textId="7F889F92" w:rsidR="0044505D" w:rsidRDefault="00D62A45">
      <w:pPr>
        <w:pStyle w:val="BodyText"/>
        <w:spacing w:before="28" w:line="264" w:lineRule="auto"/>
        <w:ind w:right="707"/>
      </w:pPr>
      <w:r>
        <w:rPr>
          <w:spacing w:val="-2"/>
        </w:rPr>
        <w:t>JHA</w:t>
      </w:r>
      <w:r>
        <w:rPr>
          <w:spacing w:val="-7"/>
        </w:rPr>
        <w:t xml:space="preserve"> </w:t>
      </w:r>
      <w:r>
        <w:rPr>
          <w:spacing w:val="-2"/>
        </w:rPr>
        <w:t>will</w:t>
      </w:r>
      <w:r>
        <w:rPr>
          <w:spacing w:val="-6"/>
        </w:rPr>
        <w:t xml:space="preserve"> </w:t>
      </w:r>
      <w:r>
        <w:rPr>
          <w:spacing w:val="-2"/>
        </w:rPr>
        <w:t>select</w:t>
      </w:r>
      <w:r>
        <w:rPr>
          <w:spacing w:val="-3"/>
        </w:rPr>
        <w:t xml:space="preserve"> </w:t>
      </w:r>
      <w:r>
        <w:rPr>
          <w:spacing w:val="-2"/>
        </w:rPr>
        <w:t>families</w:t>
      </w:r>
      <w:r>
        <w:rPr>
          <w:spacing w:val="-7"/>
        </w:rPr>
        <w:t xml:space="preserve"> </w:t>
      </w:r>
      <w:r>
        <w:rPr>
          <w:spacing w:val="-2"/>
        </w:rPr>
        <w:t>according</w:t>
      </w:r>
      <w:r>
        <w:rPr>
          <w:spacing w:val="-7"/>
        </w:rPr>
        <w:t xml:space="preserve"> </w:t>
      </w:r>
      <w:r>
        <w:rPr>
          <w:spacing w:val="-2"/>
        </w:rPr>
        <w:t>to</w:t>
      </w:r>
      <w:r>
        <w:rPr>
          <w:spacing w:val="-10"/>
        </w:rPr>
        <w:t xml:space="preserve"> </w:t>
      </w:r>
      <w:r>
        <w:rPr>
          <w:spacing w:val="-2"/>
        </w:rPr>
        <w:t>the</w:t>
      </w:r>
      <w:r>
        <w:rPr>
          <w:spacing w:val="-5"/>
        </w:rPr>
        <w:t xml:space="preserve"> </w:t>
      </w:r>
      <w:r>
        <w:rPr>
          <w:spacing w:val="-2"/>
        </w:rPr>
        <w:t>preferences</w:t>
      </w:r>
      <w:r>
        <w:rPr>
          <w:spacing w:val="-6"/>
        </w:rPr>
        <w:t xml:space="preserve"> </w:t>
      </w:r>
      <w:r>
        <w:rPr>
          <w:spacing w:val="-2"/>
        </w:rPr>
        <w:t>set forth</w:t>
      </w:r>
      <w:r>
        <w:rPr>
          <w:spacing w:val="-5"/>
        </w:rPr>
        <w:t xml:space="preserve"> </w:t>
      </w:r>
      <w:r>
        <w:rPr>
          <w:spacing w:val="-2"/>
        </w:rPr>
        <w:t>in</w:t>
      </w:r>
      <w:r>
        <w:rPr>
          <w:spacing w:val="-9"/>
        </w:rPr>
        <w:t xml:space="preserve"> </w:t>
      </w:r>
      <w:r>
        <w:rPr>
          <w:spacing w:val="-2"/>
        </w:rPr>
        <w:t>the</w:t>
      </w:r>
      <w:r>
        <w:rPr>
          <w:spacing w:val="-5"/>
        </w:rPr>
        <w:t xml:space="preserve"> </w:t>
      </w:r>
      <w:r>
        <w:rPr>
          <w:spacing w:val="-2"/>
        </w:rPr>
        <w:t>property’s</w:t>
      </w:r>
      <w:r>
        <w:rPr>
          <w:spacing w:val="-6"/>
        </w:rPr>
        <w:t xml:space="preserve"> </w:t>
      </w:r>
      <w:r w:rsidRPr="00121CAE">
        <w:rPr>
          <w:spacing w:val="-2"/>
          <w:highlight w:val="yellow"/>
        </w:rPr>
        <w:t>Tenant Selection</w:t>
      </w:r>
      <w:r w:rsidRPr="00121CAE">
        <w:rPr>
          <w:spacing w:val="-5"/>
          <w:highlight w:val="yellow"/>
        </w:rPr>
        <w:t xml:space="preserve"> </w:t>
      </w:r>
      <w:r w:rsidRPr="00121CAE">
        <w:rPr>
          <w:spacing w:val="-2"/>
          <w:highlight w:val="yellow"/>
        </w:rPr>
        <w:t>Plan</w:t>
      </w:r>
      <w:r w:rsidRPr="00121CAE">
        <w:rPr>
          <w:spacing w:val="-9"/>
          <w:highlight w:val="yellow"/>
        </w:rPr>
        <w:t xml:space="preserve"> </w:t>
      </w:r>
      <w:r w:rsidRPr="00121CAE">
        <w:rPr>
          <w:spacing w:val="-2"/>
          <w:highlight w:val="yellow"/>
        </w:rPr>
        <w:t>(TSP).</w:t>
      </w:r>
      <w:r>
        <w:t xml:space="preserve"> </w:t>
      </w:r>
      <w:ins w:id="303" w:author="Teri Robertson" w:date="2026-05-08T20:50:00Z" w16du:dateUtc="2026-05-09T03:50:00Z">
        <w:r w:rsidR="00F34784">
          <w:t xml:space="preserve">Recommend use our Ch 17 exhibits and spell out preferences for PBV developments. </w:t>
        </w:r>
      </w:ins>
      <w:r>
        <w:rPr>
          <w:spacing w:val="-2"/>
        </w:rPr>
        <w:t>If</w:t>
      </w:r>
      <w:r>
        <w:t xml:space="preserve"> </w:t>
      </w:r>
      <w:r>
        <w:rPr>
          <w:spacing w:val="-2"/>
        </w:rPr>
        <w:t xml:space="preserve">the </w:t>
      </w:r>
      <w:r>
        <w:t>property</w:t>
      </w:r>
      <w:r>
        <w:rPr>
          <w:spacing w:val="-3"/>
        </w:rPr>
        <w:t xml:space="preserve"> </w:t>
      </w:r>
      <w:r>
        <w:t>does</w:t>
      </w:r>
      <w:r>
        <w:rPr>
          <w:spacing w:val="-4"/>
        </w:rPr>
        <w:t xml:space="preserve"> </w:t>
      </w:r>
      <w:r>
        <w:t>not have</w:t>
      </w:r>
      <w:r>
        <w:rPr>
          <w:spacing w:val="-3"/>
        </w:rPr>
        <w:t xml:space="preserve"> </w:t>
      </w:r>
      <w:r>
        <w:t>a</w:t>
      </w:r>
      <w:r>
        <w:rPr>
          <w:spacing w:val="-3"/>
        </w:rPr>
        <w:t xml:space="preserve"> </w:t>
      </w:r>
      <w:r>
        <w:t>TSP or</w:t>
      </w:r>
      <w:r>
        <w:rPr>
          <w:spacing w:val="-3"/>
        </w:rPr>
        <w:t xml:space="preserve"> </w:t>
      </w:r>
      <w:r>
        <w:t>if</w:t>
      </w:r>
      <w:r>
        <w:rPr>
          <w:spacing w:val="-3"/>
        </w:rPr>
        <w:t xml:space="preserve"> </w:t>
      </w:r>
      <w:r>
        <w:t>the</w:t>
      </w:r>
      <w:r>
        <w:rPr>
          <w:spacing w:val="-3"/>
        </w:rPr>
        <w:t xml:space="preserve"> </w:t>
      </w:r>
      <w:r>
        <w:t>TSP</w:t>
      </w:r>
      <w:r>
        <w:rPr>
          <w:spacing w:val="-1"/>
        </w:rPr>
        <w:t xml:space="preserve"> </w:t>
      </w:r>
      <w:r>
        <w:t>is</w:t>
      </w:r>
      <w:r>
        <w:rPr>
          <w:spacing w:val="-3"/>
        </w:rPr>
        <w:t xml:space="preserve"> </w:t>
      </w:r>
      <w:r>
        <w:t>silent</w:t>
      </w:r>
      <w:r>
        <w:rPr>
          <w:spacing w:val="-1"/>
        </w:rPr>
        <w:t xml:space="preserve"> </w:t>
      </w:r>
      <w:r>
        <w:t>on</w:t>
      </w:r>
      <w:r>
        <w:rPr>
          <w:spacing w:val="-5"/>
        </w:rPr>
        <w:t xml:space="preserve"> </w:t>
      </w:r>
      <w:r>
        <w:t>selection</w:t>
      </w:r>
      <w:r>
        <w:rPr>
          <w:spacing w:val="-3"/>
        </w:rPr>
        <w:t xml:space="preserve"> </w:t>
      </w:r>
      <w:r>
        <w:t>preferences,</w:t>
      </w:r>
      <w:r>
        <w:rPr>
          <w:spacing w:val="-3"/>
        </w:rPr>
        <w:t xml:space="preserve"> </w:t>
      </w:r>
      <w:r>
        <w:t>JHA</w:t>
      </w:r>
      <w:r>
        <w:rPr>
          <w:spacing w:val="-3"/>
        </w:rPr>
        <w:t xml:space="preserve"> </w:t>
      </w:r>
      <w:r>
        <w:t>will</w:t>
      </w:r>
      <w:r>
        <w:rPr>
          <w:spacing w:val="-4"/>
        </w:rPr>
        <w:t xml:space="preserve"> </w:t>
      </w:r>
      <w:r>
        <w:t>select</w:t>
      </w:r>
      <w:r>
        <w:rPr>
          <w:spacing w:val="-3"/>
        </w:rPr>
        <w:t xml:space="preserve"> </w:t>
      </w:r>
      <w:r>
        <w:t>families</w:t>
      </w:r>
      <w:r>
        <w:rPr>
          <w:spacing w:val="-2"/>
        </w:rPr>
        <w:t xml:space="preserve"> </w:t>
      </w:r>
      <w:r>
        <w:t>in</w:t>
      </w:r>
      <w:r>
        <w:rPr>
          <w:spacing w:val="-8"/>
        </w:rPr>
        <w:t xml:space="preserve"> </w:t>
      </w:r>
      <w:r>
        <w:t>order</w:t>
      </w:r>
      <w:r>
        <w:rPr>
          <w:spacing w:val="-4"/>
        </w:rPr>
        <w:t xml:space="preserve"> </w:t>
      </w:r>
      <w:r>
        <w:t xml:space="preserve">of preference as described for the tenant-based voucher program in </w:t>
      </w:r>
      <w:hyperlink w:anchor="_bookmark59" w:history="1">
        <w:r w:rsidR="0044505D">
          <w:rPr>
            <w:color w:val="009B84"/>
            <w:u w:val="single" w:color="009B84"/>
          </w:rPr>
          <w:t>Section 4-III.C-Selection Method</w:t>
        </w:r>
        <w:r w:rsidR="0044505D">
          <w:t>.</w:t>
        </w:r>
      </w:hyperlink>
    </w:p>
    <w:p w14:paraId="579E4CEA" w14:textId="77777777" w:rsidR="0044505D" w:rsidRDefault="00D62A45">
      <w:pPr>
        <w:pStyle w:val="BodyText"/>
        <w:spacing w:before="119" w:line="264" w:lineRule="auto"/>
        <w:ind w:right="707"/>
      </w:pPr>
      <w:r>
        <w:t>JHA will give preference to families that meet the specific requirements for occupancy, where the tenant selection plan of the PBV properties or units is limited to occupancy by the homeless, seniors, families with persons</w:t>
      </w:r>
      <w:r>
        <w:rPr>
          <w:spacing w:val="-6"/>
        </w:rPr>
        <w:t xml:space="preserve"> </w:t>
      </w:r>
      <w:r>
        <w:t>with</w:t>
      </w:r>
      <w:r>
        <w:rPr>
          <w:spacing w:val="-5"/>
        </w:rPr>
        <w:t xml:space="preserve"> </w:t>
      </w:r>
      <w:r>
        <w:t>disabilities,</w:t>
      </w:r>
      <w:r>
        <w:rPr>
          <w:spacing w:val="-5"/>
        </w:rPr>
        <w:t xml:space="preserve"> </w:t>
      </w:r>
      <w:r>
        <w:t>families</w:t>
      </w:r>
      <w:r>
        <w:rPr>
          <w:spacing w:val="-5"/>
        </w:rPr>
        <w:t xml:space="preserve"> </w:t>
      </w:r>
      <w:r>
        <w:t>needing</w:t>
      </w:r>
      <w:r>
        <w:rPr>
          <w:spacing w:val="-9"/>
        </w:rPr>
        <w:t xml:space="preserve"> </w:t>
      </w:r>
      <w:r>
        <w:t>supportive</w:t>
      </w:r>
      <w:r>
        <w:rPr>
          <w:spacing w:val="-3"/>
        </w:rPr>
        <w:t xml:space="preserve"> </w:t>
      </w:r>
      <w:r>
        <w:t>services,</w:t>
      </w:r>
      <w:r>
        <w:rPr>
          <w:spacing w:val="-8"/>
        </w:rPr>
        <w:t xml:space="preserve"> </w:t>
      </w:r>
      <w:r>
        <w:t>veterans</w:t>
      </w:r>
      <w:r>
        <w:rPr>
          <w:spacing w:val="-5"/>
        </w:rPr>
        <w:t xml:space="preserve"> </w:t>
      </w:r>
      <w:r>
        <w:t>or</w:t>
      </w:r>
      <w:r>
        <w:rPr>
          <w:spacing w:val="-4"/>
        </w:rPr>
        <w:t xml:space="preserve"> </w:t>
      </w:r>
      <w:r>
        <w:t>families</w:t>
      </w:r>
      <w:r>
        <w:rPr>
          <w:spacing w:val="-5"/>
        </w:rPr>
        <w:t xml:space="preserve"> </w:t>
      </w:r>
      <w:r>
        <w:t>needing</w:t>
      </w:r>
      <w:r>
        <w:rPr>
          <w:spacing w:val="-5"/>
        </w:rPr>
        <w:t xml:space="preserve"> </w:t>
      </w:r>
      <w:r>
        <w:t>assisted</w:t>
      </w:r>
      <w:r>
        <w:rPr>
          <w:spacing w:val="-7"/>
        </w:rPr>
        <w:t xml:space="preserve"> </w:t>
      </w:r>
      <w:r>
        <w:t>living.</w:t>
      </w:r>
      <w:r>
        <w:rPr>
          <w:spacing w:val="-3"/>
        </w:rPr>
        <w:t xml:space="preserve"> </w:t>
      </w:r>
      <w:r>
        <w:t>JHA will give preference to families that meet the specific requirements for occupancy.</w:t>
      </w:r>
    </w:p>
    <w:p w14:paraId="579E4CEB" w14:textId="77777777" w:rsidR="0044505D" w:rsidRDefault="00D62A45">
      <w:pPr>
        <w:pStyle w:val="BodyText"/>
        <w:spacing w:before="123" w:line="264" w:lineRule="auto"/>
        <w:ind w:right="707"/>
      </w:pPr>
      <w:r>
        <w:t>JHA will give preference to families that meet HUD’s definition of homelessness under the HEARTH Act for properties that include social services.</w:t>
      </w:r>
      <w:r>
        <w:rPr>
          <w:spacing w:val="40"/>
        </w:rPr>
        <w:t xml:space="preserve"> </w:t>
      </w:r>
      <w:r>
        <w:t>Where occupancy of the PBV property requires that the family meet HUD’s definition of homelessness under</w:t>
      </w:r>
      <w:r>
        <w:rPr>
          <w:spacing w:val="-1"/>
        </w:rPr>
        <w:t xml:space="preserve"> </w:t>
      </w:r>
      <w:r>
        <w:t>the HEARTH Act and no</w:t>
      </w:r>
      <w:r>
        <w:rPr>
          <w:spacing w:val="-3"/>
        </w:rPr>
        <w:t xml:space="preserve"> </w:t>
      </w:r>
      <w:r>
        <w:t>such applicant exists on JHA’s managed wait list, applicants will be referred by the Jacksonville Continuum of Care, through the Coordinated Entry System (CES).</w:t>
      </w:r>
      <w:r>
        <w:rPr>
          <w:spacing w:val="-4"/>
        </w:rPr>
        <w:t xml:space="preserve"> </w:t>
      </w:r>
      <w:r>
        <w:t>Additionally,</w:t>
      </w:r>
      <w:r>
        <w:rPr>
          <w:spacing w:val="-1"/>
        </w:rPr>
        <w:t xml:space="preserve"> </w:t>
      </w:r>
      <w:r>
        <w:t>if</w:t>
      </w:r>
      <w:r>
        <w:rPr>
          <w:spacing w:val="-2"/>
        </w:rPr>
        <w:t xml:space="preserve"> </w:t>
      </w:r>
      <w:r>
        <w:t>the</w:t>
      </w:r>
      <w:r>
        <w:rPr>
          <w:spacing w:val="-1"/>
        </w:rPr>
        <w:t xml:space="preserve"> </w:t>
      </w:r>
      <w:r>
        <w:t>property</w:t>
      </w:r>
      <w:r>
        <w:rPr>
          <w:spacing w:val="-3"/>
        </w:rPr>
        <w:t xml:space="preserve"> </w:t>
      </w:r>
      <w:r>
        <w:t>requires</w:t>
      </w:r>
      <w:r>
        <w:rPr>
          <w:spacing w:val="-3"/>
        </w:rPr>
        <w:t xml:space="preserve"> </w:t>
      </w:r>
      <w:r>
        <w:t>that</w:t>
      </w:r>
      <w:r>
        <w:rPr>
          <w:spacing w:val="-2"/>
        </w:rPr>
        <w:t xml:space="preserve"> </w:t>
      </w:r>
      <w:r>
        <w:t>families</w:t>
      </w:r>
      <w:r>
        <w:rPr>
          <w:spacing w:val="-4"/>
        </w:rPr>
        <w:t xml:space="preserve"> </w:t>
      </w:r>
      <w:r>
        <w:t>on</w:t>
      </w:r>
      <w:r>
        <w:rPr>
          <w:spacing w:val="-2"/>
        </w:rPr>
        <w:t xml:space="preserve"> </w:t>
      </w:r>
      <w:r>
        <w:t>the State</w:t>
      </w:r>
      <w:r>
        <w:rPr>
          <w:spacing w:val="-2"/>
        </w:rPr>
        <w:t xml:space="preserve"> </w:t>
      </w:r>
      <w:r>
        <w:t>Referral</w:t>
      </w:r>
      <w:r>
        <w:rPr>
          <w:spacing w:val="-5"/>
        </w:rPr>
        <w:t xml:space="preserve"> </w:t>
      </w:r>
      <w:r>
        <w:t>Network</w:t>
      </w:r>
      <w:r>
        <w:rPr>
          <w:spacing w:val="-1"/>
        </w:rPr>
        <w:t xml:space="preserve"> </w:t>
      </w:r>
      <w:r>
        <w:t>(SRN)</w:t>
      </w:r>
      <w:r>
        <w:rPr>
          <w:spacing w:val="-1"/>
        </w:rPr>
        <w:t xml:space="preserve"> </w:t>
      </w:r>
      <w:r>
        <w:t>be</w:t>
      </w:r>
      <w:r>
        <w:rPr>
          <w:spacing w:val="-3"/>
        </w:rPr>
        <w:t xml:space="preserve"> </w:t>
      </w:r>
      <w:r>
        <w:t>housed</w:t>
      </w:r>
      <w:r>
        <w:rPr>
          <w:spacing w:val="-1"/>
        </w:rPr>
        <w:t xml:space="preserve"> </w:t>
      </w:r>
      <w:r>
        <w:t>in</w:t>
      </w:r>
      <w:r>
        <w:rPr>
          <w:spacing w:val="-4"/>
        </w:rPr>
        <w:t xml:space="preserve"> </w:t>
      </w:r>
      <w:r>
        <w:t>the development,</w:t>
      </w:r>
      <w:r>
        <w:rPr>
          <w:spacing w:val="-3"/>
        </w:rPr>
        <w:t xml:space="preserve"> </w:t>
      </w:r>
      <w:r>
        <w:t>and</w:t>
      </w:r>
      <w:r>
        <w:rPr>
          <w:spacing w:val="-4"/>
        </w:rPr>
        <w:t xml:space="preserve"> </w:t>
      </w:r>
      <w:r>
        <w:t>none</w:t>
      </w:r>
      <w:r>
        <w:rPr>
          <w:spacing w:val="-3"/>
        </w:rPr>
        <w:t xml:space="preserve"> </w:t>
      </w:r>
      <w:r>
        <w:t>exist</w:t>
      </w:r>
      <w:r>
        <w:rPr>
          <w:spacing w:val="-2"/>
        </w:rPr>
        <w:t xml:space="preserve"> </w:t>
      </w:r>
      <w:r>
        <w:t>on</w:t>
      </w:r>
      <w:r>
        <w:rPr>
          <w:spacing w:val="-3"/>
        </w:rPr>
        <w:t xml:space="preserve"> </w:t>
      </w:r>
      <w:r>
        <w:t>JHA’s</w:t>
      </w:r>
      <w:r>
        <w:rPr>
          <w:spacing w:val="-4"/>
        </w:rPr>
        <w:t xml:space="preserve"> </w:t>
      </w:r>
      <w:r>
        <w:t>managed</w:t>
      </w:r>
      <w:r>
        <w:rPr>
          <w:spacing w:val="-3"/>
        </w:rPr>
        <w:t xml:space="preserve"> </w:t>
      </w:r>
      <w:r>
        <w:t>wait</w:t>
      </w:r>
      <w:r>
        <w:rPr>
          <w:spacing w:val="-2"/>
        </w:rPr>
        <w:t xml:space="preserve"> </w:t>
      </w:r>
      <w:r>
        <w:t>list,</w:t>
      </w:r>
      <w:r>
        <w:rPr>
          <w:spacing w:val="-6"/>
        </w:rPr>
        <w:t xml:space="preserve"> </w:t>
      </w:r>
      <w:r>
        <w:t>these</w:t>
      </w:r>
      <w:r>
        <w:rPr>
          <w:spacing w:val="-3"/>
        </w:rPr>
        <w:t xml:space="preserve"> </w:t>
      </w:r>
      <w:r>
        <w:t>applicants</w:t>
      </w:r>
      <w:r>
        <w:rPr>
          <w:spacing w:val="-4"/>
        </w:rPr>
        <w:t xml:space="preserve"> </w:t>
      </w:r>
      <w:r>
        <w:t>will</w:t>
      </w:r>
      <w:r>
        <w:rPr>
          <w:spacing w:val="-4"/>
        </w:rPr>
        <w:t xml:space="preserve"> </w:t>
      </w:r>
      <w:r>
        <w:t>be</w:t>
      </w:r>
      <w:r>
        <w:rPr>
          <w:spacing w:val="-2"/>
        </w:rPr>
        <w:t xml:space="preserve"> </w:t>
      </w:r>
      <w:r>
        <w:t>referred</w:t>
      </w:r>
      <w:r>
        <w:rPr>
          <w:spacing w:val="-6"/>
        </w:rPr>
        <w:t xml:space="preserve"> </w:t>
      </w:r>
      <w:r>
        <w:t>to</w:t>
      </w:r>
      <w:r>
        <w:rPr>
          <w:spacing w:val="-3"/>
        </w:rPr>
        <w:t xml:space="preserve"> </w:t>
      </w:r>
      <w:r>
        <w:t>by</w:t>
      </w:r>
      <w:r>
        <w:rPr>
          <w:spacing w:val="-3"/>
        </w:rPr>
        <w:t xml:space="preserve"> </w:t>
      </w:r>
      <w:r>
        <w:t>the</w:t>
      </w:r>
      <w:r>
        <w:rPr>
          <w:spacing w:val="-3"/>
        </w:rPr>
        <w:t xml:space="preserve"> </w:t>
      </w:r>
      <w:r>
        <w:t xml:space="preserve">applicable </w:t>
      </w:r>
      <w:r>
        <w:rPr>
          <w:spacing w:val="-2"/>
        </w:rPr>
        <w:t>agency.</w:t>
      </w:r>
    </w:p>
    <w:p w14:paraId="579E4CEC" w14:textId="77777777" w:rsidR="0044505D" w:rsidRDefault="00D62A45">
      <w:pPr>
        <w:pStyle w:val="Heading4"/>
        <w:spacing w:before="121"/>
      </w:pPr>
      <w:r>
        <w:t>Owner</w:t>
      </w:r>
      <w:r>
        <w:rPr>
          <w:spacing w:val="-6"/>
        </w:rPr>
        <w:t xml:space="preserve"> </w:t>
      </w:r>
      <w:r>
        <w:rPr>
          <w:spacing w:val="-2"/>
        </w:rPr>
        <w:t>Referrals</w:t>
      </w:r>
    </w:p>
    <w:p w14:paraId="579E4CED" w14:textId="77777777" w:rsidR="0044505D" w:rsidRDefault="0044505D">
      <w:pPr>
        <w:pStyle w:val="Heading4"/>
        <w:sectPr w:rsidR="0044505D">
          <w:pgSz w:w="12240" w:h="15840"/>
          <w:pgMar w:top="1280" w:right="720" w:bottom="880" w:left="1080" w:header="188" w:footer="649" w:gutter="0"/>
          <w:cols w:space="720"/>
        </w:sectPr>
      </w:pPr>
    </w:p>
    <w:p w14:paraId="579E4CEE" w14:textId="77777777" w:rsidR="0044505D" w:rsidRDefault="00D62A45">
      <w:pPr>
        <w:pStyle w:val="BodyText"/>
        <w:spacing w:before="90" w:line="266" w:lineRule="auto"/>
        <w:ind w:right="717"/>
      </w:pPr>
      <w:r>
        <w:t>Beginning 120 calendar days from initial occupancy of new construction and substantial rehabilitation developments, the JHA may begin referring applicants from the PBV waiting list for screening by the owner.</w:t>
      </w:r>
    </w:p>
    <w:p w14:paraId="579E4CEF" w14:textId="77777777" w:rsidR="0044505D" w:rsidRDefault="00D62A45">
      <w:pPr>
        <w:pStyle w:val="BodyText"/>
        <w:spacing w:before="115" w:line="264" w:lineRule="auto"/>
        <w:ind w:right="709"/>
      </w:pPr>
      <w:r>
        <w:t>PBV property owners can refer Applicants seeking PBV benefits directly to the JHA-managed site-based wait list at any time.</w:t>
      </w:r>
    </w:p>
    <w:p w14:paraId="579E4CF0" w14:textId="77777777" w:rsidR="0044505D" w:rsidRDefault="00D62A45">
      <w:pPr>
        <w:pStyle w:val="Heading3"/>
        <w:spacing w:before="90" w:line="240" w:lineRule="auto"/>
      </w:pPr>
      <w:bookmarkStart w:id="304" w:name="_bookmark216"/>
      <w:bookmarkEnd w:id="304"/>
      <w:r>
        <w:rPr>
          <w:color w:val="404040"/>
        </w:rPr>
        <w:t>17-VI.D.</w:t>
      </w:r>
      <w:r>
        <w:rPr>
          <w:color w:val="404040"/>
          <w:spacing w:val="-15"/>
        </w:rPr>
        <w:t xml:space="preserve"> </w:t>
      </w:r>
      <w:r>
        <w:rPr>
          <w:color w:val="404040"/>
        </w:rPr>
        <w:t>Offer</w:t>
      </w:r>
      <w:r>
        <w:rPr>
          <w:color w:val="404040"/>
          <w:spacing w:val="-12"/>
        </w:rPr>
        <w:t xml:space="preserve"> </w:t>
      </w:r>
      <w:r>
        <w:rPr>
          <w:color w:val="404040"/>
        </w:rPr>
        <w:t>of</w:t>
      </w:r>
      <w:r>
        <w:rPr>
          <w:color w:val="404040"/>
          <w:spacing w:val="-15"/>
        </w:rPr>
        <w:t xml:space="preserve"> </w:t>
      </w:r>
      <w:r>
        <w:rPr>
          <w:color w:val="404040"/>
        </w:rPr>
        <w:t>PBV</w:t>
      </w:r>
      <w:r>
        <w:rPr>
          <w:color w:val="404040"/>
          <w:spacing w:val="-13"/>
        </w:rPr>
        <w:t xml:space="preserve"> </w:t>
      </w:r>
      <w:r>
        <w:rPr>
          <w:color w:val="404040"/>
          <w:spacing w:val="-2"/>
        </w:rPr>
        <w:t>Assistance</w:t>
      </w:r>
    </w:p>
    <w:p w14:paraId="579E4CF1" w14:textId="77777777" w:rsidR="0044505D" w:rsidRDefault="00D62A45">
      <w:pPr>
        <w:pStyle w:val="Heading4"/>
        <w:spacing w:before="83"/>
      </w:pPr>
      <w:r>
        <w:t>Refusal</w:t>
      </w:r>
      <w:r>
        <w:rPr>
          <w:spacing w:val="-4"/>
        </w:rPr>
        <w:t xml:space="preserve"> </w:t>
      </w:r>
      <w:r>
        <w:t>of</w:t>
      </w:r>
      <w:r>
        <w:rPr>
          <w:spacing w:val="-1"/>
        </w:rPr>
        <w:t xml:space="preserve"> </w:t>
      </w:r>
      <w:r>
        <w:rPr>
          <w:spacing w:val="-2"/>
        </w:rPr>
        <w:t>Offer</w:t>
      </w:r>
    </w:p>
    <w:p w14:paraId="579E4CF2" w14:textId="77777777" w:rsidR="0044505D" w:rsidRDefault="00D62A45">
      <w:pPr>
        <w:pStyle w:val="BodyText"/>
        <w:spacing w:before="26" w:line="264" w:lineRule="auto"/>
        <w:ind w:right="708"/>
      </w:pPr>
      <w:r>
        <w:t>Upon</w:t>
      </w:r>
      <w:r>
        <w:rPr>
          <w:spacing w:val="-2"/>
        </w:rPr>
        <w:t xml:space="preserve"> </w:t>
      </w:r>
      <w:r>
        <w:t>selection</w:t>
      </w:r>
      <w:r>
        <w:rPr>
          <w:spacing w:val="-2"/>
        </w:rPr>
        <w:t xml:space="preserve"> </w:t>
      </w:r>
      <w:r>
        <w:t>of</w:t>
      </w:r>
      <w:r>
        <w:rPr>
          <w:spacing w:val="-2"/>
        </w:rPr>
        <w:t xml:space="preserve"> </w:t>
      </w:r>
      <w:r>
        <w:t>an</w:t>
      </w:r>
      <w:r>
        <w:rPr>
          <w:spacing w:val="-5"/>
        </w:rPr>
        <w:t xml:space="preserve"> </w:t>
      </w:r>
      <w:r>
        <w:t>Applicant</w:t>
      </w:r>
      <w:r>
        <w:rPr>
          <w:spacing w:val="-2"/>
        </w:rPr>
        <w:t xml:space="preserve"> </w:t>
      </w:r>
      <w:r>
        <w:t>from</w:t>
      </w:r>
      <w:r>
        <w:rPr>
          <w:spacing w:val="-3"/>
        </w:rPr>
        <w:t xml:space="preserve"> </w:t>
      </w:r>
      <w:r>
        <w:t>the JHA-managed</w:t>
      </w:r>
      <w:r>
        <w:rPr>
          <w:spacing w:val="-2"/>
        </w:rPr>
        <w:t xml:space="preserve"> </w:t>
      </w:r>
      <w:r>
        <w:t>waiting</w:t>
      </w:r>
      <w:r>
        <w:rPr>
          <w:spacing w:val="-3"/>
        </w:rPr>
        <w:t xml:space="preserve"> </w:t>
      </w:r>
      <w:r>
        <w:t>list,</w:t>
      </w:r>
      <w:r>
        <w:rPr>
          <w:spacing w:val="-1"/>
        </w:rPr>
        <w:t xml:space="preserve"> </w:t>
      </w:r>
      <w:r>
        <w:t>JHA</w:t>
      </w:r>
      <w:r>
        <w:rPr>
          <w:spacing w:val="-4"/>
        </w:rPr>
        <w:t xml:space="preserve"> </w:t>
      </w:r>
      <w:r>
        <w:t>will</w:t>
      </w:r>
      <w:r>
        <w:rPr>
          <w:spacing w:val="-2"/>
        </w:rPr>
        <w:t xml:space="preserve"> </w:t>
      </w:r>
      <w:r>
        <w:t>refer</w:t>
      </w:r>
      <w:r>
        <w:rPr>
          <w:spacing w:val="-4"/>
        </w:rPr>
        <w:t xml:space="preserve"> </w:t>
      </w:r>
      <w:r>
        <w:t>the</w:t>
      </w:r>
      <w:r>
        <w:rPr>
          <w:spacing w:val="-2"/>
        </w:rPr>
        <w:t xml:space="preserve"> </w:t>
      </w:r>
      <w:r>
        <w:t>family</w:t>
      </w:r>
      <w:r>
        <w:rPr>
          <w:spacing w:val="-2"/>
        </w:rPr>
        <w:t xml:space="preserve"> </w:t>
      </w:r>
      <w:r>
        <w:t>to</w:t>
      </w:r>
      <w:r>
        <w:rPr>
          <w:spacing w:val="-5"/>
        </w:rPr>
        <w:t xml:space="preserve"> </w:t>
      </w:r>
      <w:r>
        <w:t>the</w:t>
      </w:r>
      <w:r>
        <w:rPr>
          <w:spacing w:val="-4"/>
        </w:rPr>
        <w:t xml:space="preserve"> </w:t>
      </w:r>
      <w:r>
        <w:t>appropriate development for screening by the owner. Should the applicant meet the PBV property Tenant Selection Plan (TSP) screening, the property will forward the applicant name to JHA for determination of family eligibility. If the</w:t>
      </w:r>
      <w:r>
        <w:rPr>
          <w:spacing w:val="-8"/>
        </w:rPr>
        <w:t xml:space="preserve"> </w:t>
      </w:r>
      <w:r>
        <w:t>applicant</w:t>
      </w:r>
      <w:r>
        <w:rPr>
          <w:spacing w:val="-2"/>
        </w:rPr>
        <w:t xml:space="preserve"> </w:t>
      </w:r>
      <w:r>
        <w:t>declines</w:t>
      </w:r>
      <w:r>
        <w:rPr>
          <w:spacing w:val="-9"/>
        </w:rPr>
        <w:t xml:space="preserve"> </w:t>
      </w:r>
      <w:r>
        <w:t>the</w:t>
      </w:r>
      <w:r>
        <w:rPr>
          <w:spacing w:val="37"/>
        </w:rPr>
        <w:t xml:space="preserve"> </w:t>
      </w:r>
      <w:r>
        <w:t>offer</w:t>
      </w:r>
      <w:r>
        <w:rPr>
          <w:spacing w:val="-2"/>
        </w:rPr>
        <w:t xml:space="preserve"> </w:t>
      </w:r>
      <w:r>
        <w:t>of</w:t>
      </w:r>
      <w:r>
        <w:rPr>
          <w:spacing w:val="-8"/>
        </w:rPr>
        <w:t xml:space="preserve"> </w:t>
      </w:r>
      <w:r>
        <w:t>a</w:t>
      </w:r>
      <w:r>
        <w:rPr>
          <w:spacing w:val="-9"/>
        </w:rPr>
        <w:t xml:space="preserve"> </w:t>
      </w:r>
      <w:r>
        <w:t>PBV</w:t>
      </w:r>
      <w:r>
        <w:rPr>
          <w:spacing w:val="-5"/>
        </w:rPr>
        <w:t xml:space="preserve"> </w:t>
      </w:r>
      <w:r>
        <w:t>unit,</w:t>
      </w:r>
      <w:r>
        <w:rPr>
          <w:spacing w:val="-8"/>
        </w:rPr>
        <w:t xml:space="preserve"> </w:t>
      </w:r>
      <w:r>
        <w:t>without</w:t>
      </w:r>
      <w:r>
        <w:rPr>
          <w:spacing w:val="-7"/>
        </w:rPr>
        <w:t xml:space="preserve"> </w:t>
      </w:r>
      <w:r>
        <w:t>good</w:t>
      </w:r>
      <w:r>
        <w:rPr>
          <w:spacing w:val="-6"/>
        </w:rPr>
        <w:t xml:space="preserve"> </w:t>
      </w:r>
      <w:r>
        <w:t>cause,</w:t>
      </w:r>
      <w:r>
        <w:rPr>
          <w:spacing w:val="-7"/>
        </w:rPr>
        <w:t xml:space="preserve"> </w:t>
      </w:r>
      <w:r>
        <w:t>JHA</w:t>
      </w:r>
      <w:r>
        <w:rPr>
          <w:spacing w:val="-8"/>
        </w:rPr>
        <w:t xml:space="preserve"> </w:t>
      </w:r>
      <w:r>
        <w:t>will</w:t>
      </w:r>
      <w:r>
        <w:rPr>
          <w:spacing w:val="-9"/>
        </w:rPr>
        <w:t xml:space="preserve"> </w:t>
      </w:r>
      <w:r>
        <w:t>remove</w:t>
      </w:r>
      <w:r>
        <w:rPr>
          <w:spacing w:val="-7"/>
        </w:rPr>
        <w:t xml:space="preserve"> </w:t>
      </w:r>
      <w:r>
        <w:t>the</w:t>
      </w:r>
      <w:r>
        <w:rPr>
          <w:spacing w:val="-1"/>
        </w:rPr>
        <w:t xml:space="preserve"> </w:t>
      </w:r>
      <w:r>
        <w:t>name</w:t>
      </w:r>
      <w:r>
        <w:rPr>
          <w:spacing w:val="-1"/>
        </w:rPr>
        <w:t xml:space="preserve"> </w:t>
      </w:r>
      <w:r>
        <w:t>from</w:t>
      </w:r>
      <w:r>
        <w:rPr>
          <w:spacing w:val="-3"/>
        </w:rPr>
        <w:t xml:space="preserve"> </w:t>
      </w:r>
      <w:r>
        <w:t>the</w:t>
      </w:r>
      <w:r>
        <w:rPr>
          <w:spacing w:val="-1"/>
        </w:rPr>
        <w:t xml:space="preserve"> </w:t>
      </w:r>
      <w:r>
        <w:t xml:space="preserve">waiting </w:t>
      </w:r>
      <w:r>
        <w:rPr>
          <w:spacing w:val="-2"/>
        </w:rPr>
        <w:t>list.</w:t>
      </w:r>
    </w:p>
    <w:p w14:paraId="579E4CF3" w14:textId="77777777" w:rsidR="0044505D" w:rsidRDefault="00D62A45">
      <w:pPr>
        <w:pStyle w:val="BodyText"/>
        <w:spacing w:before="124" w:line="264" w:lineRule="auto"/>
        <w:ind w:right="708"/>
      </w:pPr>
      <w:r>
        <w:t>Some families may qualify for more than one unit size.</w:t>
      </w:r>
      <w:r>
        <w:rPr>
          <w:spacing w:val="40"/>
        </w:rPr>
        <w:t xml:space="preserve"> </w:t>
      </w:r>
      <w:r>
        <w:t>JHA will</w:t>
      </w:r>
      <w:r>
        <w:rPr>
          <w:spacing w:val="-4"/>
        </w:rPr>
        <w:t xml:space="preserve"> </w:t>
      </w:r>
      <w:r>
        <w:t>refer wait list Applicants</w:t>
      </w:r>
      <w:r>
        <w:rPr>
          <w:spacing w:val="-2"/>
        </w:rPr>
        <w:t xml:space="preserve"> </w:t>
      </w:r>
      <w:r>
        <w:t>to a</w:t>
      </w:r>
      <w:r>
        <w:rPr>
          <w:spacing w:val="-4"/>
        </w:rPr>
        <w:t xml:space="preserve"> </w:t>
      </w:r>
      <w:r>
        <w:t>PBV property or property</w:t>
      </w:r>
      <w:r>
        <w:rPr>
          <w:spacing w:val="-5"/>
        </w:rPr>
        <w:t xml:space="preserve"> </w:t>
      </w:r>
      <w:r>
        <w:t>group</w:t>
      </w:r>
      <w:r>
        <w:rPr>
          <w:spacing w:val="-9"/>
        </w:rPr>
        <w:t xml:space="preserve"> </w:t>
      </w:r>
      <w:r>
        <w:t>in</w:t>
      </w:r>
      <w:r>
        <w:rPr>
          <w:spacing w:val="-4"/>
        </w:rPr>
        <w:t xml:space="preserve"> </w:t>
      </w:r>
      <w:r>
        <w:t>accordance</w:t>
      </w:r>
      <w:r>
        <w:rPr>
          <w:spacing w:val="-2"/>
        </w:rPr>
        <w:t xml:space="preserve"> </w:t>
      </w:r>
      <w:r>
        <w:t>with</w:t>
      </w:r>
      <w:r>
        <w:rPr>
          <w:spacing w:val="-8"/>
        </w:rPr>
        <w:t xml:space="preserve"> </w:t>
      </w:r>
      <w:r>
        <w:t>the</w:t>
      </w:r>
      <w:r>
        <w:rPr>
          <w:spacing w:val="-3"/>
        </w:rPr>
        <w:t xml:space="preserve"> </w:t>
      </w:r>
      <w:r>
        <w:t>first</w:t>
      </w:r>
      <w:r>
        <w:rPr>
          <w:spacing w:val="-2"/>
        </w:rPr>
        <w:t xml:space="preserve"> </w:t>
      </w:r>
      <w:r>
        <w:t>unit</w:t>
      </w:r>
      <w:r>
        <w:rPr>
          <w:spacing w:val="-2"/>
        </w:rPr>
        <w:t xml:space="preserve"> </w:t>
      </w:r>
      <w:r>
        <w:t>available</w:t>
      </w:r>
      <w:r>
        <w:rPr>
          <w:spacing w:val="-8"/>
        </w:rPr>
        <w:t xml:space="preserve"> </w:t>
      </w:r>
      <w:r>
        <w:t>based</w:t>
      </w:r>
      <w:r>
        <w:rPr>
          <w:spacing w:val="-3"/>
        </w:rPr>
        <w:t xml:space="preserve"> </w:t>
      </w:r>
      <w:r>
        <w:t>on</w:t>
      </w:r>
      <w:r>
        <w:rPr>
          <w:spacing w:val="-6"/>
        </w:rPr>
        <w:t xml:space="preserve"> </w:t>
      </w:r>
      <w:r>
        <w:t>the</w:t>
      </w:r>
      <w:r>
        <w:rPr>
          <w:spacing w:val="-8"/>
        </w:rPr>
        <w:t xml:space="preserve"> </w:t>
      </w:r>
      <w:r>
        <w:t>Number of</w:t>
      </w:r>
      <w:r>
        <w:rPr>
          <w:spacing w:val="-8"/>
        </w:rPr>
        <w:t xml:space="preserve"> </w:t>
      </w:r>
      <w:r>
        <w:t>Persons</w:t>
      </w:r>
      <w:r>
        <w:rPr>
          <w:spacing w:val="-7"/>
        </w:rPr>
        <w:t xml:space="preserve"> </w:t>
      </w:r>
      <w:r>
        <w:t>per</w:t>
      </w:r>
      <w:r>
        <w:rPr>
          <w:spacing w:val="-5"/>
        </w:rPr>
        <w:t xml:space="preserve"> </w:t>
      </w:r>
      <w:r>
        <w:t>Unit</w:t>
      </w:r>
      <w:r>
        <w:rPr>
          <w:spacing w:val="-2"/>
        </w:rPr>
        <w:t xml:space="preserve"> </w:t>
      </w:r>
      <w:r>
        <w:t>Standards. As an example, PBV properties or property groups with a studio apartment will receive a wait list for single person households.</w:t>
      </w:r>
      <w:r>
        <w:rPr>
          <w:spacing w:val="80"/>
        </w:rPr>
        <w:t xml:space="preserve"> </w:t>
      </w:r>
      <w:r>
        <w:t>Refusal</w:t>
      </w:r>
      <w:r>
        <w:rPr>
          <w:spacing w:val="-1"/>
        </w:rPr>
        <w:t xml:space="preserve"> </w:t>
      </w:r>
      <w:r>
        <w:t>to be screened for a unit or</w:t>
      </w:r>
      <w:r>
        <w:rPr>
          <w:spacing w:val="-1"/>
        </w:rPr>
        <w:t xml:space="preserve"> </w:t>
      </w:r>
      <w:r>
        <w:t>to not accept a unit offer at a particular site without good</w:t>
      </w:r>
      <w:r>
        <w:rPr>
          <w:spacing w:val="-3"/>
        </w:rPr>
        <w:t xml:space="preserve"> </w:t>
      </w:r>
      <w:r>
        <w:t>cause</w:t>
      </w:r>
      <w:r>
        <w:rPr>
          <w:spacing w:val="-3"/>
        </w:rPr>
        <w:t xml:space="preserve"> </w:t>
      </w:r>
      <w:r>
        <w:t>will</w:t>
      </w:r>
      <w:r>
        <w:rPr>
          <w:spacing w:val="-4"/>
        </w:rPr>
        <w:t xml:space="preserve"> </w:t>
      </w:r>
      <w:r>
        <w:t>result in</w:t>
      </w:r>
      <w:r>
        <w:rPr>
          <w:spacing w:val="-6"/>
        </w:rPr>
        <w:t xml:space="preserve"> </w:t>
      </w:r>
      <w:r>
        <w:t>the</w:t>
      </w:r>
      <w:r>
        <w:rPr>
          <w:spacing w:val="-5"/>
        </w:rPr>
        <w:t xml:space="preserve"> </w:t>
      </w:r>
      <w:r>
        <w:t>Applicant’s</w:t>
      </w:r>
      <w:r>
        <w:rPr>
          <w:spacing w:val="-4"/>
        </w:rPr>
        <w:t xml:space="preserve"> </w:t>
      </w:r>
      <w:r>
        <w:t>name</w:t>
      </w:r>
      <w:r>
        <w:rPr>
          <w:spacing w:val="-3"/>
        </w:rPr>
        <w:t xml:space="preserve"> </w:t>
      </w:r>
      <w:r>
        <w:t>being</w:t>
      </w:r>
      <w:r>
        <w:rPr>
          <w:spacing w:val="-8"/>
        </w:rPr>
        <w:t xml:space="preserve"> </w:t>
      </w:r>
      <w:r>
        <w:t>removed</w:t>
      </w:r>
      <w:r>
        <w:rPr>
          <w:spacing w:val="-3"/>
        </w:rPr>
        <w:t xml:space="preserve"> </w:t>
      </w:r>
      <w:r>
        <w:t>from</w:t>
      </w:r>
      <w:r>
        <w:rPr>
          <w:spacing w:val="-4"/>
        </w:rPr>
        <w:t xml:space="preserve"> </w:t>
      </w:r>
      <w:r>
        <w:t>the</w:t>
      </w:r>
      <w:r>
        <w:rPr>
          <w:spacing w:val="-3"/>
        </w:rPr>
        <w:t xml:space="preserve"> </w:t>
      </w:r>
      <w:r>
        <w:t>wait list.</w:t>
      </w:r>
      <w:r>
        <w:rPr>
          <w:spacing w:val="38"/>
        </w:rPr>
        <w:t xml:space="preserve"> </w:t>
      </w:r>
      <w:r>
        <w:t>Applicants</w:t>
      </w:r>
      <w:r>
        <w:rPr>
          <w:spacing w:val="-4"/>
        </w:rPr>
        <w:t xml:space="preserve"> </w:t>
      </w:r>
      <w:r>
        <w:t>must</w:t>
      </w:r>
      <w:r>
        <w:rPr>
          <w:spacing w:val="-4"/>
        </w:rPr>
        <w:t xml:space="preserve"> </w:t>
      </w:r>
      <w:r>
        <w:t>take</w:t>
      </w:r>
      <w:r>
        <w:rPr>
          <w:spacing w:val="-3"/>
        </w:rPr>
        <w:t xml:space="preserve"> </w:t>
      </w:r>
      <w:r>
        <w:t>the</w:t>
      </w:r>
      <w:r>
        <w:rPr>
          <w:spacing w:val="-3"/>
        </w:rPr>
        <w:t xml:space="preserve"> </w:t>
      </w:r>
      <w:r>
        <w:t>first unit offered, regardless of unit size, or refuse it with good cause. Refusal of a unit offer solely because an Applicant is waiting for a larger unit for which they may also qualify is not good cause for refusal.</w:t>
      </w:r>
    </w:p>
    <w:p w14:paraId="579E4CF4" w14:textId="77777777" w:rsidR="0044505D" w:rsidRDefault="00D62A45">
      <w:pPr>
        <w:pStyle w:val="BodyText"/>
        <w:spacing w:before="119" w:line="264" w:lineRule="auto"/>
        <w:ind w:right="1181"/>
        <w:jc w:val="left"/>
      </w:pPr>
      <w:r>
        <w:t>Removal</w:t>
      </w:r>
      <w:r>
        <w:rPr>
          <w:spacing w:val="-6"/>
        </w:rPr>
        <w:t xml:space="preserve"> </w:t>
      </w:r>
      <w:r>
        <w:t>from</w:t>
      </w:r>
      <w:r>
        <w:rPr>
          <w:spacing w:val="-4"/>
        </w:rPr>
        <w:t xml:space="preserve"> </w:t>
      </w:r>
      <w:r>
        <w:t>the PBV</w:t>
      </w:r>
      <w:r>
        <w:rPr>
          <w:spacing w:val="-3"/>
        </w:rPr>
        <w:t xml:space="preserve"> </w:t>
      </w:r>
      <w:r>
        <w:t>wait list will not affect</w:t>
      </w:r>
      <w:r>
        <w:rPr>
          <w:spacing w:val="-2"/>
        </w:rPr>
        <w:t xml:space="preserve"> </w:t>
      </w:r>
      <w:r>
        <w:t>the</w:t>
      </w:r>
      <w:r>
        <w:rPr>
          <w:spacing w:val="-1"/>
        </w:rPr>
        <w:t xml:space="preserve"> </w:t>
      </w:r>
      <w:r>
        <w:t>family’s standing</w:t>
      </w:r>
      <w:r>
        <w:rPr>
          <w:spacing w:val="-3"/>
        </w:rPr>
        <w:t xml:space="preserve"> </w:t>
      </w:r>
      <w:r>
        <w:t>on JHA’s</w:t>
      </w:r>
      <w:r>
        <w:rPr>
          <w:spacing w:val="-2"/>
        </w:rPr>
        <w:t xml:space="preserve"> </w:t>
      </w:r>
      <w:r>
        <w:t>Housing</w:t>
      </w:r>
      <w:r>
        <w:rPr>
          <w:spacing w:val="-2"/>
        </w:rPr>
        <w:t xml:space="preserve"> </w:t>
      </w:r>
      <w:r>
        <w:t>Choice Voucher wait</w:t>
      </w:r>
      <w:r>
        <w:rPr>
          <w:spacing w:val="-1"/>
        </w:rPr>
        <w:t xml:space="preserve"> </w:t>
      </w:r>
      <w:r>
        <w:t>lists.</w:t>
      </w:r>
    </w:p>
    <w:p w14:paraId="579E4CF5" w14:textId="77777777" w:rsidR="0044505D" w:rsidRDefault="00D62A45">
      <w:pPr>
        <w:pStyle w:val="BodyText"/>
        <w:spacing w:before="120" w:line="264" w:lineRule="auto"/>
        <w:ind w:right="709"/>
        <w:jc w:val="left"/>
      </w:pPr>
      <w:r>
        <w:t>Any</w:t>
      </w:r>
      <w:r>
        <w:rPr>
          <w:spacing w:val="-6"/>
        </w:rPr>
        <w:t xml:space="preserve"> </w:t>
      </w:r>
      <w:r>
        <w:t>family</w:t>
      </w:r>
      <w:r>
        <w:rPr>
          <w:spacing w:val="-8"/>
        </w:rPr>
        <w:t xml:space="preserve"> </w:t>
      </w:r>
      <w:r>
        <w:t>that</w:t>
      </w:r>
      <w:r>
        <w:rPr>
          <w:spacing w:val="-4"/>
        </w:rPr>
        <w:t xml:space="preserve"> </w:t>
      </w:r>
      <w:r>
        <w:t>is</w:t>
      </w:r>
      <w:r>
        <w:rPr>
          <w:spacing w:val="-7"/>
        </w:rPr>
        <w:t xml:space="preserve"> </w:t>
      </w:r>
      <w:r>
        <w:t>removed</w:t>
      </w:r>
      <w:r>
        <w:rPr>
          <w:spacing w:val="-5"/>
        </w:rPr>
        <w:t xml:space="preserve"> </w:t>
      </w:r>
      <w:r>
        <w:t>from</w:t>
      </w:r>
      <w:r>
        <w:rPr>
          <w:spacing w:val="-6"/>
        </w:rPr>
        <w:t xml:space="preserve"> </w:t>
      </w:r>
      <w:r>
        <w:t>the</w:t>
      </w:r>
      <w:r>
        <w:rPr>
          <w:spacing w:val="-8"/>
        </w:rPr>
        <w:t xml:space="preserve"> </w:t>
      </w:r>
      <w:r>
        <w:t>PBV</w:t>
      </w:r>
      <w:r>
        <w:rPr>
          <w:spacing w:val="-7"/>
        </w:rPr>
        <w:t xml:space="preserve"> </w:t>
      </w:r>
      <w:r>
        <w:t>wait</w:t>
      </w:r>
      <w:r>
        <w:rPr>
          <w:spacing w:val="-2"/>
        </w:rPr>
        <w:t xml:space="preserve"> </w:t>
      </w:r>
      <w:r>
        <w:t>list</w:t>
      </w:r>
      <w:r>
        <w:rPr>
          <w:spacing w:val="-5"/>
        </w:rPr>
        <w:t xml:space="preserve"> </w:t>
      </w:r>
      <w:r>
        <w:t>is</w:t>
      </w:r>
      <w:r>
        <w:rPr>
          <w:spacing w:val="-9"/>
        </w:rPr>
        <w:t xml:space="preserve"> </w:t>
      </w:r>
      <w:r>
        <w:t>eligible</w:t>
      </w:r>
      <w:r>
        <w:rPr>
          <w:spacing w:val="-5"/>
        </w:rPr>
        <w:t xml:space="preserve"> </w:t>
      </w:r>
      <w:r>
        <w:t>to</w:t>
      </w:r>
      <w:r>
        <w:rPr>
          <w:spacing w:val="-9"/>
        </w:rPr>
        <w:t xml:space="preserve"> </w:t>
      </w:r>
      <w:r>
        <w:t>reapply</w:t>
      </w:r>
      <w:r>
        <w:rPr>
          <w:spacing w:val="-5"/>
        </w:rPr>
        <w:t xml:space="preserve"> </w:t>
      </w:r>
      <w:r>
        <w:t>during</w:t>
      </w:r>
      <w:r>
        <w:rPr>
          <w:spacing w:val="-9"/>
        </w:rPr>
        <w:t xml:space="preserve"> </w:t>
      </w:r>
      <w:r>
        <w:t>any</w:t>
      </w:r>
      <w:r>
        <w:rPr>
          <w:spacing w:val="-8"/>
        </w:rPr>
        <w:t xml:space="preserve"> </w:t>
      </w:r>
      <w:r>
        <w:t>time</w:t>
      </w:r>
      <w:r>
        <w:rPr>
          <w:spacing w:val="-7"/>
        </w:rPr>
        <w:t xml:space="preserve"> </w:t>
      </w:r>
      <w:r>
        <w:t>the</w:t>
      </w:r>
      <w:r>
        <w:rPr>
          <w:spacing w:val="-8"/>
        </w:rPr>
        <w:t xml:space="preserve"> </w:t>
      </w:r>
      <w:r>
        <w:t>wait</w:t>
      </w:r>
      <w:r>
        <w:rPr>
          <w:spacing w:val="-2"/>
        </w:rPr>
        <w:t xml:space="preserve"> </w:t>
      </w:r>
      <w:r>
        <w:t>list</w:t>
      </w:r>
      <w:r>
        <w:rPr>
          <w:spacing w:val="-2"/>
        </w:rPr>
        <w:t xml:space="preserve"> </w:t>
      </w:r>
      <w:r>
        <w:t>is</w:t>
      </w:r>
      <w:r>
        <w:rPr>
          <w:spacing w:val="-9"/>
        </w:rPr>
        <w:t xml:space="preserve"> </w:t>
      </w:r>
      <w:r>
        <w:t>open. The date of the new application will be utilized for wait list order.</w:t>
      </w:r>
    </w:p>
    <w:p w14:paraId="579E4CF6" w14:textId="77777777" w:rsidR="0044505D" w:rsidRDefault="00D62A45">
      <w:pPr>
        <w:pStyle w:val="Heading3"/>
        <w:spacing w:before="128"/>
      </w:pPr>
      <w:bookmarkStart w:id="305" w:name="_bookmark217"/>
      <w:bookmarkEnd w:id="305"/>
      <w:r>
        <w:rPr>
          <w:color w:val="404040"/>
          <w:spacing w:val="-2"/>
        </w:rPr>
        <w:t>17-VI.E.</w:t>
      </w:r>
      <w:r>
        <w:rPr>
          <w:color w:val="404040"/>
          <w:spacing w:val="-3"/>
        </w:rPr>
        <w:t xml:space="preserve"> </w:t>
      </w:r>
      <w:r>
        <w:rPr>
          <w:color w:val="404040"/>
          <w:spacing w:val="-2"/>
        </w:rPr>
        <w:t>Owner</w:t>
      </w:r>
      <w:r>
        <w:rPr>
          <w:color w:val="404040"/>
          <w:spacing w:val="-4"/>
        </w:rPr>
        <w:t xml:space="preserve"> </w:t>
      </w:r>
      <w:r>
        <w:rPr>
          <w:color w:val="404040"/>
          <w:spacing w:val="-2"/>
        </w:rPr>
        <w:t>Selection</w:t>
      </w:r>
      <w:r>
        <w:rPr>
          <w:color w:val="404040"/>
          <w:spacing w:val="-3"/>
        </w:rPr>
        <w:t xml:space="preserve"> </w:t>
      </w:r>
      <w:r>
        <w:rPr>
          <w:color w:val="404040"/>
          <w:spacing w:val="-2"/>
        </w:rPr>
        <w:t>of Tenants</w:t>
      </w:r>
    </w:p>
    <w:p w14:paraId="579E4CF7" w14:textId="77777777" w:rsidR="0044505D" w:rsidRDefault="00D62A45">
      <w:pPr>
        <w:pStyle w:val="BodyText"/>
        <w:spacing w:line="264" w:lineRule="auto"/>
        <w:ind w:right="707"/>
      </w:pPr>
      <w:r>
        <w:t>The</w:t>
      </w:r>
      <w:r>
        <w:rPr>
          <w:spacing w:val="-4"/>
        </w:rPr>
        <w:t xml:space="preserve"> </w:t>
      </w:r>
      <w:r>
        <w:t>PBV</w:t>
      </w:r>
      <w:r>
        <w:rPr>
          <w:spacing w:val="-1"/>
        </w:rPr>
        <w:t xml:space="preserve"> </w:t>
      </w:r>
      <w:r>
        <w:t>property owner is</w:t>
      </w:r>
      <w:r>
        <w:rPr>
          <w:spacing w:val="-3"/>
        </w:rPr>
        <w:t xml:space="preserve"> </w:t>
      </w:r>
      <w:r>
        <w:t>responsible for</w:t>
      </w:r>
      <w:r>
        <w:rPr>
          <w:spacing w:val="-2"/>
        </w:rPr>
        <w:t xml:space="preserve"> </w:t>
      </w:r>
      <w:r>
        <w:t>developing</w:t>
      </w:r>
      <w:r>
        <w:rPr>
          <w:spacing w:val="-4"/>
        </w:rPr>
        <w:t xml:space="preserve"> </w:t>
      </w:r>
      <w:r>
        <w:t>written</w:t>
      </w:r>
      <w:r>
        <w:rPr>
          <w:spacing w:val="-4"/>
        </w:rPr>
        <w:t xml:space="preserve"> </w:t>
      </w:r>
      <w:r>
        <w:t>tenant selection and</w:t>
      </w:r>
      <w:r>
        <w:rPr>
          <w:spacing w:val="-3"/>
        </w:rPr>
        <w:t xml:space="preserve"> </w:t>
      </w:r>
      <w:r>
        <w:t>screening</w:t>
      </w:r>
      <w:r>
        <w:rPr>
          <w:spacing w:val="-3"/>
        </w:rPr>
        <w:t xml:space="preserve"> </w:t>
      </w:r>
      <w:r>
        <w:t>procedures</w:t>
      </w:r>
      <w:r>
        <w:rPr>
          <w:spacing w:val="-2"/>
        </w:rPr>
        <w:t xml:space="preserve"> </w:t>
      </w:r>
      <w:r>
        <w:t>that are consistent with the purpose of improving housing opportunities for very low-income families. The owner must</w:t>
      </w:r>
      <w:r>
        <w:rPr>
          <w:spacing w:val="-3"/>
        </w:rPr>
        <w:t xml:space="preserve"> </w:t>
      </w:r>
      <w:r>
        <w:t>promptly</w:t>
      </w:r>
      <w:r>
        <w:rPr>
          <w:spacing w:val="-4"/>
        </w:rPr>
        <w:t xml:space="preserve"> </w:t>
      </w:r>
      <w:r>
        <w:t>notify</w:t>
      </w:r>
      <w:r>
        <w:rPr>
          <w:spacing w:val="-4"/>
        </w:rPr>
        <w:t xml:space="preserve"> </w:t>
      </w:r>
      <w:r>
        <w:t>JHA</w:t>
      </w:r>
      <w:r>
        <w:rPr>
          <w:spacing w:val="-6"/>
        </w:rPr>
        <w:t xml:space="preserve"> </w:t>
      </w:r>
      <w:r>
        <w:t>in</w:t>
      </w:r>
      <w:r>
        <w:rPr>
          <w:spacing w:val="-10"/>
        </w:rPr>
        <w:t xml:space="preserve"> </w:t>
      </w:r>
      <w:r>
        <w:t>writing</w:t>
      </w:r>
      <w:r>
        <w:rPr>
          <w:spacing w:val="-4"/>
        </w:rPr>
        <w:t xml:space="preserve"> </w:t>
      </w:r>
      <w:r>
        <w:t>within</w:t>
      </w:r>
      <w:r>
        <w:rPr>
          <w:spacing w:val="-7"/>
        </w:rPr>
        <w:t xml:space="preserve"> </w:t>
      </w:r>
      <w:r>
        <w:t>10</w:t>
      </w:r>
      <w:r>
        <w:rPr>
          <w:spacing w:val="-6"/>
        </w:rPr>
        <w:t xml:space="preserve"> </w:t>
      </w:r>
      <w:r>
        <w:t>calendar</w:t>
      </w:r>
      <w:r>
        <w:rPr>
          <w:spacing w:val="-6"/>
        </w:rPr>
        <w:t xml:space="preserve"> </w:t>
      </w:r>
      <w:r>
        <w:t>days</w:t>
      </w:r>
      <w:r>
        <w:rPr>
          <w:spacing w:val="-5"/>
        </w:rPr>
        <w:t xml:space="preserve"> </w:t>
      </w:r>
      <w:r>
        <w:t>of</w:t>
      </w:r>
      <w:r>
        <w:rPr>
          <w:spacing w:val="-6"/>
        </w:rPr>
        <w:t xml:space="preserve"> </w:t>
      </w:r>
      <w:r>
        <w:t>rejecting</w:t>
      </w:r>
      <w:r>
        <w:rPr>
          <w:spacing w:val="-5"/>
        </w:rPr>
        <w:t xml:space="preserve"> </w:t>
      </w:r>
      <w:r>
        <w:t>an</w:t>
      </w:r>
      <w:r>
        <w:rPr>
          <w:spacing w:val="-7"/>
        </w:rPr>
        <w:t xml:space="preserve"> </w:t>
      </w:r>
      <w:r>
        <w:t>applicant,</w:t>
      </w:r>
      <w:r>
        <w:rPr>
          <w:spacing w:val="-7"/>
        </w:rPr>
        <w:t xml:space="preserve"> </w:t>
      </w:r>
      <w:r>
        <w:t>advise</w:t>
      </w:r>
      <w:r>
        <w:rPr>
          <w:spacing w:val="-5"/>
        </w:rPr>
        <w:t xml:space="preserve"> </w:t>
      </w:r>
      <w:r>
        <w:t>on</w:t>
      </w:r>
      <w:r>
        <w:rPr>
          <w:spacing w:val="-7"/>
        </w:rPr>
        <w:t xml:space="preserve"> </w:t>
      </w:r>
      <w:r>
        <w:t>the</w:t>
      </w:r>
      <w:r>
        <w:rPr>
          <w:spacing w:val="-7"/>
        </w:rPr>
        <w:t xml:space="preserve"> </w:t>
      </w:r>
      <w:r>
        <w:t>grounds of the rejection, and provide a copy of the rejection documentation. JHA will not screen tenants for suitability.</w:t>
      </w:r>
    </w:p>
    <w:p w14:paraId="579E4CF8" w14:textId="77777777" w:rsidR="0044505D" w:rsidRDefault="00D62A45">
      <w:pPr>
        <w:pStyle w:val="Heading4"/>
        <w:spacing w:before="116"/>
      </w:pPr>
      <w:r>
        <w:rPr>
          <w:spacing w:val="-2"/>
        </w:rPr>
        <w:t>Leasing</w:t>
      </w:r>
    </w:p>
    <w:p w14:paraId="579E4CF9" w14:textId="77777777" w:rsidR="0044505D" w:rsidRDefault="00D62A45">
      <w:pPr>
        <w:pStyle w:val="BodyText"/>
        <w:spacing w:before="33" w:line="264" w:lineRule="auto"/>
        <w:ind w:right="709"/>
        <w:jc w:val="left"/>
      </w:pPr>
      <w:r>
        <w:t>During</w:t>
      </w:r>
      <w:r>
        <w:rPr>
          <w:spacing w:val="-10"/>
        </w:rPr>
        <w:t xml:space="preserve"> </w:t>
      </w:r>
      <w:r>
        <w:t>the</w:t>
      </w:r>
      <w:r>
        <w:rPr>
          <w:spacing w:val="-7"/>
        </w:rPr>
        <w:t xml:space="preserve"> </w:t>
      </w:r>
      <w:r>
        <w:t>term</w:t>
      </w:r>
      <w:r>
        <w:rPr>
          <w:spacing w:val="-8"/>
        </w:rPr>
        <w:t xml:space="preserve"> </w:t>
      </w:r>
      <w:r>
        <w:t>of</w:t>
      </w:r>
      <w:r>
        <w:rPr>
          <w:spacing w:val="-11"/>
        </w:rPr>
        <w:t xml:space="preserve"> </w:t>
      </w:r>
      <w:r>
        <w:t>the</w:t>
      </w:r>
      <w:r>
        <w:rPr>
          <w:spacing w:val="-9"/>
        </w:rPr>
        <w:t xml:space="preserve"> </w:t>
      </w:r>
      <w:r>
        <w:t>HAP</w:t>
      </w:r>
      <w:r>
        <w:rPr>
          <w:spacing w:val="-7"/>
        </w:rPr>
        <w:t xml:space="preserve"> </w:t>
      </w:r>
      <w:r>
        <w:t>contract,</w:t>
      </w:r>
      <w:r>
        <w:rPr>
          <w:spacing w:val="-8"/>
        </w:rPr>
        <w:t xml:space="preserve"> </w:t>
      </w:r>
      <w:r>
        <w:t>the</w:t>
      </w:r>
      <w:r>
        <w:rPr>
          <w:spacing w:val="-5"/>
        </w:rPr>
        <w:t xml:space="preserve"> </w:t>
      </w:r>
      <w:r>
        <w:t>owner</w:t>
      </w:r>
      <w:r>
        <w:rPr>
          <w:spacing w:val="-5"/>
        </w:rPr>
        <w:t xml:space="preserve"> </w:t>
      </w:r>
      <w:r>
        <w:t>must</w:t>
      </w:r>
      <w:r>
        <w:rPr>
          <w:spacing w:val="-4"/>
        </w:rPr>
        <w:t xml:space="preserve"> </w:t>
      </w:r>
      <w:r>
        <w:t>lease</w:t>
      </w:r>
      <w:r>
        <w:rPr>
          <w:spacing w:val="-7"/>
        </w:rPr>
        <w:t xml:space="preserve"> </w:t>
      </w:r>
      <w:r>
        <w:t>contract</w:t>
      </w:r>
      <w:r>
        <w:rPr>
          <w:spacing w:val="-6"/>
        </w:rPr>
        <w:t xml:space="preserve"> </w:t>
      </w:r>
      <w:r>
        <w:t>units</w:t>
      </w:r>
      <w:r>
        <w:rPr>
          <w:spacing w:val="-10"/>
        </w:rPr>
        <w:t xml:space="preserve"> </w:t>
      </w:r>
      <w:r>
        <w:t>to</w:t>
      </w:r>
      <w:r>
        <w:rPr>
          <w:spacing w:val="-10"/>
        </w:rPr>
        <w:t xml:space="preserve"> </w:t>
      </w:r>
      <w:r>
        <w:t>eligible</w:t>
      </w:r>
      <w:r>
        <w:rPr>
          <w:spacing w:val="-8"/>
        </w:rPr>
        <w:t xml:space="preserve"> </w:t>
      </w:r>
      <w:r>
        <w:t>families</w:t>
      </w:r>
      <w:r>
        <w:rPr>
          <w:spacing w:val="-6"/>
        </w:rPr>
        <w:t xml:space="preserve"> </w:t>
      </w:r>
      <w:r>
        <w:t>that</w:t>
      </w:r>
      <w:r>
        <w:rPr>
          <w:spacing w:val="-6"/>
        </w:rPr>
        <w:t xml:space="preserve"> </w:t>
      </w:r>
      <w:r>
        <w:t>are</w:t>
      </w:r>
      <w:r>
        <w:rPr>
          <w:spacing w:val="-5"/>
        </w:rPr>
        <w:t xml:space="preserve"> </w:t>
      </w:r>
      <w:r>
        <w:t>selected from</w:t>
      </w:r>
      <w:r>
        <w:rPr>
          <w:spacing w:val="-2"/>
        </w:rPr>
        <w:t xml:space="preserve"> </w:t>
      </w:r>
      <w:r>
        <w:t>JHA’s waiting list.</w:t>
      </w:r>
      <w:r>
        <w:rPr>
          <w:spacing w:val="-2"/>
        </w:rPr>
        <w:t xml:space="preserve"> </w:t>
      </w:r>
      <w:r>
        <w:t>The contract unit leased</w:t>
      </w:r>
      <w:r>
        <w:rPr>
          <w:spacing w:val="-1"/>
        </w:rPr>
        <w:t xml:space="preserve"> </w:t>
      </w:r>
      <w:r>
        <w:t>to the family must match</w:t>
      </w:r>
      <w:r>
        <w:rPr>
          <w:spacing w:val="-5"/>
        </w:rPr>
        <w:t xml:space="preserve"> </w:t>
      </w:r>
      <w:r>
        <w:t>the voucher size of the family.</w:t>
      </w:r>
    </w:p>
    <w:p w14:paraId="579E4CFA" w14:textId="77777777" w:rsidR="0044505D" w:rsidRDefault="00D62A45">
      <w:pPr>
        <w:pStyle w:val="BodyText"/>
        <w:spacing w:before="120" w:line="261" w:lineRule="auto"/>
        <w:jc w:val="left"/>
      </w:pPr>
      <w:r>
        <w:t>A</w:t>
      </w:r>
      <w:r>
        <w:rPr>
          <w:spacing w:val="32"/>
        </w:rPr>
        <w:t xml:space="preserve"> </w:t>
      </w:r>
      <w:r>
        <w:t>family</w:t>
      </w:r>
      <w:r>
        <w:rPr>
          <w:spacing w:val="30"/>
        </w:rPr>
        <w:t xml:space="preserve"> </w:t>
      </w:r>
      <w:r>
        <w:t>that</w:t>
      </w:r>
      <w:r>
        <w:rPr>
          <w:spacing w:val="33"/>
        </w:rPr>
        <w:t xml:space="preserve"> </w:t>
      </w:r>
      <w:r>
        <w:t>holds</w:t>
      </w:r>
      <w:r>
        <w:rPr>
          <w:spacing w:val="31"/>
        </w:rPr>
        <w:t xml:space="preserve"> </w:t>
      </w:r>
      <w:r>
        <w:t>a</w:t>
      </w:r>
      <w:r>
        <w:rPr>
          <w:spacing w:val="29"/>
        </w:rPr>
        <w:t xml:space="preserve"> </w:t>
      </w:r>
      <w:r>
        <w:t>current</w:t>
      </w:r>
      <w:r>
        <w:rPr>
          <w:spacing w:val="33"/>
        </w:rPr>
        <w:t xml:space="preserve"> </w:t>
      </w:r>
      <w:r>
        <w:t>voucher</w:t>
      </w:r>
      <w:r>
        <w:rPr>
          <w:spacing w:val="31"/>
        </w:rPr>
        <w:t xml:space="preserve"> </w:t>
      </w:r>
      <w:r>
        <w:t>from</w:t>
      </w:r>
      <w:r>
        <w:rPr>
          <w:spacing w:val="32"/>
        </w:rPr>
        <w:t xml:space="preserve"> </w:t>
      </w:r>
      <w:r>
        <w:t>JHA</w:t>
      </w:r>
      <w:r>
        <w:rPr>
          <w:spacing w:val="32"/>
        </w:rPr>
        <w:t xml:space="preserve"> </w:t>
      </w:r>
      <w:r>
        <w:t>may</w:t>
      </w:r>
      <w:r>
        <w:rPr>
          <w:spacing w:val="29"/>
        </w:rPr>
        <w:t xml:space="preserve"> </w:t>
      </w:r>
      <w:r>
        <w:t>lease</w:t>
      </w:r>
      <w:r>
        <w:rPr>
          <w:spacing w:val="32"/>
        </w:rPr>
        <w:t xml:space="preserve"> </w:t>
      </w:r>
      <w:r>
        <w:t>a</w:t>
      </w:r>
      <w:r>
        <w:rPr>
          <w:spacing w:val="32"/>
        </w:rPr>
        <w:t xml:space="preserve"> </w:t>
      </w:r>
      <w:r>
        <w:t>unit</w:t>
      </w:r>
      <w:r>
        <w:rPr>
          <w:spacing w:val="33"/>
        </w:rPr>
        <w:t xml:space="preserve"> </w:t>
      </w:r>
      <w:r>
        <w:t>in</w:t>
      </w:r>
      <w:r>
        <w:rPr>
          <w:spacing w:val="28"/>
        </w:rPr>
        <w:t xml:space="preserve"> </w:t>
      </w:r>
      <w:r>
        <w:t>a</w:t>
      </w:r>
      <w:r>
        <w:rPr>
          <w:spacing w:val="32"/>
        </w:rPr>
        <w:t xml:space="preserve"> </w:t>
      </w:r>
      <w:r>
        <w:t>property</w:t>
      </w:r>
      <w:r>
        <w:rPr>
          <w:spacing w:val="30"/>
        </w:rPr>
        <w:t xml:space="preserve"> </w:t>
      </w:r>
      <w:r>
        <w:t>receiving</w:t>
      </w:r>
      <w:r>
        <w:rPr>
          <w:spacing w:val="33"/>
        </w:rPr>
        <w:t xml:space="preserve"> </w:t>
      </w:r>
      <w:r>
        <w:t>PBV</w:t>
      </w:r>
      <w:r>
        <w:rPr>
          <w:spacing w:val="33"/>
        </w:rPr>
        <w:t xml:space="preserve"> </w:t>
      </w:r>
      <w:r>
        <w:t>assistance. However, families wishing to move into a PBV property must relinquish their voucher to JHA.</w:t>
      </w:r>
    </w:p>
    <w:p w14:paraId="579E4CFB" w14:textId="77777777" w:rsidR="0044505D" w:rsidRDefault="00D62A45">
      <w:pPr>
        <w:pStyle w:val="Heading4"/>
        <w:spacing w:before="123"/>
      </w:pPr>
      <w:r>
        <w:t>Filling</w:t>
      </w:r>
      <w:r>
        <w:rPr>
          <w:spacing w:val="-1"/>
        </w:rPr>
        <w:t xml:space="preserve"> </w:t>
      </w:r>
      <w:r>
        <w:rPr>
          <w:spacing w:val="-2"/>
        </w:rPr>
        <w:t>Vacancies</w:t>
      </w:r>
    </w:p>
    <w:p w14:paraId="579E4CFC" w14:textId="77777777" w:rsidR="0044505D" w:rsidRDefault="00D62A45">
      <w:pPr>
        <w:pStyle w:val="BodyText"/>
        <w:spacing w:before="29" w:line="264" w:lineRule="auto"/>
        <w:ind w:right="709"/>
        <w:jc w:val="left"/>
      </w:pPr>
      <w:r>
        <w:t xml:space="preserve">The owner must notify the JHA in writing within 10 calendar days of learning about any vacancy or expected </w:t>
      </w:r>
      <w:r>
        <w:rPr>
          <w:spacing w:val="-2"/>
        </w:rPr>
        <w:t>vacancy.</w:t>
      </w:r>
    </w:p>
    <w:p w14:paraId="579E4CFD" w14:textId="77777777" w:rsidR="0044505D" w:rsidRDefault="00D62A45">
      <w:pPr>
        <w:pStyle w:val="BodyText"/>
        <w:spacing w:before="120" w:line="264" w:lineRule="auto"/>
        <w:ind w:right="709"/>
        <w:jc w:val="left"/>
      </w:pPr>
      <w:r>
        <w:t>JHA</w:t>
      </w:r>
      <w:r>
        <w:rPr>
          <w:spacing w:val="-2"/>
        </w:rPr>
        <w:t xml:space="preserve"> </w:t>
      </w:r>
      <w:r>
        <w:t>will make</w:t>
      </w:r>
      <w:r>
        <w:rPr>
          <w:spacing w:val="-2"/>
        </w:rPr>
        <w:t xml:space="preserve"> </w:t>
      </w:r>
      <w:r>
        <w:t>every</w:t>
      </w:r>
      <w:r>
        <w:rPr>
          <w:spacing w:val="-2"/>
        </w:rPr>
        <w:t xml:space="preserve"> </w:t>
      </w:r>
      <w:r>
        <w:t>reasonable effort</w:t>
      </w:r>
      <w:r>
        <w:rPr>
          <w:spacing w:val="-2"/>
        </w:rPr>
        <w:t xml:space="preserve"> </w:t>
      </w:r>
      <w:r>
        <w:t>to</w:t>
      </w:r>
      <w:r>
        <w:rPr>
          <w:spacing w:val="-3"/>
        </w:rPr>
        <w:t xml:space="preserve"> </w:t>
      </w:r>
      <w:r>
        <w:t>refer</w:t>
      </w:r>
      <w:r>
        <w:rPr>
          <w:spacing w:val="-1"/>
        </w:rPr>
        <w:t xml:space="preserve"> </w:t>
      </w:r>
      <w:r>
        <w:t>families</w:t>
      </w:r>
      <w:r>
        <w:rPr>
          <w:spacing w:val="-2"/>
        </w:rPr>
        <w:t xml:space="preserve"> </w:t>
      </w:r>
      <w:r>
        <w:t>to</w:t>
      </w:r>
      <w:r>
        <w:rPr>
          <w:spacing w:val="-3"/>
        </w:rPr>
        <w:t xml:space="preserve"> </w:t>
      </w:r>
      <w:r>
        <w:t>the</w:t>
      </w:r>
      <w:r>
        <w:rPr>
          <w:spacing w:val="-2"/>
        </w:rPr>
        <w:t xml:space="preserve"> </w:t>
      </w:r>
      <w:r>
        <w:t>owner</w:t>
      </w:r>
      <w:r>
        <w:rPr>
          <w:spacing w:val="-2"/>
        </w:rPr>
        <w:t xml:space="preserve"> </w:t>
      </w:r>
      <w:r>
        <w:t>within</w:t>
      </w:r>
      <w:r>
        <w:rPr>
          <w:spacing w:val="-3"/>
        </w:rPr>
        <w:t xml:space="preserve"> </w:t>
      </w:r>
      <w:r>
        <w:t>15 calendar days of</w:t>
      </w:r>
      <w:r>
        <w:rPr>
          <w:spacing w:val="-2"/>
        </w:rPr>
        <w:t xml:space="preserve"> </w:t>
      </w:r>
      <w:r>
        <w:t>receiving</w:t>
      </w:r>
      <w:r>
        <w:rPr>
          <w:spacing w:val="-1"/>
        </w:rPr>
        <w:t xml:space="preserve"> </w:t>
      </w:r>
      <w:r>
        <w:t xml:space="preserve">such </w:t>
      </w:r>
      <w:r>
        <w:rPr>
          <w:spacing w:val="-2"/>
        </w:rPr>
        <w:t>notice.</w:t>
      </w:r>
    </w:p>
    <w:p w14:paraId="579E4CFE" w14:textId="77777777" w:rsidR="0044505D" w:rsidRDefault="00D62A45">
      <w:pPr>
        <w:pStyle w:val="Heading4"/>
        <w:spacing w:before="92"/>
      </w:pPr>
      <w:r>
        <w:t>Reduction</w:t>
      </w:r>
      <w:r>
        <w:rPr>
          <w:spacing w:val="-4"/>
        </w:rPr>
        <w:t xml:space="preserve"> </w:t>
      </w:r>
      <w:r>
        <w:t>in HAP</w:t>
      </w:r>
      <w:r>
        <w:rPr>
          <w:spacing w:val="-6"/>
        </w:rPr>
        <w:t xml:space="preserve"> </w:t>
      </w:r>
      <w:r>
        <w:t>Contract</w:t>
      </w:r>
      <w:r>
        <w:rPr>
          <w:spacing w:val="-2"/>
        </w:rPr>
        <w:t xml:space="preserve"> </w:t>
      </w:r>
      <w:r>
        <w:t>Units</w:t>
      </w:r>
      <w:r>
        <w:rPr>
          <w:spacing w:val="-4"/>
        </w:rPr>
        <w:t xml:space="preserve"> </w:t>
      </w:r>
      <w:r>
        <w:t>Due</w:t>
      </w:r>
      <w:r>
        <w:rPr>
          <w:spacing w:val="-6"/>
        </w:rPr>
        <w:t xml:space="preserve"> </w:t>
      </w:r>
      <w:r>
        <w:t>to</w:t>
      </w:r>
      <w:r>
        <w:rPr>
          <w:spacing w:val="-3"/>
        </w:rPr>
        <w:t xml:space="preserve"> </w:t>
      </w:r>
      <w:r>
        <w:rPr>
          <w:spacing w:val="-2"/>
        </w:rPr>
        <w:t>Vacancies</w:t>
      </w:r>
    </w:p>
    <w:p w14:paraId="579E4CFF" w14:textId="77777777" w:rsidR="0044505D" w:rsidRDefault="00D62A45">
      <w:pPr>
        <w:pStyle w:val="BodyText"/>
        <w:spacing w:before="31" w:line="264" w:lineRule="auto"/>
        <w:ind w:right="710"/>
      </w:pPr>
      <w:r>
        <w:t>If any contract units have been vacant for 120 calendar</w:t>
      </w:r>
      <w:r>
        <w:rPr>
          <w:spacing w:val="-3"/>
        </w:rPr>
        <w:t xml:space="preserve"> </w:t>
      </w:r>
      <w:r>
        <w:t>days, JHA will give notice to the owner that the HAP contract</w:t>
      </w:r>
      <w:r>
        <w:rPr>
          <w:spacing w:val="-12"/>
        </w:rPr>
        <w:t xml:space="preserve"> </w:t>
      </w:r>
      <w:r>
        <w:t>will</w:t>
      </w:r>
      <w:r>
        <w:rPr>
          <w:spacing w:val="-12"/>
        </w:rPr>
        <w:t xml:space="preserve"> </w:t>
      </w:r>
      <w:r>
        <w:t>be</w:t>
      </w:r>
      <w:r>
        <w:rPr>
          <w:spacing w:val="-12"/>
        </w:rPr>
        <w:t xml:space="preserve"> </w:t>
      </w:r>
      <w:r>
        <w:t>amended</w:t>
      </w:r>
      <w:r>
        <w:rPr>
          <w:spacing w:val="-12"/>
        </w:rPr>
        <w:t xml:space="preserve"> </w:t>
      </w:r>
      <w:r>
        <w:t>to</w:t>
      </w:r>
      <w:r>
        <w:rPr>
          <w:spacing w:val="-12"/>
        </w:rPr>
        <w:t xml:space="preserve"> </w:t>
      </w:r>
      <w:r>
        <w:t>match</w:t>
      </w:r>
      <w:r>
        <w:rPr>
          <w:spacing w:val="-12"/>
        </w:rPr>
        <w:t xml:space="preserve"> </w:t>
      </w:r>
      <w:r>
        <w:t>the</w:t>
      </w:r>
      <w:r>
        <w:rPr>
          <w:spacing w:val="-12"/>
        </w:rPr>
        <w:t xml:space="preserve"> </w:t>
      </w:r>
      <w:r>
        <w:t>number</w:t>
      </w:r>
      <w:r>
        <w:rPr>
          <w:spacing w:val="-11"/>
        </w:rPr>
        <w:t xml:space="preserve"> </w:t>
      </w:r>
      <w:r>
        <w:t>of</w:t>
      </w:r>
      <w:r>
        <w:rPr>
          <w:spacing w:val="-12"/>
        </w:rPr>
        <w:t xml:space="preserve"> </w:t>
      </w:r>
      <w:r>
        <w:t>contract</w:t>
      </w:r>
      <w:r>
        <w:rPr>
          <w:spacing w:val="-12"/>
        </w:rPr>
        <w:t xml:space="preserve"> </w:t>
      </w:r>
      <w:r>
        <w:t>units</w:t>
      </w:r>
      <w:r>
        <w:rPr>
          <w:spacing w:val="-12"/>
        </w:rPr>
        <w:t xml:space="preserve"> </w:t>
      </w:r>
      <w:r>
        <w:t>occupied.</w:t>
      </w:r>
      <w:r>
        <w:rPr>
          <w:spacing w:val="-12"/>
        </w:rPr>
        <w:t xml:space="preserve"> </w:t>
      </w:r>
      <w:r>
        <w:t>The</w:t>
      </w:r>
      <w:r>
        <w:rPr>
          <w:spacing w:val="-12"/>
        </w:rPr>
        <w:t xml:space="preserve"> </w:t>
      </w:r>
      <w:r>
        <w:t>amendment</w:t>
      </w:r>
      <w:r>
        <w:rPr>
          <w:spacing w:val="-12"/>
        </w:rPr>
        <w:t xml:space="preserve"> </w:t>
      </w:r>
      <w:r>
        <w:t>to</w:t>
      </w:r>
      <w:r>
        <w:rPr>
          <w:spacing w:val="-12"/>
        </w:rPr>
        <w:t xml:space="preserve"> </w:t>
      </w:r>
      <w:r>
        <w:t>the</w:t>
      </w:r>
      <w:r>
        <w:rPr>
          <w:spacing w:val="-11"/>
        </w:rPr>
        <w:t xml:space="preserve"> </w:t>
      </w:r>
      <w:r>
        <w:t>HAP</w:t>
      </w:r>
      <w:r>
        <w:rPr>
          <w:spacing w:val="-12"/>
        </w:rPr>
        <w:t xml:space="preserve"> </w:t>
      </w:r>
      <w:r>
        <w:t>contract will be effective the first day of the month following the date of JHA’s notice.</w:t>
      </w:r>
    </w:p>
    <w:p w14:paraId="579E4D00" w14:textId="77777777" w:rsidR="0044505D" w:rsidRDefault="0044505D">
      <w:pPr>
        <w:pStyle w:val="BodyText"/>
        <w:spacing w:line="264" w:lineRule="auto"/>
        <w:sectPr w:rsidR="0044505D">
          <w:pgSz w:w="12240" w:h="15840"/>
          <w:pgMar w:top="1280" w:right="720" w:bottom="920" w:left="1080" w:header="188" w:footer="649" w:gutter="0"/>
          <w:cols w:space="720"/>
        </w:sectPr>
      </w:pPr>
    </w:p>
    <w:p w14:paraId="579E4D01" w14:textId="77777777" w:rsidR="0044505D" w:rsidRDefault="00D62A45">
      <w:pPr>
        <w:pStyle w:val="Heading3"/>
        <w:spacing w:before="98" w:line="240" w:lineRule="auto"/>
      </w:pPr>
      <w:bookmarkStart w:id="306" w:name="_bookmark218"/>
      <w:bookmarkEnd w:id="306"/>
      <w:r>
        <w:rPr>
          <w:color w:val="404040"/>
        </w:rPr>
        <w:t>17-VI.F.</w:t>
      </w:r>
      <w:r>
        <w:rPr>
          <w:color w:val="404040"/>
          <w:spacing w:val="-9"/>
        </w:rPr>
        <w:t xml:space="preserve"> </w:t>
      </w:r>
      <w:r>
        <w:rPr>
          <w:color w:val="404040"/>
        </w:rPr>
        <w:t>Screening</w:t>
      </w:r>
      <w:r>
        <w:rPr>
          <w:color w:val="404040"/>
          <w:spacing w:val="-10"/>
        </w:rPr>
        <w:t xml:space="preserve"> </w:t>
      </w:r>
      <w:r>
        <w:rPr>
          <w:color w:val="404040"/>
        </w:rPr>
        <w:t>Policies</w:t>
      </w:r>
      <w:r>
        <w:rPr>
          <w:color w:val="404040"/>
          <w:spacing w:val="-10"/>
        </w:rPr>
        <w:t xml:space="preserve"> </w:t>
      </w:r>
      <w:r>
        <w:rPr>
          <w:color w:val="404040"/>
        </w:rPr>
        <w:t>for</w:t>
      </w:r>
      <w:r>
        <w:rPr>
          <w:color w:val="404040"/>
          <w:spacing w:val="-10"/>
        </w:rPr>
        <w:t xml:space="preserve"> </w:t>
      </w:r>
      <w:r>
        <w:rPr>
          <w:color w:val="404040"/>
        </w:rPr>
        <w:t>Rental</w:t>
      </w:r>
      <w:r>
        <w:rPr>
          <w:color w:val="404040"/>
          <w:spacing w:val="-9"/>
        </w:rPr>
        <w:t xml:space="preserve"> </w:t>
      </w:r>
      <w:r>
        <w:rPr>
          <w:color w:val="404040"/>
        </w:rPr>
        <w:t>Assistance</w:t>
      </w:r>
      <w:r>
        <w:rPr>
          <w:color w:val="404040"/>
          <w:spacing w:val="-12"/>
        </w:rPr>
        <w:t xml:space="preserve"> </w:t>
      </w:r>
      <w:r>
        <w:rPr>
          <w:color w:val="404040"/>
        </w:rPr>
        <w:t>Demonstration</w:t>
      </w:r>
      <w:r>
        <w:rPr>
          <w:color w:val="404040"/>
          <w:spacing w:val="-9"/>
        </w:rPr>
        <w:t xml:space="preserve"> </w:t>
      </w:r>
      <w:r>
        <w:rPr>
          <w:color w:val="404040"/>
        </w:rPr>
        <w:t>(RAD)</w:t>
      </w:r>
      <w:r>
        <w:rPr>
          <w:color w:val="404040"/>
          <w:spacing w:val="-9"/>
        </w:rPr>
        <w:t xml:space="preserve"> </w:t>
      </w:r>
      <w:r>
        <w:rPr>
          <w:color w:val="404040"/>
          <w:spacing w:val="-2"/>
        </w:rPr>
        <w:t>Properties</w:t>
      </w:r>
    </w:p>
    <w:p w14:paraId="579E4D02" w14:textId="77777777" w:rsidR="0044505D" w:rsidRDefault="00D62A45">
      <w:pPr>
        <w:pStyle w:val="BodyText"/>
        <w:spacing w:before="156"/>
        <w:ind w:right="620"/>
        <w:jc w:val="left"/>
      </w:pPr>
      <w:r>
        <w:rPr>
          <w:rFonts w:ascii="Calibri Light" w:hAnsi="Calibri Light"/>
          <w:sz w:val="28"/>
        </w:rPr>
        <w:t>R</w:t>
      </w:r>
      <w:r>
        <w:t>escreening current households is prohibited. This includes income eligibility or income targeting provisions. Consequently, current households will be grandfathered for conditions that occurred prior to conversion but will be subject to any ongoing eligibility requirements for actions that occur after conversion. For example, a unit with a household</w:t>
      </w:r>
      <w:r>
        <w:rPr>
          <w:spacing w:val="-1"/>
        </w:rPr>
        <w:t xml:space="preserve"> </w:t>
      </w:r>
      <w:r>
        <w:t>that</w:t>
      </w:r>
      <w:r>
        <w:rPr>
          <w:spacing w:val="-1"/>
        </w:rPr>
        <w:t xml:space="preserve"> </w:t>
      </w:r>
      <w:r>
        <w:t>was</w:t>
      </w:r>
      <w:r>
        <w:rPr>
          <w:spacing w:val="-2"/>
        </w:rPr>
        <w:t xml:space="preserve"> </w:t>
      </w:r>
      <w:r>
        <w:t>over-income at</w:t>
      </w:r>
      <w:r>
        <w:rPr>
          <w:spacing w:val="-1"/>
        </w:rPr>
        <w:t xml:space="preserve"> </w:t>
      </w:r>
      <w:r>
        <w:t>time</w:t>
      </w:r>
      <w:r>
        <w:rPr>
          <w:spacing w:val="-2"/>
        </w:rPr>
        <w:t xml:space="preserve"> </w:t>
      </w:r>
      <w:r>
        <w:t>of conversion</w:t>
      </w:r>
      <w:r>
        <w:rPr>
          <w:spacing w:val="-3"/>
        </w:rPr>
        <w:t xml:space="preserve"> </w:t>
      </w:r>
      <w:r>
        <w:t>would continue</w:t>
      </w:r>
      <w:r>
        <w:rPr>
          <w:spacing w:val="-2"/>
        </w:rPr>
        <w:t xml:space="preserve"> </w:t>
      </w:r>
      <w:r>
        <w:t>to</w:t>
      </w:r>
      <w:r>
        <w:rPr>
          <w:spacing w:val="-3"/>
        </w:rPr>
        <w:t xml:space="preserve"> </w:t>
      </w:r>
      <w:r>
        <w:t>be treated as</w:t>
      </w:r>
      <w:r>
        <w:rPr>
          <w:spacing w:val="-1"/>
        </w:rPr>
        <w:t xml:space="preserve"> </w:t>
      </w:r>
      <w:r>
        <w:t>an assisted unit.</w:t>
      </w:r>
      <w:r>
        <w:rPr>
          <w:spacing w:val="-1"/>
        </w:rPr>
        <w:t xml:space="preserve"> </w:t>
      </w:r>
      <w:r>
        <w:t>Thus,</w:t>
      </w:r>
      <w:r>
        <w:rPr>
          <w:spacing w:val="-3"/>
        </w:rPr>
        <w:t xml:space="preserve"> </w:t>
      </w:r>
      <w:r>
        <w:t>24</w:t>
      </w:r>
      <w:r>
        <w:rPr>
          <w:spacing w:val="-1"/>
        </w:rPr>
        <w:t xml:space="preserve"> </w:t>
      </w:r>
      <w:r>
        <w:t>C.F.R.</w:t>
      </w:r>
      <w:r>
        <w:rPr>
          <w:spacing w:val="-4"/>
        </w:rPr>
        <w:t xml:space="preserve"> </w:t>
      </w:r>
      <w:r>
        <w:t>§</w:t>
      </w:r>
      <w:r>
        <w:rPr>
          <w:spacing w:val="-3"/>
        </w:rPr>
        <w:t xml:space="preserve"> </w:t>
      </w:r>
      <w:r>
        <w:t>982.201,</w:t>
      </w:r>
      <w:r>
        <w:rPr>
          <w:spacing w:val="-3"/>
        </w:rPr>
        <w:t xml:space="preserve"> </w:t>
      </w:r>
      <w:r>
        <w:t>concerning</w:t>
      </w:r>
      <w:r>
        <w:rPr>
          <w:spacing w:val="-3"/>
        </w:rPr>
        <w:t xml:space="preserve"> </w:t>
      </w:r>
      <w:r>
        <w:t>eligibility</w:t>
      </w:r>
      <w:r>
        <w:rPr>
          <w:spacing w:val="-3"/>
        </w:rPr>
        <w:t xml:space="preserve"> </w:t>
      </w:r>
      <w:r>
        <w:t>and</w:t>
      </w:r>
      <w:r>
        <w:rPr>
          <w:spacing w:val="-5"/>
        </w:rPr>
        <w:t xml:space="preserve"> </w:t>
      </w:r>
      <w:r>
        <w:t>targeting,</w:t>
      </w:r>
      <w:r>
        <w:rPr>
          <w:spacing w:val="-3"/>
        </w:rPr>
        <w:t xml:space="preserve"> </w:t>
      </w:r>
      <w:r>
        <w:t>will</w:t>
      </w:r>
      <w:r>
        <w:rPr>
          <w:spacing w:val="-2"/>
        </w:rPr>
        <w:t xml:space="preserve"> </w:t>
      </w:r>
      <w:r>
        <w:t>not apply</w:t>
      </w:r>
      <w:r>
        <w:rPr>
          <w:spacing w:val="-3"/>
        </w:rPr>
        <w:t xml:space="preserve"> </w:t>
      </w:r>
      <w:r>
        <w:t>for</w:t>
      </w:r>
      <w:r>
        <w:rPr>
          <w:spacing w:val="-3"/>
        </w:rPr>
        <w:t xml:space="preserve"> </w:t>
      </w:r>
      <w:r>
        <w:t>current households.</w:t>
      </w:r>
      <w:r>
        <w:rPr>
          <w:spacing w:val="-1"/>
        </w:rPr>
        <w:t xml:space="preserve"> </w:t>
      </w:r>
      <w:r>
        <w:t>Once that remaining household moves out, the unit must be leased to an eligible family. The Authority will make their best effort to appropriately size households throughout the conversion.</w:t>
      </w:r>
    </w:p>
    <w:p w14:paraId="579E4D03" w14:textId="77777777" w:rsidR="0044505D" w:rsidRDefault="00D62A45">
      <w:pPr>
        <w:pStyle w:val="Heading2"/>
        <w:spacing w:before="162"/>
      </w:pPr>
      <w:r>
        <w:rPr>
          <w:color w:val="00502D"/>
        </w:rPr>
        <w:t>Part</w:t>
      </w:r>
      <w:r>
        <w:rPr>
          <w:color w:val="00502D"/>
          <w:spacing w:val="-9"/>
        </w:rPr>
        <w:t xml:space="preserve"> </w:t>
      </w:r>
      <w:r>
        <w:rPr>
          <w:color w:val="00502D"/>
        </w:rPr>
        <w:t>VII:</w:t>
      </w:r>
      <w:r>
        <w:rPr>
          <w:color w:val="00502D"/>
          <w:spacing w:val="-5"/>
        </w:rPr>
        <w:t xml:space="preserve"> </w:t>
      </w:r>
      <w:r>
        <w:rPr>
          <w:color w:val="00502D"/>
          <w:spacing w:val="-2"/>
        </w:rPr>
        <w:t>Occupancy</w:t>
      </w:r>
    </w:p>
    <w:p w14:paraId="579E4D04" w14:textId="77777777" w:rsidR="0044505D" w:rsidRDefault="00D62A45">
      <w:pPr>
        <w:pStyle w:val="Heading3"/>
        <w:spacing w:before="83"/>
      </w:pPr>
      <w:bookmarkStart w:id="307" w:name="_bookmark219"/>
      <w:bookmarkEnd w:id="307"/>
      <w:r>
        <w:rPr>
          <w:color w:val="404040"/>
          <w:spacing w:val="-2"/>
        </w:rPr>
        <w:t>17-VII.A.</w:t>
      </w:r>
      <w:r>
        <w:rPr>
          <w:color w:val="404040"/>
          <w:spacing w:val="-9"/>
        </w:rPr>
        <w:t xml:space="preserve"> </w:t>
      </w:r>
      <w:r>
        <w:rPr>
          <w:color w:val="404040"/>
          <w:spacing w:val="-2"/>
        </w:rPr>
        <w:t>Overview</w:t>
      </w:r>
    </w:p>
    <w:p w14:paraId="579E4D05" w14:textId="77777777" w:rsidR="0044505D" w:rsidRDefault="00D62A45">
      <w:pPr>
        <w:pStyle w:val="BodyText"/>
        <w:spacing w:line="264" w:lineRule="auto"/>
        <w:ind w:right="709"/>
        <w:jc w:val="left"/>
      </w:pPr>
      <w:r>
        <w:t>After</w:t>
      </w:r>
      <w:r>
        <w:rPr>
          <w:spacing w:val="-2"/>
        </w:rPr>
        <w:t xml:space="preserve"> </w:t>
      </w:r>
      <w:r>
        <w:t>an</w:t>
      </w:r>
      <w:r>
        <w:rPr>
          <w:spacing w:val="-4"/>
        </w:rPr>
        <w:t xml:space="preserve"> </w:t>
      </w:r>
      <w:r>
        <w:t>applicant has</w:t>
      </w:r>
      <w:r>
        <w:rPr>
          <w:spacing w:val="-2"/>
        </w:rPr>
        <w:t xml:space="preserve"> </w:t>
      </w:r>
      <w:r>
        <w:t>been</w:t>
      </w:r>
      <w:r>
        <w:rPr>
          <w:spacing w:val="-10"/>
        </w:rPr>
        <w:t xml:space="preserve"> </w:t>
      </w:r>
      <w:r>
        <w:t>selected</w:t>
      </w:r>
      <w:r>
        <w:rPr>
          <w:spacing w:val="-2"/>
        </w:rPr>
        <w:t xml:space="preserve"> </w:t>
      </w:r>
      <w:r>
        <w:t>from</w:t>
      </w:r>
      <w:r>
        <w:rPr>
          <w:spacing w:val="-6"/>
        </w:rPr>
        <w:t xml:space="preserve"> </w:t>
      </w:r>
      <w:r>
        <w:t>the</w:t>
      </w:r>
      <w:r>
        <w:rPr>
          <w:spacing w:val="-3"/>
        </w:rPr>
        <w:t xml:space="preserve"> </w:t>
      </w:r>
      <w:r>
        <w:t>waiting</w:t>
      </w:r>
      <w:r>
        <w:rPr>
          <w:spacing w:val="-2"/>
        </w:rPr>
        <w:t xml:space="preserve"> </w:t>
      </w:r>
      <w:r>
        <w:t>list and</w:t>
      </w:r>
      <w:r>
        <w:rPr>
          <w:spacing w:val="-4"/>
        </w:rPr>
        <w:t xml:space="preserve"> </w:t>
      </w:r>
      <w:r>
        <w:t>met JHA</w:t>
      </w:r>
      <w:r>
        <w:rPr>
          <w:spacing w:val="-3"/>
        </w:rPr>
        <w:t xml:space="preserve"> </w:t>
      </w:r>
      <w:r>
        <w:t>and</w:t>
      </w:r>
      <w:r>
        <w:rPr>
          <w:spacing w:val="-2"/>
        </w:rPr>
        <w:t xml:space="preserve"> </w:t>
      </w:r>
      <w:r>
        <w:t>owner</w:t>
      </w:r>
      <w:r>
        <w:rPr>
          <w:spacing w:val="-3"/>
        </w:rPr>
        <w:t xml:space="preserve"> </w:t>
      </w:r>
      <w:r>
        <w:t>eligibility</w:t>
      </w:r>
      <w:r>
        <w:rPr>
          <w:spacing w:val="-2"/>
        </w:rPr>
        <w:t xml:space="preserve"> </w:t>
      </w:r>
      <w:r>
        <w:t>requirements,</w:t>
      </w:r>
      <w:r>
        <w:rPr>
          <w:spacing w:val="-5"/>
        </w:rPr>
        <w:t xml:space="preserve"> </w:t>
      </w:r>
      <w:r>
        <w:t>the family will sign the lease and occupancy of the unit will begin.</w:t>
      </w:r>
    </w:p>
    <w:p w14:paraId="579E4D06" w14:textId="77777777" w:rsidR="0044505D" w:rsidRDefault="00D62A45">
      <w:pPr>
        <w:pStyle w:val="BodyText"/>
        <w:spacing w:before="124"/>
        <w:jc w:val="left"/>
      </w:pPr>
      <w:r>
        <w:t>For</w:t>
      </w:r>
      <w:r>
        <w:rPr>
          <w:spacing w:val="15"/>
        </w:rPr>
        <w:t xml:space="preserve"> </w:t>
      </w:r>
      <w:r>
        <w:t>policies</w:t>
      </w:r>
      <w:r>
        <w:rPr>
          <w:spacing w:val="16"/>
        </w:rPr>
        <w:t xml:space="preserve"> </w:t>
      </w:r>
      <w:r>
        <w:t>on</w:t>
      </w:r>
      <w:r>
        <w:rPr>
          <w:spacing w:val="17"/>
        </w:rPr>
        <w:t xml:space="preserve"> </w:t>
      </w:r>
      <w:r>
        <w:t>security</w:t>
      </w:r>
      <w:r>
        <w:rPr>
          <w:spacing w:val="14"/>
        </w:rPr>
        <w:t xml:space="preserve"> </w:t>
      </w:r>
      <w:r>
        <w:t>deposits</w:t>
      </w:r>
      <w:r>
        <w:rPr>
          <w:spacing w:val="16"/>
        </w:rPr>
        <w:t xml:space="preserve"> </w:t>
      </w:r>
      <w:r>
        <w:t>and</w:t>
      </w:r>
      <w:r>
        <w:rPr>
          <w:spacing w:val="13"/>
        </w:rPr>
        <w:t xml:space="preserve"> </w:t>
      </w:r>
      <w:r>
        <w:t>the</w:t>
      </w:r>
      <w:r>
        <w:rPr>
          <w:spacing w:val="15"/>
        </w:rPr>
        <w:t xml:space="preserve"> </w:t>
      </w:r>
      <w:r>
        <w:t>requirements</w:t>
      </w:r>
      <w:r>
        <w:rPr>
          <w:spacing w:val="13"/>
        </w:rPr>
        <w:t xml:space="preserve"> </w:t>
      </w:r>
      <w:r>
        <w:t>for</w:t>
      </w:r>
      <w:r>
        <w:rPr>
          <w:spacing w:val="15"/>
        </w:rPr>
        <w:t xml:space="preserve"> </w:t>
      </w:r>
      <w:r>
        <w:t>the</w:t>
      </w:r>
      <w:r>
        <w:rPr>
          <w:spacing w:val="14"/>
        </w:rPr>
        <w:t xml:space="preserve"> </w:t>
      </w:r>
      <w:r>
        <w:t>lease,</w:t>
      </w:r>
      <w:r>
        <w:rPr>
          <w:spacing w:val="17"/>
        </w:rPr>
        <w:t xml:space="preserve"> </w:t>
      </w:r>
      <w:r>
        <w:t>including</w:t>
      </w:r>
      <w:r>
        <w:rPr>
          <w:spacing w:val="14"/>
        </w:rPr>
        <w:t xml:space="preserve"> </w:t>
      </w:r>
      <w:r>
        <w:t>the</w:t>
      </w:r>
      <w:r>
        <w:rPr>
          <w:spacing w:val="13"/>
        </w:rPr>
        <w:t xml:space="preserve"> </w:t>
      </w:r>
      <w:r>
        <w:t>tenancy</w:t>
      </w:r>
      <w:r>
        <w:rPr>
          <w:spacing w:val="17"/>
        </w:rPr>
        <w:t xml:space="preserve"> </w:t>
      </w:r>
      <w:r>
        <w:t>addendum,</w:t>
      </w:r>
      <w:r>
        <w:rPr>
          <w:spacing w:val="15"/>
        </w:rPr>
        <w:t xml:space="preserve"> </w:t>
      </w:r>
      <w:r>
        <w:rPr>
          <w:spacing w:val="-5"/>
        </w:rPr>
        <w:t>see</w:t>
      </w:r>
    </w:p>
    <w:p w14:paraId="579E4D07" w14:textId="77777777" w:rsidR="0044505D" w:rsidRDefault="00D62A45">
      <w:pPr>
        <w:pStyle w:val="BodyText"/>
        <w:spacing w:before="39"/>
        <w:jc w:val="left"/>
      </w:pPr>
      <w:r>
        <w:t>Chapter</w:t>
      </w:r>
      <w:r>
        <w:rPr>
          <w:spacing w:val="-8"/>
        </w:rPr>
        <w:t xml:space="preserve"> </w:t>
      </w:r>
      <w:r>
        <w:t>9.</w:t>
      </w:r>
      <w:r>
        <w:rPr>
          <w:spacing w:val="-5"/>
        </w:rPr>
        <w:t xml:space="preserve"> </w:t>
      </w:r>
      <w:r>
        <w:t>For</w:t>
      </w:r>
      <w:r>
        <w:rPr>
          <w:spacing w:val="-4"/>
        </w:rPr>
        <w:t xml:space="preserve"> </w:t>
      </w:r>
      <w:r>
        <w:t>policies</w:t>
      </w:r>
      <w:r>
        <w:rPr>
          <w:spacing w:val="-5"/>
        </w:rPr>
        <w:t xml:space="preserve"> </w:t>
      </w:r>
      <w:r>
        <w:t>on</w:t>
      </w:r>
      <w:r>
        <w:rPr>
          <w:spacing w:val="-4"/>
        </w:rPr>
        <w:t xml:space="preserve"> </w:t>
      </w:r>
      <w:r>
        <w:t>tenants’</w:t>
      </w:r>
      <w:r>
        <w:rPr>
          <w:spacing w:val="-5"/>
        </w:rPr>
        <w:t xml:space="preserve"> </w:t>
      </w:r>
      <w:r>
        <w:t>absence</w:t>
      </w:r>
      <w:r>
        <w:rPr>
          <w:spacing w:val="-5"/>
        </w:rPr>
        <w:t xml:space="preserve"> </w:t>
      </w:r>
      <w:r>
        <w:t>from</w:t>
      </w:r>
      <w:r>
        <w:rPr>
          <w:spacing w:val="-7"/>
        </w:rPr>
        <w:t xml:space="preserve"> </w:t>
      </w:r>
      <w:r>
        <w:t>the</w:t>
      </w:r>
      <w:r>
        <w:rPr>
          <w:spacing w:val="-4"/>
        </w:rPr>
        <w:t xml:space="preserve"> </w:t>
      </w:r>
      <w:r>
        <w:t>unit,</w:t>
      </w:r>
      <w:r>
        <w:rPr>
          <w:spacing w:val="-5"/>
        </w:rPr>
        <w:t xml:space="preserve"> </w:t>
      </w:r>
      <w:r>
        <w:t>see</w:t>
      </w:r>
      <w:r>
        <w:rPr>
          <w:spacing w:val="-2"/>
        </w:rPr>
        <w:t xml:space="preserve"> </w:t>
      </w:r>
      <w:hyperlink w:anchor="_bookmark128" w:history="1">
        <w:r w:rsidR="0044505D">
          <w:rPr>
            <w:color w:val="009B84"/>
            <w:u w:val="single" w:color="009B84"/>
          </w:rPr>
          <w:t>Chapter</w:t>
        </w:r>
        <w:r w:rsidR="0044505D">
          <w:rPr>
            <w:color w:val="009B84"/>
            <w:spacing w:val="-5"/>
            <w:u w:val="single" w:color="009B84"/>
          </w:rPr>
          <w:t xml:space="preserve"> </w:t>
        </w:r>
        <w:r w:rsidR="0044505D">
          <w:rPr>
            <w:color w:val="009B84"/>
            <w:u w:val="single" w:color="009B84"/>
          </w:rPr>
          <w:t>12-</w:t>
        </w:r>
        <w:r w:rsidR="0044505D">
          <w:rPr>
            <w:color w:val="009B84"/>
            <w:spacing w:val="-2"/>
            <w:u w:val="single" w:color="009B84"/>
          </w:rPr>
          <w:t>Terminations</w:t>
        </w:r>
        <w:r w:rsidR="0044505D">
          <w:rPr>
            <w:spacing w:val="-2"/>
          </w:rPr>
          <w:t>.</w:t>
        </w:r>
      </w:hyperlink>
    </w:p>
    <w:p w14:paraId="579E4D08" w14:textId="77777777" w:rsidR="0044505D" w:rsidRDefault="00D62A45">
      <w:pPr>
        <w:pStyle w:val="Heading4"/>
        <w:spacing w:before="236"/>
      </w:pPr>
      <w:r>
        <w:t>Initial</w:t>
      </w:r>
      <w:r>
        <w:rPr>
          <w:spacing w:val="-7"/>
        </w:rPr>
        <w:t xml:space="preserve"> </w:t>
      </w:r>
      <w:r>
        <w:t>Term</w:t>
      </w:r>
      <w:r>
        <w:rPr>
          <w:spacing w:val="-3"/>
        </w:rPr>
        <w:t xml:space="preserve"> </w:t>
      </w:r>
      <w:r>
        <w:t>and</w:t>
      </w:r>
      <w:r>
        <w:rPr>
          <w:spacing w:val="-4"/>
        </w:rPr>
        <w:t xml:space="preserve"> </w:t>
      </w:r>
      <w:r>
        <w:t>Lease</w:t>
      </w:r>
      <w:r>
        <w:rPr>
          <w:spacing w:val="-3"/>
        </w:rPr>
        <w:t xml:space="preserve"> </w:t>
      </w:r>
      <w:r>
        <w:rPr>
          <w:spacing w:val="-2"/>
        </w:rPr>
        <w:t>Renewal</w:t>
      </w:r>
    </w:p>
    <w:p w14:paraId="579E4D09" w14:textId="77777777" w:rsidR="0044505D" w:rsidRDefault="00D62A45">
      <w:pPr>
        <w:pStyle w:val="BodyText"/>
        <w:spacing w:before="28" w:line="264" w:lineRule="auto"/>
        <w:ind w:right="620"/>
        <w:jc w:val="left"/>
      </w:pPr>
      <w:r>
        <w:t>The initial lease term must be for at least one year. Upon expiration of the lease, an owner may or may not renew the lease with or without good cause. If</w:t>
      </w:r>
      <w:r>
        <w:rPr>
          <w:spacing w:val="-2"/>
        </w:rPr>
        <w:t xml:space="preserve"> </w:t>
      </w:r>
      <w:r>
        <w:t>the owner refuses to</w:t>
      </w:r>
      <w:r>
        <w:rPr>
          <w:spacing w:val="-1"/>
        </w:rPr>
        <w:t xml:space="preserve"> </w:t>
      </w:r>
      <w:r>
        <w:t>renew the lease without good cause, the JHA may transfer the participant to another PBV unit or issue them a tenant-based voucher and remove the unit</w:t>
      </w:r>
      <w:r>
        <w:rPr>
          <w:spacing w:val="-2"/>
        </w:rPr>
        <w:t xml:space="preserve"> </w:t>
      </w:r>
      <w:r>
        <w:t>from</w:t>
      </w:r>
      <w:r>
        <w:rPr>
          <w:spacing w:val="-4"/>
        </w:rPr>
        <w:t xml:space="preserve"> </w:t>
      </w:r>
      <w:r>
        <w:t>the</w:t>
      </w:r>
      <w:r>
        <w:rPr>
          <w:spacing w:val="-3"/>
        </w:rPr>
        <w:t xml:space="preserve"> </w:t>
      </w:r>
      <w:r>
        <w:t>HAP</w:t>
      </w:r>
      <w:r>
        <w:rPr>
          <w:spacing w:val="-1"/>
        </w:rPr>
        <w:t xml:space="preserve"> </w:t>
      </w:r>
      <w:r>
        <w:t>contract.</w:t>
      </w:r>
      <w:r>
        <w:rPr>
          <w:spacing w:val="-2"/>
        </w:rPr>
        <w:t xml:space="preserve"> </w:t>
      </w:r>
      <w:r>
        <w:t>Jacksonville</w:t>
      </w:r>
      <w:r>
        <w:rPr>
          <w:spacing w:val="-2"/>
        </w:rPr>
        <w:t xml:space="preserve"> </w:t>
      </w:r>
      <w:r>
        <w:t>Housing</w:t>
      </w:r>
      <w:r>
        <w:rPr>
          <w:spacing w:val="-4"/>
        </w:rPr>
        <w:t xml:space="preserve"> </w:t>
      </w:r>
      <w:r>
        <w:t>will</w:t>
      </w:r>
      <w:r>
        <w:rPr>
          <w:spacing w:val="-2"/>
        </w:rPr>
        <w:t xml:space="preserve"> </w:t>
      </w:r>
      <w:r>
        <w:t>not</w:t>
      </w:r>
      <w:r>
        <w:rPr>
          <w:spacing w:val="-2"/>
        </w:rPr>
        <w:t xml:space="preserve"> </w:t>
      </w:r>
      <w:r>
        <w:t>review</w:t>
      </w:r>
      <w:r>
        <w:rPr>
          <w:spacing w:val="-3"/>
        </w:rPr>
        <w:t xml:space="preserve"> </w:t>
      </w:r>
      <w:r>
        <w:t>the</w:t>
      </w:r>
      <w:r>
        <w:rPr>
          <w:spacing w:val="-2"/>
        </w:rPr>
        <w:t xml:space="preserve"> </w:t>
      </w:r>
      <w:r>
        <w:t>owner’s</w:t>
      </w:r>
      <w:r>
        <w:rPr>
          <w:spacing w:val="-2"/>
        </w:rPr>
        <w:t xml:space="preserve"> </w:t>
      </w:r>
      <w:r>
        <w:t>lease</w:t>
      </w:r>
      <w:r>
        <w:rPr>
          <w:spacing w:val="-3"/>
        </w:rPr>
        <w:t xml:space="preserve"> </w:t>
      </w:r>
      <w:r>
        <w:t>for</w:t>
      </w:r>
      <w:r>
        <w:rPr>
          <w:spacing w:val="-2"/>
        </w:rPr>
        <w:t xml:space="preserve"> </w:t>
      </w:r>
      <w:r>
        <w:t>compliance</w:t>
      </w:r>
      <w:r>
        <w:rPr>
          <w:spacing w:val="-3"/>
        </w:rPr>
        <w:t xml:space="preserve"> </w:t>
      </w:r>
      <w:r>
        <w:t>with</w:t>
      </w:r>
      <w:r>
        <w:rPr>
          <w:spacing w:val="-4"/>
        </w:rPr>
        <w:t xml:space="preserve"> </w:t>
      </w:r>
      <w:r>
        <w:t>state</w:t>
      </w:r>
      <w:r>
        <w:rPr>
          <w:spacing w:val="-3"/>
        </w:rPr>
        <w:t xml:space="preserve"> </w:t>
      </w:r>
      <w:r>
        <w:t>or local law. Jacksonville</w:t>
      </w:r>
      <w:r>
        <w:rPr>
          <w:spacing w:val="-3"/>
        </w:rPr>
        <w:t xml:space="preserve"> </w:t>
      </w:r>
      <w:r>
        <w:t>Housing</w:t>
      </w:r>
      <w:r>
        <w:rPr>
          <w:spacing w:val="-2"/>
        </w:rPr>
        <w:t xml:space="preserve"> </w:t>
      </w:r>
      <w:r>
        <w:t>will allow</w:t>
      </w:r>
      <w:r>
        <w:rPr>
          <w:spacing w:val="-2"/>
        </w:rPr>
        <w:t xml:space="preserve"> </w:t>
      </w:r>
      <w:r>
        <w:t>the owner to</w:t>
      </w:r>
      <w:r>
        <w:rPr>
          <w:spacing w:val="-4"/>
        </w:rPr>
        <w:t xml:space="preserve"> </w:t>
      </w:r>
      <w:r>
        <w:t>collect a security deposit amount</w:t>
      </w:r>
      <w:r>
        <w:rPr>
          <w:spacing w:val="-1"/>
        </w:rPr>
        <w:t xml:space="preserve"> </w:t>
      </w:r>
      <w:r>
        <w:t>the owner determines is appropriate.</w:t>
      </w:r>
    </w:p>
    <w:p w14:paraId="579E4D0A" w14:textId="77777777" w:rsidR="0044505D" w:rsidRDefault="00D62A45">
      <w:pPr>
        <w:pStyle w:val="Heading4"/>
        <w:spacing w:before="118"/>
      </w:pPr>
      <w:r>
        <w:t>Owner</w:t>
      </w:r>
      <w:r>
        <w:rPr>
          <w:spacing w:val="-1"/>
        </w:rPr>
        <w:t xml:space="preserve"> </w:t>
      </w:r>
      <w:r>
        <w:t>Termination</w:t>
      </w:r>
      <w:r>
        <w:rPr>
          <w:spacing w:val="-1"/>
        </w:rPr>
        <w:t xml:space="preserve"> </w:t>
      </w:r>
      <w:r>
        <w:t>of</w:t>
      </w:r>
      <w:r>
        <w:rPr>
          <w:spacing w:val="-1"/>
        </w:rPr>
        <w:t xml:space="preserve"> </w:t>
      </w:r>
      <w:r>
        <w:rPr>
          <w:spacing w:val="-2"/>
        </w:rPr>
        <w:t>Tenancy</w:t>
      </w:r>
    </w:p>
    <w:p w14:paraId="579E4D0B" w14:textId="77777777" w:rsidR="0044505D" w:rsidRDefault="00D62A45">
      <w:pPr>
        <w:pStyle w:val="BodyText"/>
        <w:spacing w:before="31" w:line="264" w:lineRule="auto"/>
        <w:ind w:right="710"/>
      </w:pPr>
      <w:r>
        <w:t>With two exceptions, the owner of a</w:t>
      </w:r>
      <w:r>
        <w:rPr>
          <w:spacing w:val="-1"/>
        </w:rPr>
        <w:t xml:space="preserve"> </w:t>
      </w:r>
      <w:r>
        <w:t>PBV unit may</w:t>
      </w:r>
      <w:r>
        <w:rPr>
          <w:spacing w:val="-1"/>
        </w:rPr>
        <w:t xml:space="preserve"> </w:t>
      </w:r>
      <w:r>
        <w:t>terminate</w:t>
      </w:r>
      <w:r>
        <w:rPr>
          <w:spacing w:val="-3"/>
        </w:rPr>
        <w:t xml:space="preserve"> </w:t>
      </w:r>
      <w:r>
        <w:t>tenancy for the same reasons an owner may do so in the</w:t>
      </w:r>
      <w:r>
        <w:rPr>
          <w:spacing w:val="-1"/>
        </w:rPr>
        <w:t xml:space="preserve"> </w:t>
      </w:r>
      <w:r>
        <w:t>tenant-based</w:t>
      </w:r>
      <w:r>
        <w:rPr>
          <w:spacing w:val="-1"/>
        </w:rPr>
        <w:t xml:space="preserve"> </w:t>
      </w:r>
      <w:r>
        <w:t xml:space="preserve">voucher program </w:t>
      </w:r>
      <w:hyperlink r:id="rId256">
        <w:r w:rsidR="0044505D">
          <w:t>[</w:t>
        </w:r>
        <w:r w:rsidR="0044505D">
          <w:rPr>
            <w:color w:val="009B84"/>
            <w:u w:val="single" w:color="009B84"/>
          </w:rPr>
          <w:t>24 CFR 982.310</w:t>
        </w:r>
      </w:hyperlink>
      <w:r>
        <w:t>]. In</w:t>
      </w:r>
      <w:r>
        <w:rPr>
          <w:spacing w:val="-2"/>
        </w:rPr>
        <w:t xml:space="preserve"> </w:t>
      </w:r>
      <w:r>
        <w:t>the PBV program, terminating tenancy for good cause does not include doing so for a business or economic reason, or a desire to use the unit for personal or family use or other non-residential purpose.</w:t>
      </w:r>
    </w:p>
    <w:p w14:paraId="579E4D0C" w14:textId="77777777" w:rsidR="0044505D" w:rsidRDefault="00D62A45">
      <w:pPr>
        <w:pStyle w:val="Heading4"/>
      </w:pPr>
      <w:r>
        <w:t>Non-Compliance</w:t>
      </w:r>
      <w:r>
        <w:rPr>
          <w:spacing w:val="-11"/>
        </w:rPr>
        <w:t xml:space="preserve"> </w:t>
      </w:r>
      <w:r>
        <w:t>with</w:t>
      </w:r>
      <w:r>
        <w:rPr>
          <w:spacing w:val="-8"/>
        </w:rPr>
        <w:t xml:space="preserve"> </w:t>
      </w:r>
      <w:r>
        <w:t>Supportive</w:t>
      </w:r>
      <w:r>
        <w:rPr>
          <w:spacing w:val="-8"/>
        </w:rPr>
        <w:t xml:space="preserve"> </w:t>
      </w:r>
      <w:r>
        <w:t>Services</w:t>
      </w:r>
      <w:r>
        <w:rPr>
          <w:spacing w:val="-4"/>
        </w:rPr>
        <w:t xml:space="preserve"> </w:t>
      </w:r>
      <w:r>
        <w:rPr>
          <w:spacing w:val="-2"/>
        </w:rPr>
        <w:t>Requirement</w:t>
      </w:r>
    </w:p>
    <w:p w14:paraId="579E4D0D" w14:textId="77777777" w:rsidR="0044505D" w:rsidRDefault="00D62A45">
      <w:pPr>
        <w:pStyle w:val="BodyText"/>
        <w:spacing w:before="31" w:line="264" w:lineRule="auto"/>
        <w:ind w:right="706"/>
      </w:pPr>
      <w:r>
        <w:t>If</w:t>
      </w:r>
      <w:r>
        <w:rPr>
          <w:spacing w:val="-12"/>
        </w:rPr>
        <w:t xml:space="preserve"> </w:t>
      </w:r>
      <w:r>
        <w:t>a</w:t>
      </w:r>
      <w:r>
        <w:rPr>
          <w:spacing w:val="-12"/>
        </w:rPr>
        <w:t xml:space="preserve"> </w:t>
      </w:r>
      <w:r>
        <w:t>family</w:t>
      </w:r>
      <w:r>
        <w:rPr>
          <w:spacing w:val="-12"/>
        </w:rPr>
        <w:t xml:space="preserve"> </w:t>
      </w:r>
      <w:r>
        <w:t>living</w:t>
      </w:r>
      <w:r>
        <w:rPr>
          <w:spacing w:val="-12"/>
        </w:rPr>
        <w:t xml:space="preserve"> </w:t>
      </w:r>
      <w:r>
        <w:t>in</w:t>
      </w:r>
      <w:r>
        <w:rPr>
          <w:spacing w:val="-12"/>
        </w:rPr>
        <w:t xml:space="preserve"> </w:t>
      </w:r>
      <w:r>
        <w:t>a</w:t>
      </w:r>
      <w:r>
        <w:rPr>
          <w:spacing w:val="-12"/>
        </w:rPr>
        <w:t xml:space="preserve"> </w:t>
      </w:r>
      <w:r>
        <w:t>PBV</w:t>
      </w:r>
      <w:r>
        <w:rPr>
          <w:spacing w:val="-12"/>
        </w:rPr>
        <w:t xml:space="preserve"> </w:t>
      </w:r>
      <w:r>
        <w:t>unit</w:t>
      </w:r>
      <w:r>
        <w:rPr>
          <w:spacing w:val="-11"/>
        </w:rPr>
        <w:t xml:space="preserve"> </w:t>
      </w:r>
      <w:r>
        <w:t>in</w:t>
      </w:r>
      <w:r>
        <w:rPr>
          <w:spacing w:val="-12"/>
        </w:rPr>
        <w:t xml:space="preserve"> </w:t>
      </w:r>
      <w:r>
        <w:t>supportive</w:t>
      </w:r>
      <w:r>
        <w:rPr>
          <w:spacing w:val="-8"/>
        </w:rPr>
        <w:t xml:space="preserve"> </w:t>
      </w:r>
      <w:r>
        <w:t>housing</w:t>
      </w:r>
      <w:r>
        <w:rPr>
          <w:spacing w:val="-12"/>
        </w:rPr>
        <w:t xml:space="preserve"> </w:t>
      </w:r>
      <w:r>
        <w:t>fails</w:t>
      </w:r>
      <w:r>
        <w:rPr>
          <w:spacing w:val="-12"/>
        </w:rPr>
        <w:t xml:space="preserve"> </w:t>
      </w:r>
      <w:r>
        <w:t>to</w:t>
      </w:r>
      <w:r>
        <w:rPr>
          <w:spacing w:val="-12"/>
        </w:rPr>
        <w:t xml:space="preserve"> </w:t>
      </w:r>
      <w:r>
        <w:t>complete</w:t>
      </w:r>
      <w:r>
        <w:rPr>
          <w:spacing w:val="-9"/>
        </w:rPr>
        <w:t xml:space="preserve"> </w:t>
      </w:r>
      <w:r>
        <w:t>its</w:t>
      </w:r>
      <w:r>
        <w:rPr>
          <w:spacing w:val="-12"/>
        </w:rPr>
        <w:t xml:space="preserve"> </w:t>
      </w:r>
      <w:r>
        <w:t>supportive</w:t>
      </w:r>
      <w:r>
        <w:rPr>
          <w:spacing w:val="-8"/>
        </w:rPr>
        <w:t xml:space="preserve"> </w:t>
      </w:r>
      <w:r>
        <w:t>services</w:t>
      </w:r>
      <w:r>
        <w:rPr>
          <w:spacing w:val="-12"/>
        </w:rPr>
        <w:t xml:space="preserve"> </w:t>
      </w:r>
      <w:r>
        <w:t>without</w:t>
      </w:r>
      <w:r>
        <w:rPr>
          <w:spacing w:val="-7"/>
        </w:rPr>
        <w:t xml:space="preserve"> </w:t>
      </w:r>
      <w:r>
        <w:t>good</w:t>
      </w:r>
      <w:r>
        <w:rPr>
          <w:spacing w:val="-12"/>
        </w:rPr>
        <w:t xml:space="preserve"> </w:t>
      </w:r>
      <w:r>
        <w:t>cause, that is grounds for lease termination by the owner.</w:t>
      </w:r>
    </w:p>
    <w:p w14:paraId="579E4D0E" w14:textId="77777777" w:rsidR="0044505D" w:rsidRDefault="00D62A45">
      <w:pPr>
        <w:pStyle w:val="Heading3"/>
        <w:spacing w:before="121" w:line="240" w:lineRule="auto"/>
      </w:pPr>
      <w:bookmarkStart w:id="308" w:name="_bookmark220"/>
      <w:bookmarkEnd w:id="308"/>
      <w:r>
        <w:rPr>
          <w:color w:val="404040"/>
          <w:spacing w:val="-2"/>
        </w:rPr>
        <w:t>17-VII.B.</w:t>
      </w:r>
      <w:r>
        <w:rPr>
          <w:color w:val="404040"/>
          <w:spacing w:val="-9"/>
        </w:rPr>
        <w:t xml:space="preserve"> </w:t>
      </w:r>
      <w:r>
        <w:rPr>
          <w:color w:val="404040"/>
          <w:spacing w:val="-4"/>
        </w:rPr>
        <w:t>Moves</w:t>
      </w:r>
    </w:p>
    <w:p w14:paraId="579E4D0F" w14:textId="77777777" w:rsidR="0044505D" w:rsidRDefault="00D62A45">
      <w:pPr>
        <w:pStyle w:val="Heading4"/>
        <w:spacing w:before="80"/>
      </w:pPr>
      <w:r>
        <w:t>Overcrowded,</w:t>
      </w:r>
      <w:r>
        <w:rPr>
          <w:spacing w:val="-15"/>
        </w:rPr>
        <w:t xml:space="preserve"> </w:t>
      </w:r>
      <w:r>
        <w:t>Under-Occupied</w:t>
      </w:r>
      <w:r>
        <w:rPr>
          <w:spacing w:val="-12"/>
        </w:rPr>
        <w:t xml:space="preserve"> </w:t>
      </w:r>
      <w:r>
        <w:t>and</w:t>
      </w:r>
      <w:r>
        <w:rPr>
          <w:spacing w:val="-13"/>
        </w:rPr>
        <w:t xml:space="preserve"> </w:t>
      </w:r>
      <w:r>
        <w:t>Accessible</w:t>
      </w:r>
      <w:r>
        <w:rPr>
          <w:spacing w:val="-12"/>
        </w:rPr>
        <w:t xml:space="preserve"> </w:t>
      </w:r>
      <w:r>
        <w:rPr>
          <w:spacing w:val="-2"/>
        </w:rPr>
        <w:t>Units</w:t>
      </w:r>
    </w:p>
    <w:p w14:paraId="579E4D10" w14:textId="77777777" w:rsidR="0044505D" w:rsidRDefault="00D62A45">
      <w:pPr>
        <w:pStyle w:val="BodyText"/>
        <w:spacing w:before="29" w:line="264" w:lineRule="auto"/>
        <w:ind w:right="706"/>
      </w:pPr>
      <w:r>
        <w:t>The</w:t>
      </w:r>
      <w:r>
        <w:rPr>
          <w:spacing w:val="-3"/>
        </w:rPr>
        <w:t xml:space="preserve"> </w:t>
      </w:r>
      <w:r>
        <w:t>JHA</w:t>
      </w:r>
      <w:r>
        <w:rPr>
          <w:spacing w:val="-3"/>
        </w:rPr>
        <w:t xml:space="preserve"> </w:t>
      </w:r>
      <w:r>
        <w:t>will</w:t>
      </w:r>
      <w:r>
        <w:rPr>
          <w:spacing w:val="-4"/>
        </w:rPr>
        <w:t xml:space="preserve"> </w:t>
      </w:r>
      <w:r>
        <w:t>notify</w:t>
      </w:r>
      <w:r>
        <w:rPr>
          <w:spacing w:val="-8"/>
        </w:rPr>
        <w:t xml:space="preserve"> </w:t>
      </w:r>
      <w:r>
        <w:t>the</w:t>
      </w:r>
      <w:r>
        <w:rPr>
          <w:spacing w:val="-6"/>
        </w:rPr>
        <w:t xml:space="preserve"> </w:t>
      </w:r>
      <w:r>
        <w:t>family and</w:t>
      </w:r>
      <w:r>
        <w:rPr>
          <w:spacing w:val="-6"/>
        </w:rPr>
        <w:t xml:space="preserve"> </w:t>
      </w:r>
      <w:r>
        <w:t>the</w:t>
      </w:r>
      <w:r>
        <w:rPr>
          <w:spacing w:val="-3"/>
        </w:rPr>
        <w:t xml:space="preserve"> </w:t>
      </w:r>
      <w:r>
        <w:t>owner</w:t>
      </w:r>
      <w:r>
        <w:rPr>
          <w:spacing w:val="-2"/>
        </w:rPr>
        <w:t xml:space="preserve"> </w:t>
      </w:r>
      <w:r>
        <w:t>of</w:t>
      </w:r>
      <w:r>
        <w:rPr>
          <w:spacing w:val="-3"/>
        </w:rPr>
        <w:t xml:space="preserve"> </w:t>
      </w:r>
      <w:r>
        <w:t>the</w:t>
      </w:r>
      <w:r>
        <w:rPr>
          <w:spacing w:val="-3"/>
        </w:rPr>
        <w:t xml:space="preserve"> </w:t>
      </w:r>
      <w:r>
        <w:t>family’s</w:t>
      </w:r>
      <w:r>
        <w:rPr>
          <w:spacing w:val="-4"/>
        </w:rPr>
        <w:t xml:space="preserve"> </w:t>
      </w:r>
      <w:r>
        <w:t>need</w:t>
      </w:r>
      <w:r>
        <w:rPr>
          <w:spacing w:val="-8"/>
        </w:rPr>
        <w:t xml:space="preserve"> </w:t>
      </w:r>
      <w:r>
        <w:t>to</w:t>
      </w:r>
      <w:r>
        <w:rPr>
          <w:spacing w:val="-4"/>
        </w:rPr>
        <w:t xml:space="preserve"> </w:t>
      </w:r>
      <w:r>
        <w:t>move based</w:t>
      </w:r>
      <w:r>
        <w:rPr>
          <w:spacing w:val="-3"/>
        </w:rPr>
        <w:t xml:space="preserve"> </w:t>
      </w:r>
      <w:r>
        <w:t>on</w:t>
      </w:r>
      <w:r>
        <w:rPr>
          <w:spacing w:val="-4"/>
        </w:rPr>
        <w:t xml:space="preserve"> </w:t>
      </w:r>
      <w:r>
        <w:t>the</w:t>
      </w:r>
      <w:r>
        <w:rPr>
          <w:spacing w:val="-4"/>
        </w:rPr>
        <w:t xml:space="preserve"> </w:t>
      </w:r>
      <w:r>
        <w:t>occupancy</w:t>
      </w:r>
      <w:r>
        <w:rPr>
          <w:spacing w:val="-3"/>
        </w:rPr>
        <w:t xml:space="preserve"> </w:t>
      </w:r>
      <w:r>
        <w:t>of</w:t>
      </w:r>
      <w:r>
        <w:rPr>
          <w:spacing w:val="-1"/>
        </w:rPr>
        <w:t xml:space="preserve"> </w:t>
      </w:r>
      <w:r>
        <w:t>a</w:t>
      </w:r>
      <w:r>
        <w:rPr>
          <w:spacing w:val="-6"/>
        </w:rPr>
        <w:t xml:space="preserve"> </w:t>
      </w:r>
      <w:r>
        <w:t>wrong-size or accessible unit within 10 calendar days of JHA’s determination. JHA will offer the family the following types of continued assistance in the following order, based on the availability of units:</w:t>
      </w:r>
    </w:p>
    <w:p w14:paraId="579E4D11" w14:textId="77777777" w:rsidR="0044505D" w:rsidRDefault="00D62A45">
      <w:pPr>
        <w:pStyle w:val="ListParagraph"/>
        <w:numPr>
          <w:ilvl w:val="0"/>
          <w:numId w:val="3"/>
        </w:numPr>
        <w:tabs>
          <w:tab w:val="left" w:pos="1080"/>
        </w:tabs>
        <w:spacing w:before="120"/>
        <w:rPr>
          <w:sz w:val="21"/>
        </w:rPr>
      </w:pPr>
      <w:r>
        <w:rPr>
          <w:sz w:val="21"/>
        </w:rPr>
        <w:t>PBV</w:t>
      </w:r>
      <w:r>
        <w:rPr>
          <w:spacing w:val="-7"/>
          <w:sz w:val="21"/>
        </w:rPr>
        <w:t xml:space="preserve"> </w:t>
      </w:r>
      <w:r>
        <w:rPr>
          <w:sz w:val="21"/>
        </w:rPr>
        <w:t>assistance</w:t>
      </w:r>
      <w:r>
        <w:rPr>
          <w:spacing w:val="-10"/>
          <w:sz w:val="21"/>
        </w:rPr>
        <w:t xml:space="preserve"> </w:t>
      </w:r>
      <w:r>
        <w:rPr>
          <w:sz w:val="21"/>
        </w:rPr>
        <w:t>in</w:t>
      </w:r>
      <w:r>
        <w:rPr>
          <w:spacing w:val="-12"/>
          <w:sz w:val="21"/>
        </w:rPr>
        <w:t xml:space="preserve"> </w:t>
      </w:r>
      <w:r>
        <w:rPr>
          <w:sz w:val="21"/>
        </w:rPr>
        <w:t>the</w:t>
      </w:r>
      <w:r>
        <w:rPr>
          <w:spacing w:val="-8"/>
          <w:sz w:val="21"/>
        </w:rPr>
        <w:t xml:space="preserve"> </w:t>
      </w:r>
      <w:r>
        <w:rPr>
          <w:sz w:val="21"/>
        </w:rPr>
        <w:t>same</w:t>
      </w:r>
      <w:r>
        <w:rPr>
          <w:spacing w:val="-9"/>
          <w:sz w:val="21"/>
        </w:rPr>
        <w:t xml:space="preserve"> </w:t>
      </w:r>
      <w:r>
        <w:rPr>
          <w:sz w:val="21"/>
        </w:rPr>
        <w:t>building</w:t>
      </w:r>
      <w:r>
        <w:rPr>
          <w:spacing w:val="-10"/>
          <w:sz w:val="21"/>
        </w:rPr>
        <w:t xml:space="preserve"> </w:t>
      </w:r>
      <w:r>
        <w:rPr>
          <w:sz w:val="21"/>
        </w:rPr>
        <w:t>or</w:t>
      </w:r>
      <w:r>
        <w:rPr>
          <w:spacing w:val="-6"/>
          <w:sz w:val="21"/>
        </w:rPr>
        <w:t xml:space="preserve"> </w:t>
      </w:r>
      <w:r>
        <w:rPr>
          <w:spacing w:val="-2"/>
          <w:sz w:val="21"/>
        </w:rPr>
        <w:t>property;</w:t>
      </w:r>
    </w:p>
    <w:p w14:paraId="579E4D12" w14:textId="77777777" w:rsidR="0044505D" w:rsidRDefault="00D62A45">
      <w:pPr>
        <w:pStyle w:val="ListParagraph"/>
        <w:numPr>
          <w:ilvl w:val="0"/>
          <w:numId w:val="3"/>
        </w:numPr>
        <w:tabs>
          <w:tab w:val="left" w:pos="1080"/>
        </w:tabs>
        <w:spacing w:before="25"/>
        <w:rPr>
          <w:sz w:val="21"/>
        </w:rPr>
      </w:pPr>
      <w:r>
        <w:rPr>
          <w:sz w:val="21"/>
        </w:rPr>
        <w:t>PBV</w:t>
      </w:r>
      <w:r>
        <w:rPr>
          <w:spacing w:val="-14"/>
          <w:sz w:val="21"/>
        </w:rPr>
        <w:t xml:space="preserve"> </w:t>
      </w:r>
      <w:r>
        <w:rPr>
          <w:sz w:val="21"/>
        </w:rPr>
        <w:t>assistance</w:t>
      </w:r>
      <w:r>
        <w:rPr>
          <w:spacing w:val="-12"/>
          <w:sz w:val="21"/>
        </w:rPr>
        <w:t xml:space="preserve"> </w:t>
      </w:r>
      <w:r>
        <w:rPr>
          <w:sz w:val="21"/>
        </w:rPr>
        <w:t>in</w:t>
      </w:r>
      <w:r>
        <w:rPr>
          <w:spacing w:val="-12"/>
          <w:sz w:val="21"/>
        </w:rPr>
        <w:t xml:space="preserve"> </w:t>
      </w:r>
      <w:r>
        <w:rPr>
          <w:sz w:val="21"/>
        </w:rPr>
        <w:t>another</w:t>
      </w:r>
      <w:r>
        <w:rPr>
          <w:spacing w:val="-8"/>
          <w:sz w:val="21"/>
        </w:rPr>
        <w:t xml:space="preserve"> </w:t>
      </w:r>
      <w:r>
        <w:rPr>
          <w:sz w:val="21"/>
        </w:rPr>
        <w:t>property;</w:t>
      </w:r>
      <w:r>
        <w:rPr>
          <w:spacing w:val="-8"/>
          <w:sz w:val="21"/>
        </w:rPr>
        <w:t xml:space="preserve"> </w:t>
      </w:r>
      <w:r>
        <w:rPr>
          <w:spacing w:val="-5"/>
          <w:sz w:val="21"/>
        </w:rPr>
        <w:t>or</w:t>
      </w:r>
    </w:p>
    <w:p w14:paraId="579E4D13" w14:textId="77777777" w:rsidR="0044505D" w:rsidRDefault="00D62A45">
      <w:pPr>
        <w:pStyle w:val="ListParagraph"/>
        <w:numPr>
          <w:ilvl w:val="0"/>
          <w:numId w:val="3"/>
        </w:numPr>
        <w:tabs>
          <w:tab w:val="left" w:pos="1080"/>
        </w:tabs>
        <w:spacing w:before="28"/>
        <w:rPr>
          <w:sz w:val="21"/>
        </w:rPr>
      </w:pPr>
      <w:r>
        <w:rPr>
          <w:spacing w:val="-2"/>
          <w:sz w:val="21"/>
        </w:rPr>
        <w:t>Tenant-based voucher</w:t>
      </w:r>
      <w:r>
        <w:rPr>
          <w:spacing w:val="6"/>
          <w:sz w:val="21"/>
        </w:rPr>
        <w:t xml:space="preserve"> </w:t>
      </w:r>
      <w:r>
        <w:rPr>
          <w:spacing w:val="-2"/>
          <w:sz w:val="21"/>
        </w:rPr>
        <w:t>assistance.</w:t>
      </w:r>
    </w:p>
    <w:p w14:paraId="579E4D14" w14:textId="77777777" w:rsidR="0044505D" w:rsidRDefault="00D62A45">
      <w:pPr>
        <w:pStyle w:val="BodyText"/>
        <w:spacing w:before="147" w:line="264" w:lineRule="auto"/>
        <w:ind w:right="990"/>
        <w:jc w:val="left"/>
      </w:pPr>
      <w:r>
        <w:t>If JHA offers the family a tenant-based voucher, JHA must terminate the HAP for a wrong-sized or accessible unit at expiration of the term of the family’s voucher.</w:t>
      </w:r>
    </w:p>
    <w:p w14:paraId="579E4D15" w14:textId="77777777" w:rsidR="0044505D" w:rsidRDefault="00D62A45">
      <w:pPr>
        <w:pStyle w:val="BodyText"/>
        <w:spacing w:before="120" w:line="261" w:lineRule="auto"/>
        <w:ind w:right="709"/>
        <w:jc w:val="left"/>
      </w:pPr>
      <w:r>
        <w:t>When</w:t>
      </w:r>
      <w:r>
        <w:rPr>
          <w:spacing w:val="-12"/>
        </w:rPr>
        <w:t xml:space="preserve"> </w:t>
      </w:r>
      <w:r>
        <w:t>JHA</w:t>
      </w:r>
      <w:r>
        <w:rPr>
          <w:spacing w:val="-12"/>
        </w:rPr>
        <w:t xml:space="preserve"> </w:t>
      </w:r>
      <w:r>
        <w:t>offers</w:t>
      </w:r>
      <w:r>
        <w:rPr>
          <w:spacing w:val="-12"/>
        </w:rPr>
        <w:t xml:space="preserve"> </w:t>
      </w:r>
      <w:r>
        <w:t>a</w:t>
      </w:r>
      <w:r>
        <w:rPr>
          <w:spacing w:val="-12"/>
        </w:rPr>
        <w:t xml:space="preserve"> </w:t>
      </w:r>
      <w:r>
        <w:t>family</w:t>
      </w:r>
      <w:r>
        <w:rPr>
          <w:spacing w:val="-8"/>
        </w:rPr>
        <w:t xml:space="preserve"> </w:t>
      </w:r>
      <w:r>
        <w:t>another</w:t>
      </w:r>
      <w:r>
        <w:rPr>
          <w:spacing w:val="-9"/>
        </w:rPr>
        <w:t xml:space="preserve"> </w:t>
      </w:r>
      <w:r>
        <w:t>form</w:t>
      </w:r>
      <w:r>
        <w:rPr>
          <w:spacing w:val="-11"/>
        </w:rPr>
        <w:t xml:space="preserve"> </w:t>
      </w:r>
      <w:r>
        <w:t>of</w:t>
      </w:r>
      <w:r>
        <w:rPr>
          <w:spacing w:val="-10"/>
        </w:rPr>
        <w:t xml:space="preserve"> </w:t>
      </w:r>
      <w:r>
        <w:t>assistance</w:t>
      </w:r>
      <w:r>
        <w:rPr>
          <w:spacing w:val="-12"/>
        </w:rPr>
        <w:t xml:space="preserve"> </w:t>
      </w:r>
      <w:r>
        <w:t>that</w:t>
      </w:r>
      <w:r>
        <w:rPr>
          <w:spacing w:val="-9"/>
        </w:rPr>
        <w:t xml:space="preserve"> </w:t>
      </w:r>
      <w:r>
        <w:t>is</w:t>
      </w:r>
      <w:r>
        <w:rPr>
          <w:spacing w:val="-11"/>
        </w:rPr>
        <w:t xml:space="preserve"> </w:t>
      </w:r>
      <w:r>
        <w:t>not</w:t>
      </w:r>
      <w:r>
        <w:rPr>
          <w:spacing w:val="-9"/>
        </w:rPr>
        <w:t xml:space="preserve"> </w:t>
      </w:r>
      <w:r>
        <w:t>a</w:t>
      </w:r>
      <w:r>
        <w:rPr>
          <w:spacing w:val="-11"/>
        </w:rPr>
        <w:t xml:space="preserve"> </w:t>
      </w:r>
      <w:r>
        <w:t>tenant-based</w:t>
      </w:r>
      <w:r>
        <w:rPr>
          <w:spacing w:val="-12"/>
        </w:rPr>
        <w:t xml:space="preserve"> </w:t>
      </w:r>
      <w:r>
        <w:t>voucher,</w:t>
      </w:r>
      <w:r>
        <w:rPr>
          <w:spacing w:val="-12"/>
        </w:rPr>
        <w:t xml:space="preserve"> </w:t>
      </w:r>
      <w:r>
        <w:t>the</w:t>
      </w:r>
      <w:r>
        <w:rPr>
          <w:spacing w:val="-12"/>
        </w:rPr>
        <w:t xml:space="preserve"> </w:t>
      </w:r>
      <w:r>
        <w:t>family</w:t>
      </w:r>
      <w:r>
        <w:rPr>
          <w:spacing w:val="-10"/>
        </w:rPr>
        <w:t xml:space="preserve"> </w:t>
      </w:r>
      <w:r>
        <w:t>will</w:t>
      </w:r>
      <w:r>
        <w:rPr>
          <w:spacing w:val="-11"/>
        </w:rPr>
        <w:t xml:space="preserve"> </w:t>
      </w:r>
      <w:r>
        <w:t>be</w:t>
      </w:r>
      <w:r>
        <w:rPr>
          <w:spacing w:val="-6"/>
        </w:rPr>
        <w:t xml:space="preserve"> </w:t>
      </w:r>
      <w:r>
        <w:t>given 10</w:t>
      </w:r>
      <w:r>
        <w:rPr>
          <w:spacing w:val="5"/>
        </w:rPr>
        <w:t xml:space="preserve"> </w:t>
      </w:r>
      <w:r>
        <w:t>business</w:t>
      </w:r>
      <w:r>
        <w:rPr>
          <w:spacing w:val="3"/>
        </w:rPr>
        <w:t xml:space="preserve"> </w:t>
      </w:r>
      <w:r>
        <w:t>days</w:t>
      </w:r>
      <w:r>
        <w:rPr>
          <w:spacing w:val="3"/>
        </w:rPr>
        <w:t xml:space="preserve"> </w:t>
      </w:r>
      <w:r>
        <w:t>from</w:t>
      </w:r>
      <w:r>
        <w:rPr>
          <w:spacing w:val="1"/>
        </w:rPr>
        <w:t xml:space="preserve"> </w:t>
      </w:r>
      <w:r>
        <w:t>the</w:t>
      </w:r>
      <w:r>
        <w:rPr>
          <w:spacing w:val="5"/>
        </w:rPr>
        <w:t xml:space="preserve"> </w:t>
      </w:r>
      <w:r>
        <w:t>date</w:t>
      </w:r>
      <w:r>
        <w:rPr>
          <w:spacing w:val="4"/>
        </w:rPr>
        <w:t xml:space="preserve"> </w:t>
      </w:r>
      <w:r>
        <w:t>of</w:t>
      </w:r>
      <w:r>
        <w:rPr>
          <w:spacing w:val="2"/>
        </w:rPr>
        <w:t xml:space="preserve"> </w:t>
      </w:r>
      <w:r>
        <w:t>the</w:t>
      </w:r>
      <w:r>
        <w:rPr>
          <w:spacing w:val="4"/>
        </w:rPr>
        <w:t xml:space="preserve"> </w:t>
      </w:r>
      <w:r>
        <w:t>offer</w:t>
      </w:r>
      <w:r>
        <w:rPr>
          <w:spacing w:val="4"/>
        </w:rPr>
        <w:t xml:space="preserve"> </w:t>
      </w:r>
      <w:r>
        <w:t>to</w:t>
      </w:r>
      <w:r>
        <w:rPr>
          <w:spacing w:val="4"/>
        </w:rPr>
        <w:t xml:space="preserve"> </w:t>
      </w:r>
      <w:r>
        <w:t>accept</w:t>
      </w:r>
      <w:r>
        <w:rPr>
          <w:spacing w:val="3"/>
        </w:rPr>
        <w:t xml:space="preserve"> </w:t>
      </w:r>
      <w:r>
        <w:t>the</w:t>
      </w:r>
      <w:r>
        <w:rPr>
          <w:spacing w:val="4"/>
        </w:rPr>
        <w:t xml:space="preserve"> </w:t>
      </w:r>
      <w:r>
        <w:t>offer</w:t>
      </w:r>
      <w:r>
        <w:rPr>
          <w:spacing w:val="4"/>
        </w:rPr>
        <w:t xml:space="preserve"> </w:t>
      </w:r>
      <w:r>
        <w:t>and</w:t>
      </w:r>
      <w:r>
        <w:rPr>
          <w:spacing w:val="4"/>
        </w:rPr>
        <w:t xml:space="preserve"> </w:t>
      </w:r>
      <w:r>
        <w:t>30</w:t>
      </w:r>
      <w:r>
        <w:rPr>
          <w:spacing w:val="10"/>
        </w:rPr>
        <w:t xml:space="preserve"> </w:t>
      </w:r>
      <w:r>
        <w:t>calendar</w:t>
      </w:r>
      <w:r>
        <w:rPr>
          <w:spacing w:val="5"/>
        </w:rPr>
        <w:t xml:space="preserve"> </w:t>
      </w:r>
      <w:r>
        <w:t>days</w:t>
      </w:r>
      <w:r>
        <w:rPr>
          <w:spacing w:val="4"/>
        </w:rPr>
        <w:t xml:space="preserve"> </w:t>
      </w:r>
      <w:r>
        <w:t>to</w:t>
      </w:r>
      <w:r>
        <w:rPr>
          <w:spacing w:val="3"/>
        </w:rPr>
        <w:t xml:space="preserve"> </w:t>
      </w:r>
      <w:r>
        <w:t>move</w:t>
      </w:r>
      <w:r>
        <w:rPr>
          <w:spacing w:val="5"/>
        </w:rPr>
        <w:t xml:space="preserve"> </w:t>
      </w:r>
      <w:r>
        <w:t>out</w:t>
      </w:r>
      <w:r>
        <w:rPr>
          <w:spacing w:val="5"/>
        </w:rPr>
        <w:t xml:space="preserve"> </w:t>
      </w:r>
      <w:r>
        <w:t>of</w:t>
      </w:r>
      <w:r>
        <w:rPr>
          <w:spacing w:val="4"/>
        </w:rPr>
        <w:t xml:space="preserve"> </w:t>
      </w:r>
      <w:r>
        <w:t>the</w:t>
      </w:r>
      <w:r>
        <w:rPr>
          <w:spacing w:val="6"/>
        </w:rPr>
        <w:t xml:space="preserve"> </w:t>
      </w:r>
      <w:r>
        <w:rPr>
          <w:spacing w:val="-5"/>
        </w:rPr>
        <w:t>PBV</w:t>
      </w:r>
    </w:p>
    <w:p w14:paraId="579E4D16" w14:textId="77777777" w:rsidR="0044505D" w:rsidRDefault="0044505D">
      <w:pPr>
        <w:pStyle w:val="BodyText"/>
        <w:spacing w:line="261" w:lineRule="auto"/>
        <w:jc w:val="left"/>
        <w:sectPr w:rsidR="0044505D">
          <w:pgSz w:w="12240" w:h="15840"/>
          <w:pgMar w:top="1280" w:right="720" w:bottom="920" w:left="1080" w:header="188" w:footer="649" w:gutter="0"/>
          <w:cols w:space="720"/>
        </w:sectPr>
      </w:pPr>
    </w:p>
    <w:p w14:paraId="579E4D17" w14:textId="77777777" w:rsidR="0044505D" w:rsidRDefault="00D62A45">
      <w:pPr>
        <w:pStyle w:val="BodyText"/>
        <w:spacing w:before="90" w:line="264" w:lineRule="auto"/>
        <w:ind w:right="705"/>
      </w:pPr>
      <w:r>
        <w:t>unit.</w:t>
      </w:r>
      <w:r>
        <w:rPr>
          <w:spacing w:val="-4"/>
        </w:rPr>
        <w:t xml:space="preserve"> </w:t>
      </w:r>
      <w:r>
        <w:t>If</w:t>
      </w:r>
      <w:r>
        <w:rPr>
          <w:spacing w:val="-8"/>
        </w:rPr>
        <w:t xml:space="preserve"> </w:t>
      </w:r>
      <w:r>
        <w:t>the</w:t>
      </w:r>
      <w:r>
        <w:rPr>
          <w:spacing w:val="-6"/>
        </w:rPr>
        <w:t xml:space="preserve"> </w:t>
      </w:r>
      <w:r>
        <w:t>family</w:t>
      </w:r>
      <w:r>
        <w:rPr>
          <w:spacing w:val="-5"/>
        </w:rPr>
        <w:t xml:space="preserve"> </w:t>
      </w:r>
      <w:r>
        <w:t>does</w:t>
      </w:r>
      <w:r>
        <w:rPr>
          <w:spacing w:val="-6"/>
        </w:rPr>
        <w:t xml:space="preserve"> </w:t>
      </w:r>
      <w:r>
        <w:t>not</w:t>
      </w:r>
      <w:r>
        <w:rPr>
          <w:spacing w:val="-4"/>
        </w:rPr>
        <w:t xml:space="preserve"> </w:t>
      </w:r>
      <w:r>
        <w:t>move</w:t>
      </w:r>
      <w:r>
        <w:rPr>
          <w:spacing w:val="-2"/>
        </w:rPr>
        <w:t xml:space="preserve"> </w:t>
      </w:r>
      <w:r>
        <w:t>out</w:t>
      </w:r>
      <w:r>
        <w:rPr>
          <w:spacing w:val="-2"/>
        </w:rPr>
        <w:t xml:space="preserve"> </w:t>
      </w:r>
      <w:r>
        <w:t>by</w:t>
      </w:r>
      <w:r>
        <w:rPr>
          <w:spacing w:val="-5"/>
        </w:rPr>
        <w:t xml:space="preserve"> </w:t>
      </w:r>
      <w:r>
        <w:t>the</w:t>
      </w:r>
      <w:r>
        <w:rPr>
          <w:spacing w:val="-5"/>
        </w:rPr>
        <w:t xml:space="preserve"> </w:t>
      </w:r>
      <w:r>
        <w:t>expiration</w:t>
      </w:r>
      <w:r>
        <w:rPr>
          <w:spacing w:val="-4"/>
        </w:rPr>
        <w:t xml:space="preserve"> </w:t>
      </w:r>
      <w:r>
        <w:t>of</w:t>
      </w:r>
      <w:r>
        <w:rPr>
          <w:spacing w:val="-8"/>
        </w:rPr>
        <w:t xml:space="preserve"> </w:t>
      </w:r>
      <w:r>
        <w:t>this</w:t>
      </w:r>
      <w:r>
        <w:rPr>
          <w:spacing w:val="-7"/>
        </w:rPr>
        <w:t xml:space="preserve"> </w:t>
      </w:r>
      <w:r>
        <w:t>30-day</w:t>
      </w:r>
      <w:r>
        <w:rPr>
          <w:spacing w:val="-6"/>
        </w:rPr>
        <w:t xml:space="preserve"> </w:t>
      </w:r>
      <w:r>
        <w:t>period,</w:t>
      </w:r>
      <w:r>
        <w:rPr>
          <w:spacing w:val="-6"/>
        </w:rPr>
        <w:t xml:space="preserve"> </w:t>
      </w:r>
      <w:r>
        <w:t>JHA</w:t>
      </w:r>
      <w:r>
        <w:rPr>
          <w:spacing w:val="-5"/>
        </w:rPr>
        <w:t xml:space="preserve"> </w:t>
      </w:r>
      <w:r>
        <w:t>will</w:t>
      </w:r>
      <w:r>
        <w:rPr>
          <w:spacing w:val="-6"/>
        </w:rPr>
        <w:t xml:space="preserve"> </w:t>
      </w:r>
      <w:r>
        <w:t>terminate</w:t>
      </w:r>
      <w:r>
        <w:rPr>
          <w:spacing w:val="-5"/>
        </w:rPr>
        <w:t xml:space="preserve"> </w:t>
      </w:r>
      <w:r>
        <w:t>the</w:t>
      </w:r>
      <w:r>
        <w:rPr>
          <w:spacing w:val="-5"/>
        </w:rPr>
        <w:t xml:space="preserve"> </w:t>
      </w:r>
      <w:r>
        <w:t>HAP</w:t>
      </w:r>
      <w:r>
        <w:rPr>
          <w:spacing w:val="-5"/>
        </w:rPr>
        <w:t xml:space="preserve"> </w:t>
      </w:r>
      <w:r>
        <w:t>on</w:t>
      </w:r>
      <w:r>
        <w:rPr>
          <w:spacing w:val="-6"/>
        </w:rPr>
        <w:t xml:space="preserve"> </w:t>
      </w:r>
      <w:r>
        <w:t>the 31</w:t>
      </w:r>
      <w:r>
        <w:rPr>
          <w:vertAlign w:val="superscript"/>
        </w:rPr>
        <w:t>st</w:t>
      </w:r>
      <w:r>
        <w:t xml:space="preserve"> day.</w:t>
      </w:r>
    </w:p>
    <w:p w14:paraId="579E4D18" w14:textId="77777777" w:rsidR="0044505D" w:rsidRDefault="00D62A45">
      <w:pPr>
        <w:pStyle w:val="Heading4"/>
        <w:spacing w:before="121"/>
      </w:pPr>
      <w:r>
        <w:t>Family</w:t>
      </w:r>
      <w:r>
        <w:rPr>
          <w:spacing w:val="-4"/>
        </w:rPr>
        <w:t xml:space="preserve"> </w:t>
      </w:r>
      <w:r>
        <w:t>Right to</w:t>
      </w:r>
      <w:r>
        <w:rPr>
          <w:spacing w:val="-4"/>
        </w:rPr>
        <w:t xml:space="preserve"> </w:t>
      </w:r>
      <w:r>
        <w:t>Move</w:t>
      </w:r>
      <w:r>
        <w:rPr>
          <w:spacing w:val="-4"/>
        </w:rPr>
        <w:t xml:space="preserve"> </w:t>
      </w:r>
      <w:r>
        <w:t>(Transfer</w:t>
      </w:r>
      <w:r>
        <w:rPr>
          <w:spacing w:val="-1"/>
        </w:rPr>
        <w:t xml:space="preserve"> </w:t>
      </w:r>
      <w:r>
        <w:t>to</w:t>
      </w:r>
      <w:r>
        <w:rPr>
          <w:spacing w:val="-2"/>
        </w:rPr>
        <w:t xml:space="preserve"> </w:t>
      </w:r>
      <w:r>
        <w:t>Tenant-Based</w:t>
      </w:r>
      <w:r>
        <w:rPr>
          <w:spacing w:val="-3"/>
        </w:rPr>
        <w:t xml:space="preserve"> </w:t>
      </w:r>
      <w:r>
        <w:rPr>
          <w:spacing w:val="-2"/>
        </w:rPr>
        <w:t>Program)</w:t>
      </w:r>
    </w:p>
    <w:p w14:paraId="579E4D19" w14:textId="77777777" w:rsidR="0044505D" w:rsidRDefault="00D62A45">
      <w:pPr>
        <w:pStyle w:val="BodyText"/>
        <w:spacing w:before="31" w:line="264" w:lineRule="auto"/>
        <w:ind w:right="718"/>
      </w:pPr>
      <w:r>
        <w:t>The family may</w:t>
      </w:r>
      <w:r>
        <w:rPr>
          <w:spacing w:val="-2"/>
        </w:rPr>
        <w:t xml:space="preserve"> </w:t>
      </w:r>
      <w:r>
        <w:t>request a tenant-based</w:t>
      </w:r>
      <w:r>
        <w:rPr>
          <w:spacing w:val="-2"/>
        </w:rPr>
        <w:t xml:space="preserve"> </w:t>
      </w:r>
      <w:r>
        <w:t>voucher after one year of occupancy provided that the family has not violated any of its family or lease obligations. The family may terminate their lease agreement upon lease expiration or permission from the owner.</w:t>
      </w:r>
    </w:p>
    <w:p w14:paraId="579E4D1A" w14:textId="7A252E16" w:rsidR="0044505D" w:rsidRDefault="00D62A45">
      <w:pPr>
        <w:pStyle w:val="BodyText"/>
        <w:spacing w:before="118" w:line="264" w:lineRule="auto"/>
        <w:ind w:right="705"/>
      </w:pPr>
      <w:r>
        <w:t>If the family terminates the lease in accordance with these requirements, JHA will offer the family the opportunity</w:t>
      </w:r>
      <w:r>
        <w:rPr>
          <w:spacing w:val="-8"/>
        </w:rPr>
        <w:t xml:space="preserve"> </w:t>
      </w:r>
      <w:r>
        <w:t>for</w:t>
      </w:r>
      <w:r>
        <w:rPr>
          <w:spacing w:val="-9"/>
        </w:rPr>
        <w:t xml:space="preserve"> </w:t>
      </w:r>
      <w:r>
        <w:t>continued</w:t>
      </w:r>
      <w:r>
        <w:rPr>
          <w:spacing w:val="-9"/>
        </w:rPr>
        <w:t xml:space="preserve"> </w:t>
      </w:r>
      <w:r>
        <w:t>tenant-based</w:t>
      </w:r>
      <w:r>
        <w:rPr>
          <w:spacing w:val="-9"/>
        </w:rPr>
        <w:t xml:space="preserve"> </w:t>
      </w:r>
      <w:r>
        <w:t>assistance</w:t>
      </w:r>
      <w:r>
        <w:rPr>
          <w:spacing w:val="-6"/>
        </w:rPr>
        <w:t xml:space="preserve"> </w:t>
      </w:r>
      <w:r>
        <w:t>in</w:t>
      </w:r>
      <w:r>
        <w:rPr>
          <w:spacing w:val="-10"/>
        </w:rPr>
        <w:t xml:space="preserve"> </w:t>
      </w:r>
      <w:r>
        <w:t>the</w:t>
      </w:r>
      <w:r>
        <w:rPr>
          <w:spacing w:val="-12"/>
        </w:rPr>
        <w:t xml:space="preserve"> </w:t>
      </w:r>
      <w:r>
        <w:t>form</w:t>
      </w:r>
      <w:r>
        <w:rPr>
          <w:spacing w:val="-7"/>
        </w:rPr>
        <w:t xml:space="preserve"> </w:t>
      </w:r>
      <w:r>
        <w:t>of</w:t>
      </w:r>
      <w:r>
        <w:rPr>
          <w:spacing w:val="-9"/>
        </w:rPr>
        <w:t xml:space="preserve"> </w:t>
      </w:r>
      <w:r>
        <w:t>a</w:t>
      </w:r>
      <w:r>
        <w:rPr>
          <w:spacing w:val="-10"/>
        </w:rPr>
        <w:t xml:space="preserve"> </w:t>
      </w:r>
      <w:r>
        <w:t>voucher</w:t>
      </w:r>
      <w:r>
        <w:rPr>
          <w:spacing w:val="-5"/>
        </w:rPr>
        <w:t xml:space="preserve"> </w:t>
      </w:r>
      <w:r>
        <w:t>or</w:t>
      </w:r>
      <w:r>
        <w:rPr>
          <w:spacing w:val="-6"/>
        </w:rPr>
        <w:t xml:space="preserve"> </w:t>
      </w:r>
      <w:r>
        <w:t>other</w:t>
      </w:r>
      <w:r>
        <w:rPr>
          <w:spacing w:val="-5"/>
        </w:rPr>
        <w:t xml:space="preserve"> </w:t>
      </w:r>
      <w:r>
        <w:t>comparable</w:t>
      </w:r>
      <w:r>
        <w:rPr>
          <w:spacing w:val="-8"/>
        </w:rPr>
        <w:t xml:space="preserve"> </w:t>
      </w:r>
      <w:r>
        <w:t>tenant-based rental assistance, if it is available.</w:t>
      </w:r>
      <w:r w:rsidR="00912C22">
        <w:t xml:space="preserve"> </w:t>
      </w:r>
      <w:ins w:id="309" w:author="Teri Robertson" w:date="2026-05-08T20:51:00Z" w16du:dateUtc="2026-05-09T03:51:00Z">
        <w:r w:rsidR="004B302C">
          <w:t xml:space="preserve">These families take precedence over waiting list selections. If no vouchers are available, the PHA will maintain a waiting list for voucher issuance to these families. </w:t>
        </w:r>
      </w:ins>
    </w:p>
    <w:p w14:paraId="579E4D1B" w14:textId="77777777" w:rsidR="0044505D" w:rsidRDefault="00D62A45">
      <w:pPr>
        <w:pStyle w:val="BodyText"/>
        <w:spacing w:before="122" w:line="264" w:lineRule="auto"/>
        <w:ind w:right="709"/>
      </w:pPr>
      <w:r>
        <w:t>If</w:t>
      </w:r>
      <w:r>
        <w:rPr>
          <w:spacing w:val="-2"/>
        </w:rPr>
        <w:t xml:space="preserve"> </w:t>
      </w:r>
      <w:r>
        <w:t>the</w:t>
      </w:r>
      <w:r>
        <w:rPr>
          <w:spacing w:val="-4"/>
        </w:rPr>
        <w:t xml:space="preserve"> </w:t>
      </w:r>
      <w:r>
        <w:t>family</w:t>
      </w:r>
      <w:r>
        <w:rPr>
          <w:spacing w:val="-2"/>
        </w:rPr>
        <w:t xml:space="preserve"> </w:t>
      </w:r>
      <w:r>
        <w:t>is</w:t>
      </w:r>
      <w:r>
        <w:rPr>
          <w:spacing w:val="-5"/>
        </w:rPr>
        <w:t xml:space="preserve"> </w:t>
      </w:r>
      <w:r>
        <w:t>living</w:t>
      </w:r>
      <w:r>
        <w:rPr>
          <w:spacing w:val="-4"/>
        </w:rPr>
        <w:t xml:space="preserve"> </w:t>
      </w:r>
      <w:r>
        <w:t>in</w:t>
      </w:r>
      <w:r>
        <w:rPr>
          <w:spacing w:val="-5"/>
        </w:rPr>
        <w:t xml:space="preserve"> </w:t>
      </w:r>
      <w:r>
        <w:t>a</w:t>
      </w:r>
      <w:r>
        <w:rPr>
          <w:spacing w:val="-2"/>
        </w:rPr>
        <w:t xml:space="preserve"> </w:t>
      </w:r>
      <w:r>
        <w:t>Single</w:t>
      </w:r>
      <w:r>
        <w:rPr>
          <w:spacing w:val="-1"/>
        </w:rPr>
        <w:t xml:space="preserve"> </w:t>
      </w:r>
      <w:r>
        <w:t>Room</w:t>
      </w:r>
      <w:r>
        <w:rPr>
          <w:spacing w:val="-5"/>
        </w:rPr>
        <w:t xml:space="preserve"> </w:t>
      </w:r>
      <w:r>
        <w:t>Occupancy</w:t>
      </w:r>
      <w:r>
        <w:rPr>
          <w:spacing w:val="-4"/>
        </w:rPr>
        <w:t xml:space="preserve"> </w:t>
      </w:r>
      <w:r>
        <w:t>(SRO)</w:t>
      </w:r>
      <w:r>
        <w:rPr>
          <w:spacing w:val="-1"/>
        </w:rPr>
        <w:t xml:space="preserve"> </w:t>
      </w:r>
      <w:r>
        <w:t>unit,</w:t>
      </w:r>
      <w:r>
        <w:rPr>
          <w:spacing w:val="-4"/>
        </w:rPr>
        <w:t xml:space="preserve"> </w:t>
      </w:r>
      <w:r>
        <w:t>the</w:t>
      </w:r>
      <w:r>
        <w:rPr>
          <w:spacing w:val="-4"/>
        </w:rPr>
        <w:t xml:space="preserve"> </w:t>
      </w:r>
      <w:r>
        <w:t>family</w:t>
      </w:r>
      <w:r>
        <w:rPr>
          <w:spacing w:val="-2"/>
        </w:rPr>
        <w:t xml:space="preserve"> </w:t>
      </w:r>
      <w:r>
        <w:t>will</w:t>
      </w:r>
      <w:r>
        <w:rPr>
          <w:spacing w:val="-5"/>
        </w:rPr>
        <w:t xml:space="preserve"> </w:t>
      </w:r>
      <w:r>
        <w:t>be</w:t>
      </w:r>
      <w:r>
        <w:rPr>
          <w:spacing w:val="-2"/>
        </w:rPr>
        <w:t xml:space="preserve"> </w:t>
      </w:r>
      <w:r>
        <w:t>offered tenant-based</w:t>
      </w:r>
      <w:r>
        <w:rPr>
          <w:spacing w:val="-7"/>
        </w:rPr>
        <w:t xml:space="preserve"> </w:t>
      </w:r>
      <w:r>
        <w:t>assistance for an efficiency or a one-bedroom unit.</w:t>
      </w:r>
    </w:p>
    <w:p w14:paraId="579E4D1C" w14:textId="77777777" w:rsidR="0044505D" w:rsidRDefault="00D62A45">
      <w:pPr>
        <w:pStyle w:val="BodyText"/>
        <w:spacing w:before="117" w:line="264" w:lineRule="auto"/>
        <w:ind w:right="712"/>
      </w:pPr>
      <w:r>
        <w:t>For persons receiving PBV assistance in a Single Room Occupancy (SRO) unit who either are occupying the wrong</w:t>
      </w:r>
      <w:r>
        <w:rPr>
          <w:spacing w:val="-3"/>
        </w:rPr>
        <w:t xml:space="preserve"> </w:t>
      </w:r>
      <w:r>
        <w:t>size unit or</w:t>
      </w:r>
      <w:r>
        <w:rPr>
          <w:spacing w:val="-3"/>
        </w:rPr>
        <w:t xml:space="preserve"> </w:t>
      </w:r>
      <w:r>
        <w:t>who</w:t>
      </w:r>
      <w:r>
        <w:rPr>
          <w:spacing w:val="-7"/>
        </w:rPr>
        <w:t xml:space="preserve"> </w:t>
      </w:r>
      <w:r>
        <w:t>request</w:t>
      </w:r>
      <w:r>
        <w:rPr>
          <w:spacing w:val="-2"/>
        </w:rPr>
        <w:t xml:space="preserve"> </w:t>
      </w:r>
      <w:r>
        <w:t>to</w:t>
      </w:r>
      <w:r>
        <w:rPr>
          <w:spacing w:val="-4"/>
        </w:rPr>
        <w:t xml:space="preserve"> </w:t>
      </w:r>
      <w:r>
        <w:t>be</w:t>
      </w:r>
      <w:r>
        <w:rPr>
          <w:spacing w:val="-5"/>
        </w:rPr>
        <w:t xml:space="preserve"> </w:t>
      </w:r>
      <w:r>
        <w:t>transferred</w:t>
      </w:r>
      <w:r>
        <w:rPr>
          <w:spacing w:val="-5"/>
        </w:rPr>
        <w:t xml:space="preserve"> </w:t>
      </w:r>
      <w:r>
        <w:t>to</w:t>
      </w:r>
      <w:r>
        <w:rPr>
          <w:spacing w:val="-4"/>
        </w:rPr>
        <w:t xml:space="preserve"> </w:t>
      </w:r>
      <w:r>
        <w:t>a</w:t>
      </w:r>
      <w:r>
        <w:rPr>
          <w:spacing w:val="-4"/>
        </w:rPr>
        <w:t xml:space="preserve"> </w:t>
      </w:r>
      <w:r>
        <w:t>larger unit will</w:t>
      </w:r>
      <w:r>
        <w:rPr>
          <w:spacing w:val="-4"/>
        </w:rPr>
        <w:t xml:space="preserve"> </w:t>
      </w:r>
      <w:r>
        <w:t>only</w:t>
      </w:r>
      <w:r>
        <w:rPr>
          <w:spacing w:val="-1"/>
        </w:rPr>
        <w:t xml:space="preserve"> </w:t>
      </w:r>
      <w:r>
        <w:t>be</w:t>
      </w:r>
      <w:r>
        <w:rPr>
          <w:spacing w:val="-3"/>
        </w:rPr>
        <w:t xml:space="preserve"> </w:t>
      </w:r>
      <w:r>
        <w:t>allowed</w:t>
      </w:r>
      <w:r>
        <w:rPr>
          <w:spacing w:val="-8"/>
        </w:rPr>
        <w:t xml:space="preserve"> </w:t>
      </w:r>
      <w:r>
        <w:t>a transfer</w:t>
      </w:r>
      <w:r>
        <w:rPr>
          <w:spacing w:val="-1"/>
        </w:rPr>
        <w:t xml:space="preserve"> </w:t>
      </w:r>
      <w:r>
        <w:t>to</w:t>
      </w:r>
      <w:r>
        <w:rPr>
          <w:spacing w:val="-4"/>
        </w:rPr>
        <w:t xml:space="preserve"> </w:t>
      </w:r>
      <w:r>
        <w:t>a</w:t>
      </w:r>
      <w:r>
        <w:rPr>
          <w:spacing w:val="-4"/>
        </w:rPr>
        <w:t xml:space="preserve"> </w:t>
      </w:r>
      <w:r>
        <w:t>larger unit if unforeseen circumstances after the initial SRO occupancy occurred.</w:t>
      </w:r>
    </w:p>
    <w:p w14:paraId="579E4D1D" w14:textId="77777777" w:rsidR="0044505D" w:rsidRDefault="00D62A45">
      <w:pPr>
        <w:pStyle w:val="Heading3"/>
        <w:spacing w:before="127" w:line="317" w:lineRule="exact"/>
      </w:pPr>
      <w:bookmarkStart w:id="310" w:name="_bookmark221"/>
      <w:bookmarkEnd w:id="310"/>
      <w:r>
        <w:rPr>
          <w:color w:val="404040"/>
          <w:spacing w:val="-2"/>
        </w:rPr>
        <w:t>17-VII.C.</w:t>
      </w:r>
      <w:r>
        <w:rPr>
          <w:color w:val="404040"/>
          <w:spacing w:val="-11"/>
        </w:rPr>
        <w:t xml:space="preserve"> </w:t>
      </w:r>
      <w:r>
        <w:rPr>
          <w:color w:val="404040"/>
          <w:spacing w:val="-2"/>
        </w:rPr>
        <w:t>Encouraging</w:t>
      </w:r>
      <w:r>
        <w:rPr>
          <w:color w:val="404040"/>
          <w:spacing w:val="-5"/>
        </w:rPr>
        <w:t xml:space="preserve"> </w:t>
      </w:r>
      <w:r>
        <w:rPr>
          <w:color w:val="404040"/>
          <w:spacing w:val="-2"/>
        </w:rPr>
        <w:t>Smoke-Free</w:t>
      </w:r>
      <w:r>
        <w:rPr>
          <w:color w:val="404040"/>
          <w:spacing w:val="-8"/>
        </w:rPr>
        <w:t xml:space="preserve"> </w:t>
      </w:r>
      <w:r>
        <w:rPr>
          <w:color w:val="404040"/>
          <w:spacing w:val="-2"/>
        </w:rPr>
        <w:t>Properties</w:t>
      </w:r>
    </w:p>
    <w:p w14:paraId="579E4D1E" w14:textId="77777777" w:rsidR="0044505D" w:rsidRDefault="00D62A45">
      <w:pPr>
        <w:pStyle w:val="BodyText"/>
        <w:spacing w:line="256" w:lineRule="exact"/>
      </w:pPr>
      <w:r>
        <w:rPr>
          <w:spacing w:val="-2"/>
        </w:rPr>
        <w:t>JHA</w:t>
      </w:r>
      <w:r>
        <w:t xml:space="preserve"> </w:t>
      </w:r>
      <w:r>
        <w:rPr>
          <w:spacing w:val="-2"/>
        </w:rPr>
        <w:t>strongly encourages</w:t>
      </w:r>
      <w:r>
        <w:rPr>
          <w:spacing w:val="3"/>
        </w:rPr>
        <w:t xml:space="preserve"> </w:t>
      </w:r>
      <w:r>
        <w:rPr>
          <w:spacing w:val="-2"/>
        </w:rPr>
        <w:t>all</w:t>
      </w:r>
      <w:r>
        <w:rPr>
          <w:spacing w:val="-3"/>
        </w:rPr>
        <w:t xml:space="preserve"> </w:t>
      </w:r>
      <w:r>
        <w:rPr>
          <w:spacing w:val="-2"/>
        </w:rPr>
        <w:t>PBV</w:t>
      </w:r>
      <w:r>
        <w:rPr>
          <w:spacing w:val="5"/>
        </w:rPr>
        <w:t xml:space="preserve"> </w:t>
      </w:r>
      <w:r>
        <w:rPr>
          <w:spacing w:val="-2"/>
        </w:rPr>
        <w:t>properties</w:t>
      </w:r>
      <w:r>
        <w:rPr>
          <w:spacing w:val="-3"/>
        </w:rPr>
        <w:t xml:space="preserve"> </w:t>
      </w:r>
      <w:r>
        <w:rPr>
          <w:spacing w:val="-2"/>
        </w:rPr>
        <w:t>to</w:t>
      </w:r>
      <w:r>
        <w:t xml:space="preserve"> </w:t>
      </w:r>
      <w:r>
        <w:rPr>
          <w:spacing w:val="-2"/>
        </w:rPr>
        <w:t>establish</w:t>
      </w:r>
      <w:r>
        <w:rPr>
          <w:spacing w:val="3"/>
        </w:rPr>
        <w:t xml:space="preserve"> </w:t>
      </w:r>
      <w:r>
        <w:rPr>
          <w:spacing w:val="-2"/>
        </w:rPr>
        <w:t>smoke-free</w:t>
      </w:r>
      <w:r>
        <w:rPr>
          <w:spacing w:val="5"/>
        </w:rPr>
        <w:t xml:space="preserve"> </w:t>
      </w:r>
      <w:r>
        <w:rPr>
          <w:spacing w:val="-2"/>
        </w:rPr>
        <w:t>policies.</w:t>
      </w:r>
    </w:p>
    <w:p w14:paraId="579E4D1F" w14:textId="77777777" w:rsidR="0044505D" w:rsidRDefault="0044505D">
      <w:pPr>
        <w:pStyle w:val="BodyText"/>
        <w:spacing w:before="182"/>
        <w:ind w:left="0"/>
        <w:jc w:val="left"/>
      </w:pPr>
    </w:p>
    <w:p w14:paraId="579E4D20" w14:textId="77777777" w:rsidR="0044505D" w:rsidRDefault="00D62A45">
      <w:pPr>
        <w:pStyle w:val="Heading2"/>
        <w:spacing w:before="0"/>
      </w:pPr>
      <w:bookmarkStart w:id="311" w:name="_bookmark222"/>
      <w:bookmarkEnd w:id="311"/>
      <w:r>
        <w:rPr>
          <w:color w:val="00502D"/>
        </w:rPr>
        <w:t>Part</w:t>
      </w:r>
      <w:r>
        <w:rPr>
          <w:color w:val="00502D"/>
          <w:spacing w:val="-10"/>
        </w:rPr>
        <w:t xml:space="preserve"> </w:t>
      </w:r>
      <w:r>
        <w:rPr>
          <w:color w:val="00502D"/>
        </w:rPr>
        <w:t>VIII:</w:t>
      </w:r>
      <w:r>
        <w:rPr>
          <w:color w:val="00502D"/>
          <w:spacing w:val="-6"/>
        </w:rPr>
        <w:t xml:space="preserve"> </w:t>
      </w:r>
      <w:r>
        <w:rPr>
          <w:color w:val="00502D"/>
        </w:rPr>
        <w:t>Determining</w:t>
      </w:r>
      <w:r>
        <w:rPr>
          <w:color w:val="00502D"/>
          <w:spacing w:val="-10"/>
        </w:rPr>
        <w:t xml:space="preserve"> </w:t>
      </w:r>
      <w:r>
        <w:rPr>
          <w:color w:val="00502D"/>
        </w:rPr>
        <w:t>Rent</w:t>
      </w:r>
      <w:r>
        <w:rPr>
          <w:color w:val="00502D"/>
          <w:spacing w:val="-9"/>
        </w:rPr>
        <w:t xml:space="preserve"> </w:t>
      </w:r>
      <w:r>
        <w:rPr>
          <w:color w:val="00502D"/>
        </w:rPr>
        <w:t>to</w:t>
      </w:r>
      <w:r>
        <w:rPr>
          <w:color w:val="00502D"/>
          <w:spacing w:val="-7"/>
        </w:rPr>
        <w:t xml:space="preserve"> </w:t>
      </w:r>
      <w:r>
        <w:rPr>
          <w:color w:val="00502D"/>
          <w:spacing w:val="-2"/>
        </w:rPr>
        <w:t>Owner</w:t>
      </w:r>
    </w:p>
    <w:p w14:paraId="579E4D21" w14:textId="77777777" w:rsidR="0044505D" w:rsidRDefault="00D62A45">
      <w:pPr>
        <w:pStyle w:val="Heading3"/>
        <w:spacing w:before="87"/>
      </w:pPr>
      <w:bookmarkStart w:id="312" w:name="_bookmark223"/>
      <w:bookmarkEnd w:id="312"/>
      <w:r>
        <w:rPr>
          <w:color w:val="404040"/>
          <w:spacing w:val="-2"/>
        </w:rPr>
        <w:t>17-VIII.A.</w:t>
      </w:r>
      <w:r>
        <w:rPr>
          <w:color w:val="404040"/>
          <w:spacing w:val="-9"/>
        </w:rPr>
        <w:t xml:space="preserve"> </w:t>
      </w:r>
      <w:r>
        <w:rPr>
          <w:color w:val="404040"/>
          <w:spacing w:val="-2"/>
        </w:rPr>
        <w:t>Overview</w:t>
      </w:r>
    </w:p>
    <w:p w14:paraId="579E4D22" w14:textId="77777777" w:rsidR="0044505D" w:rsidRDefault="00D62A45">
      <w:pPr>
        <w:pStyle w:val="BodyText"/>
        <w:spacing w:line="264" w:lineRule="auto"/>
        <w:ind w:right="705"/>
      </w:pPr>
      <w:r>
        <w:t>The amount of the initial rent to an owner of units receiving PBV assistance is established at the beginning of the</w:t>
      </w:r>
      <w:r>
        <w:rPr>
          <w:spacing w:val="-6"/>
        </w:rPr>
        <w:t xml:space="preserve"> </w:t>
      </w:r>
      <w:r>
        <w:t>HAP</w:t>
      </w:r>
      <w:r>
        <w:rPr>
          <w:spacing w:val="-5"/>
        </w:rPr>
        <w:t xml:space="preserve"> </w:t>
      </w:r>
      <w:r>
        <w:t>contract</w:t>
      </w:r>
      <w:r>
        <w:rPr>
          <w:spacing w:val="-4"/>
        </w:rPr>
        <w:t xml:space="preserve"> </w:t>
      </w:r>
      <w:r>
        <w:t>term.</w:t>
      </w:r>
      <w:r>
        <w:rPr>
          <w:spacing w:val="-6"/>
        </w:rPr>
        <w:t xml:space="preserve"> </w:t>
      </w:r>
      <w:r>
        <w:t>Although</w:t>
      </w:r>
      <w:r>
        <w:rPr>
          <w:spacing w:val="-6"/>
        </w:rPr>
        <w:t xml:space="preserve"> </w:t>
      </w:r>
      <w:r>
        <w:t>for</w:t>
      </w:r>
      <w:r>
        <w:rPr>
          <w:spacing w:val="-6"/>
        </w:rPr>
        <w:t xml:space="preserve"> </w:t>
      </w:r>
      <w:r>
        <w:t>substantially</w:t>
      </w:r>
      <w:r>
        <w:rPr>
          <w:spacing w:val="-5"/>
        </w:rPr>
        <w:t xml:space="preserve"> </w:t>
      </w:r>
      <w:r>
        <w:t>rehabilitated</w:t>
      </w:r>
      <w:r>
        <w:rPr>
          <w:spacing w:val="-5"/>
        </w:rPr>
        <w:t xml:space="preserve"> </w:t>
      </w:r>
      <w:r>
        <w:t>or</w:t>
      </w:r>
      <w:r>
        <w:rPr>
          <w:spacing w:val="-5"/>
        </w:rPr>
        <w:t xml:space="preserve"> </w:t>
      </w:r>
      <w:r>
        <w:t>newly</w:t>
      </w:r>
      <w:r>
        <w:rPr>
          <w:spacing w:val="-6"/>
        </w:rPr>
        <w:t xml:space="preserve"> </w:t>
      </w:r>
      <w:r>
        <w:t>constructed</w:t>
      </w:r>
      <w:r>
        <w:rPr>
          <w:spacing w:val="-8"/>
        </w:rPr>
        <w:t xml:space="preserve"> </w:t>
      </w:r>
      <w:r>
        <w:t>housing,</w:t>
      </w:r>
      <w:r>
        <w:rPr>
          <w:spacing w:val="-5"/>
        </w:rPr>
        <w:t xml:space="preserve"> </w:t>
      </w:r>
      <w:r>
        <w:t>the</w:t>
      </w:r>
      <w:r>
        <w:rPr>
          <w:spacing w:val="-6"/>
        </w:rPr>
        <w:t xml:space="preserve"> </w:t>
      </w:r>
      <w:r>
        <w:t>AHAP</w:t>
      </w:r>
      <w:r>
        <w:rPr>
          <w:spacing w:val="-5"/>
        </w:rPr>
        <w:t xml:space="preserve"> </w:t>
      </w:r>
      <w:r>
        <w:t>states the</w:t>
      </w:r>
      <w:r>
        <w:rPr>
          <w:spacing w:val="-11"/>
        </w:rPr>
        <w:t xml:space="preserve"> </w:t>
      </w:r>
      <w:r>
        <w:t>estimated</w:t>
      </w:r>
      <w:r>
        <w:rPr>
          <w:spacing w:val="-6"/>
        </w:rPr>
        <w:t xml:space="preserve"> </w:t>
      </w:r>
      <w:r>
        <w:t>amount</w:t>
      </w:r>
      <w:r>
        <w:rPr>
          <w:spacing w:val="-5"/>
        </w:rPr>
        <w:t xml:space="preserve"> </w:t>
      </w:r>
      <w:r>
        <w:t>of</w:t>
      </w:r>
      <w:r>
        <w:rPr>
          <w:spacing w:val="-10"/>
        </w:rPr>
        <w:t xml:space="preserve"> </w:t>
      </w:r>
      <w:r>
        <w:t>the</w:t>
      </w:r>
      <w:r>
        <w:rPr>
          <w:spacing w:val="-12"/>
        </w:rPr>
        <w:t xml:space="preserve"> </w:t>
      </w:r>
      <w:r>
        <w:t>initial</w:t>
      </w:r>
      <w:r>
        <w:rPr>
          <w:spacing w:val="-8"/>
        </w:rPr>
        <w:t xml:space="preserve"> </w:t>
      </w:r>
      <w:r>
        <w:t>rent</w:t>
      </w:r>
      <w:r>
        <w:rPr>
          <w:spacing w:val="-6"/>
        </w:rPr>
        <w:t xml:space="preserve"> </w:t>
      </w:r>
      <w:r>
        <w:t>to</w:t>
      </w:r>
      <w:r>
        <w:rPr>
          <w:spacing w:val="-9"/>
        </w:rPr>
        <w:t xml:space="preserve"> </w:t>
      </w:r>
      <w:r>
        <w:t>owner,</w:t>
      </w:r>
      <w:r>
        <w:rPr>
          <w:spacing w:val="-8"/>
        </w:rPr>
        <w:t xml:space="preserve"> </w:t>
      </w:r>
      <w:r>
        <w:t>the</w:t>
      </w:r>
      <w:r>
        <w:rPr>
          <w:spacing w:val="-5"/>
        </w:rPr>
        <w:t xml:space="preserve"> </w:t>
      </w:r>
      <w:r>
        <w:t>actual</w:t>
      </w:r>
      <w:r>
        <w:rPr>
          <w:spacing w:val="-8"/>
        </w:rPr>
        <w:t xml:space="preserve"> </w:t>
      </w:r>
      <w:r>
        <w:t>amount</w:t>
      </w:r>
      <w:r>
        <w:rPr>
          <w:spacing w:val="-5"/>
        </w:rPr>
        <w:t xml:space="preserve"> </w:t>
      </w:r>
      <w:r>
        <w:t>is</w:t>
      </w:r>
      <w:r>
        <w:rPr>
          <w:spacing w:val="-9"/>
        </w:rPr>
        <w:t xml:space="preserve"> </w:t>
      </w:r>
      <w:r>
        <w:t>established</w:t>
      </w:r>
      <w:r>
        <w:rPr>
          <w:spacing w:val="-9"/>
        </w:rPr>
        <w:t xml:space="preserve"> </w:t>
      </w:r>
      <w:r>
        <w:t>at</w:t>
      </w:r>
      <w:r>
        <w:rPr>
          <w:spacing w:val="-9"/>
        </w:rPr>
        <w:t xml:space="preserve"> </w:t>
      </w:r>
      <w:r>
        <w:t>the</w:t>
      </w:r>
      <w:r>
        <w:rPr>
          <w:spacing w:val="-8"/>
        </w:rPr>
        <w:t xml:space="preserve"> </w:t>
      </w:r>
      <w:r>
        <w:t>beginning</w:t>
      </w:r>
      <w:r>
        <w:rPr>
          <w:spacing w:val="-9"/>
        </w:rPr>
        <w:t xml:space="preserve"> </w:t>
      </w:r>
      <w:r>
        <w:t>of</w:t>
      </w:r>
      <w:r>
        <w:rPr>
          <w:spacing w:val="-8"/>
        </w:rPr>
        <w:t xml:space="preserve"> </w:t>
      </w:r>
      <w:r>
        <w:t>the</w:t>
      </w:r>
      <w:r>
        <w:rPr>
          <w:spacing w:val="-7"/>
        </w:rPr>
        <w:t xml:space="preserve"> </w:t>
      </w:r>
      <w:r>
        <w:t>HAP contract term.</w:t>
      </w:r>
    </w:p>
    <w:p w14:paraId="579E4D23" w14:textId="77777777" w:rsidR="0044505D" w:rsidRDefault="00D62A45">
      <w:pPr>
        <w:pStyle w:val="BodyText"/>
        <w:spacing w:before="117" w:line="264" w:lineRule="auto"/>
        <w:ind w:right="707"/>
      </w:pPr>
      <w:r>
        <w:t>During</w:t>
      </w:r>
      <w:r>
        <w:rPr>
          <w:spacing w:val="-2"/>
        </w:rPr>
        <w:t xml:space="preserve"> </w:t>
      </w:r>
      <w:r>
        <w:t>the</w:t>
      </w:r>
      <w:r>
        <w:rPr>
          <w:spacing w:val="-4"/>
        </w:rPr>
        <w:t xml:space="preserve"> </w:t>
      </w:r>
      <w:r>
        <w:t>term</w:t>
      </w:r>
      <w:r>
        <w:rPr>
          <w:spacing w:val="-2"/>
        </w:rPr>
        <w:t xml:space="preserve"> </w:t>
      </w:r>
      <w:r>
        <w:t>of</w:t>
      </w:r>
      <w:r>
        <w:rPr>
          <w:spacing w:val="-2"/>
        </w:rPr>
        <w:t xml:space="preserve"> </w:t>
      </w:r>
      <w:r>
        <w:t>the</w:t>
      </w:r>
      <w:r>
        <w:rPr>
          <w:spacing w:val="-2"/>
        </w:rPr>
        <w:t xml:space="preserve"> </w:t>
      </w:r>
      <w:r>
        <w:t>HAP</w:t>
      </w:r>
      <w:r>
        <w:rPr>
          <w:spacing w:val="-1"/>
        </w:rPr>
        <w:t xml:space="preserve"> </w:t>
      </w:r>
      <w:r>
        <w:t>contract, the rent to</w:t>
      </w:r>
      <w:r>
        <w:rPr>
          <w:spacing w:val="-1"/>
        </w:rPr>
        <w:t xml:space="preserve"> </w:t>
      </w:r>
      <w:r>
        <w:t>owner is</w:t>
      </w:r>
      <w:r>
        <w:rPr>
          <w:spacing w:val="-1"/>
        </w:rPr>
        <w:t xml:space="preserve"> </w:t>
      </w:r>
      <w:r>
        <w:t>re-determined at the owner’s</w:t>
      </w:r>
      <w:r>
        <w:rPr>
          <w:spacing w:val="-2"/>
        </w:rPr>
        <w:t xml:space="preserve"> </w:t>
      </w:r>
      <w:r>
        <w:t>request, but no</w:t>
      </w:r>
      <w:r>
        <w:rPr>
          <w:spacing w:val="-1"/>
        </w:rPr>
        <w:t xml:space="preserve"> </w:t>
      </w:r>
      <w:r>
        <w:t>more than once per year at the contract anniversary date, and at such time that there is at least a five percent decrease in the published fair market rent (FMR).</w:t>
      </w:r>
    </w:p>
    <w:p w14:paraId="579E4D24" w14:textId="77777777" w:rsidR="0044505D" w:rsidRDefault="00D62A45">
      <w:pPr>
        <w:pStyle w:val="Heading3"/>
        <w:spacing w:before="126" w:line="317" w:lineRule="exact"/>
      </w:pPr>
      <w:bookmarkStart w:id="313" w:name="_bookmark224"/>
      <w:bookmarkEnd w:id="313"/>
      <w:r>
        <w:rPr>
          <w:color w:val="404040"/>
          <w:spacing w:val="-2"/>
        </w:rPr>
        <w:t>17-VIII.B.</w:t>
      </w:r>
      <w:r>
        <w:rPr>
          <w:color w:val="404040"/>
          <w:spacing w:val="-8"/>
        </w:rPr>
        <w:t xml:space="preserve"> </w:t>
      </w:r>
      <w:r>
        <w:rPr>
          <w:color w:val="404040"/>
          <w:spacing w:val="-2"/>
        </w:rPr>
        <w:t>Rent Limits</w:t>
      </w:r>
    </w:p>
    <w:p w14:paraId="579E4D25" w14:textId="77777777" w:rsidR="0044505D" w:rsidRDefault="00D62A45">
      <w:pPr>
        <w:pStyle w:val="BodyText"/>
        <w:spacing w:line="256" w:lineRule="exact"/>
      </w:pPr>
      <w:r>
        <w:t>The</w:t>
      </w:r>
      <w:r>
        <w:rPr>
          <w:spacing w:val="-14"/>
        </w:rPr>
        <w:t xml:space="preserve"> </w:t>
      </w:r>
      <w:r>
        <w:t>rent</w:t>
      </w:r>
      <w:r>
        <w:rPr>
          <w:spacing w:val="-9"/>
        </w:rPr>
        <w:t xml:space="preserve"> </w:t>
      </w:r>
      <w:r>
        <w:t>to</w:t>
      </w:r>
      <w:r>
        <w:rPr>
          <w:spacing w:val="-9"/>
        </w:rPr>
        <w:t xml:space="preserve"> </w:t>
      </w:r>
      <w:r>
        <w:t>owner</w:t>
      </w:r>
      <w:r>
        <w:rPr>
          <w:spacing w:val="-6"/>
        </w:rPr>
        <w:t xml:space="preserve"> </w:t>
      </w:r>
      <w:r>
        <w:t>must</w:t>
      </w:r>
      <w:r>
        <w:rPr>
          <w:spacing w:val="-6"/>
        </w:rPr>
        <w:t xml:space="preserve"> </w:t>
      </w:r>
      <w:r>
        <w:t>not</w:t>
      </w:r>
      <w:r>
        <w:rPr>
          <w:spacing w:val="-8"/>
        </w:rPr>
        <w:t xml:space="preserve"> </w:t>
      </w:r>
      <w:r>
        <w:t>exceed</w:t>
      </w:r>
      <w:r>
        <w:rPr>
          <w:spacing w:val="-8"/>
        </w:rPr>
        <w:t xml:space="preserve"> </w:t>
      </w:r>
      <w:r>
        <w:t>the</w:t>
      </w:r>
      <w:r>
        <w:rPr>
          <w:spacing w:val="-8"/>
        </w:rPr>
        <w:t xml:space="preserve"> </w:t>
      </w:r>
      <w:r>
        <w:t>lowest</w:t>
      </w:r>
      <w:r>
        <w:rPr>
          <w:spacing w:val="-7"/>
        </w:rPr>
        <w:t xml:space="preserve"> </w:t>
      </w:r>
      <w:r>
        <w:t>of</w:t>
      </w:r>
      <w:r>
        <w:rPr>
          <w:spacing w:val="-10"/>
        </w:rPr>
        <w:t xml:space="preserve"> </w:t>
      </w:r>
      <w:r>
        <w:t>the</w:t>
      </w:r>
      <w:r>
        <w:rPr>
          <w:spacing w:val="-7"/>
        </w:rPr>
        <w:t xml:space="preserve"> </w:t>
      </w:r>
      <w:r>
        <w:t>following</w:t>
      </w:r>
      <w:r>
        <w:rPr>
          <w:spacing w:val="-8"/>
        </w:rPr>
        <w:t xml:space="preserve"> </w:t>
      </w:r>
      <w:r>
        <w:rPr>
          <w:spacing w:val="-2"/>
        </w:rPr>
        <w:t>amounts:</w:t>
      </w:r>
    </w:p>
    <w:p w14:paraId="579E4D26" w14:textId="77777777" w:rsidR="0044505D" w:rsidRDefault="00D62A45">
      <w:pPr>
        <w:pStyle w:val="ListParagraph"/>
        <w:numPr>
          <w:ilvl w:val="0"/>
          <w:numId w:val="3"/>
        </w:numPr>
        <w:tabs>
          <w:tab w:val="left" w:pos="1080"/>
        </w:tabs>
        <w:spacing w:before="143" w:line="259" w:lineRule="auto"/>
        <w:ind w:right="705"/>
        <w:rPr>
          <w:sz w:val="21"/>
        </w:rPr>
      </w:pPr>
      <w:r>
        <w:rPr>
          <w:sz w:val="21"/>
        </w:rPr>
        <w:t>An amount determined by</w:t>
      </w:r>
      <w:r>
        <w:rPr>
          <w:spacing w:val="-2"/>
          <w:sz w:val="21"/>
        </w:rPr>
        <w:t xml:space="preserve"> </w:t>
      </w:r>
      <w:r>
        <w:rPr>
          <w:sz w:val="21"/>
        </w:rPr>
        <w:t>the JHA, not</w:t>
      </w:r>
      <w:r>
        <w:rPr>
          <w:spacing w:val="-1"/>
          <w:sz w:val="21"/>
        </w:rPr>
        <w:t xml:space="preserve"> </w:t>
      </w:r>
      <w:r>
        <w:rPr>
          <w:sz w:val="21"/>
        </w:rPr>
        <w:t>to</w:t>
      </w:r>
      <w:r>
        <w:rPr>
          <w:spacing w:val="-3"/>
          <w:sz w:val="21"/>
        </w:rPr>
        <w:t xml:space="preserve"> </w:t>
      </w:r>
      <w:r>
        <w:rPr>
          <w:sz w:val="21"/>
        </w:rPr>
        <w:t>exceed</w:t>
      </w:r>
      <w:r>
        <w:rPr>
          <w:spacing w:val="-2"/>
          <w:sz w:val="21"/>
        </w:rPr>
        <w:t xml:space="preserve"> </w:t>
      </w:r>
      <w:r>
        <w:rPr>
          <w:sz w:val="21"/>
        </w:rPr>
        <w:t>110 percent of</w:t>
      </w:r>
      <w:r>
        <w:rPr>
          <w:spacing w:val="-2"/>
          <w:sz w:val="21"/>
        </w:rPr>
        <w:t xml:space="preserve"> </w:t>
      </w:r>
      <w:r>
        <w:rPr>
          <w:sz w:val="21"/>
        </w:rPr>
        <w:t>the</w:t>
      </w:r>
      <w:r>
        <w:rPr>
          <w:spacing w:val="-2"/>
          <w:sz w:val="21"/>
        </w:rPr>
        <w:t xml:space="preserve"> </w:t>
      </w:r>
      <w:r>
        <w:rPr>
          <w:sz w:val="21"/>
        </w:rPr>
        <w:t>for</w:t>
      </w:r>
      <w:r>
        <w:rPr>
          <w:spacing w:val="-3"/>
          <w:sz w:val="21"/>
        </w:rPr>
        <w:t xml:space="preserve"> </w:t>
      </w:r>
      <w:r>
        <w:rPr>
          <w:sz w:val="21"/>
        </w:rPr>
        <w:t>the</w:t>
      </w:r>
      <w:r>
        <w:rPr>
          <w:spacing w:val="-4"/>
          <w:sz w:val="21"/>
        </w:rPr>
        <w:t xml:space="preserve"> </w:t>
      </w:r>
      <w:r>
        <w:rPr>
          <w:sz w:val="21"/>
        </w:rPr>
        <w:t>unit</w:t>
      </w:r>
      <w:r>
        <w:rPr>
          <w:spacing w:val="-5"/>
          <w:sz w:val="21"/>
        </w:rPr>
        <w:t xml:space="preserve"> </w:t>
      </w:r>
      <w:r>
        <w:rPr>
          <w:sz w:val="21"/>
        </w:rPr>
        <w:t>bedroom</w:t>
      </w:r>
      <w:r>
        <w:rPr>
          <w:spacing w:val="-7"/>
          <w:sz w:val="21"/>
        </w:rPr>
        <w:t xml:space="preserve"> </w:t>
      </w:r>
      <w:r>
        <w:rPr>
          <w:sz w:val="21"/>
        </w:rPr>
        <w:t>size</w:t>
      </w:r>
      <w:r>
        <w:rPr>
          <w:spacing w:val="-4"/>
          <w:sz w:val="21"/>
        </w:rPr>
        <w:t xml:space="preserve"> </w:t>
      </w:r>
      <w:r>
        <w:rPr>
          <w:sz w:val="21"/>
        </w:rPr>
        <w:t>minus any utility allowance;</w:t>
      </w:r>
    </w:p>
    <w:p w14:paraId="579E4D27" w14:textId="77777777" w:rsidR="0044505D" w:rsidRDefault="00D62A45">
      <w:pPr>
        <w:pStyle w:val="ListParagraph"/>
        <w:numPr>
          <w:ilvl w:val="0"/>
          <w:numId w:val="3"/>
        </w:numPr>
        <w:tabs>
          <w:tab w:val="left" w:pos="1077"/>
        </w:tabs>
        <w:spacing w:before="11"/>
        <w:ind w:left="1077" w:hanging="357"/>
        <w:rPr>
          <w:sz w:val="21"/>
        </w:rPr>
      </w:pPr>
      <w:r>
        <w:rPr>
          <w:sz w:val="21"/>
        </w:rPr>
        <w:t>The</w:t>
      </w:r>
      <w:r>
        <w:rPr>
          <w:spacing w:val="-12"/>
          <w:sz w:val="21"/>
        </w:rPr>
        <w:t xml:space="preserve"> </w:t>
      </w:r>
      <w:r>
        <w:rPr>
          <w:sz w:val="21"/>
        </w:rPr>
        <w:t>reasonable</w:t>
      </w:r>
      <w:r>
        <w:rPr>
          <w:spacing w:val="-11"/>
          <w:sz w:val="21"/>
        </w:rPr>
        <w:t xml:space="preserve"> </w:t>
      </w:r>
      <w:r>
        <w:rPr>
          <w:sz w:val="21"/>
        </w:rPr>
        <w:t>rent;</w:t>
      </w:r>
      <w:r>
        <w:rPr>
          <w:spacing w:val="-5"/>
          <w:sz w:val="21"/>
        </w:rPr>
        <w:t xml:space="preserve"> and</w:t>
      </w:r>
    </w:p>
    <w:p w14:paraId="579E4D28" w14:textId="77777777" w:rsidR="0044505D" w:rsidRDefault="00D62A45">
      <w:pPr>
        <w:pStyle w:val="ListParagraph"/>
        <w:numPr>
          <w:ilvl w:val="0"/>
          <w:numId w:val="3"/>
        </w:numPr>
        <w:tabs>
          <w:tab w:val="left" w:pos="1077"/>
        </w:tabs>
        <w:spacing w:before="25"/>
        <w:ind w:left="1077" w:hanging="357"/>
        <w:rPr>
          <w:sz w:val="21"/>
        </w:rPr>
      </w:pPr>
      <w:r>
        <w:rPr>
          <w:sz w:val="21"/>
        </w:rPr>
        <w:t>The</w:t>
      </w:r>
      <w:r>
        <w:rPr>
          <w:spacing w:val="-11"/>
          <w:sz w:val="21"/>
        </w:rPr>
        <w:t xml:space="preserve"> </w:t>
      </w:r>
      <w:r>
        <w:rPr>
          <w:sz w:val="21"/>
        </w:rPr>
        <w:t>rent</w:t>
      </w:r>
      <w:r>
        <w:rPr>
          <w:spacing w:val="-5"/>
          <w:sz w:val="21"/>
        </w:rPr>
        <w:t xml:space="preserve"> </w:t>
      </w:r>
      <w:r>
        <w:rPr>
          <w:sz w:val="21"/>
        </w:rPr>
        <w:t>requested</w:t>
      </w:r>
      <w:r>
        <w:rPr>
          <w:spacing w:val="-8"/>
          <w:sz w:val="21"/>
        </w:rPr>
        <w:t xml:space="preserve"> </w:t>
      </w:r>
      <w:r>
        <w:rPr>
          <w:sz w:val="21"/>
        </w:rPr>
        <w:t>by</w:t>
      </w:r>
      <w:r>
        <w:rPr>
          <w:spacing w:val="-9"/>
          <w:sz w:val="21"/>
        </w:rPr>
        <w:t xml:space="preserve"> </w:t>
      </w:r>
      <w:r>
        <w:rPr>
          <w:sz w:val="21"/>
        </w:rPr>
        <w:t>the</w:t>
      </w:r>
      <w:r>
        <w:rPr>
          <w:spacing w:val="-10"/>
          <w:sz w:val="21"/>
        </w:rPr>
        <w:t xml:space="preserve"> </w:t>
      </w:r>
      <w:r>
        <w:rPr>
          <w:spacing w:val="-2"/>
          <w:sz w:val="21"/>
        </w:rPr>
        <w:t>owner.</w:t>
      </w:r>
    </w:p>
    <w:p w14:paraId="579E4D29" w14:textId="77777777" w:rsidR="0044505D" w:rsidRDefault="00D62A45">
      <w:pPr>
        <w:pStyle w:val="BodyText"/>
        <w:spacing w:before="143" w:line="266" w:lineRule="auto"/>
        <w:ind w:right="724"/>
      </w:pPr>
      <w:r>
        <w:t xml:space="preserve">Such rent limits also apply to tax credit units, where the unassisted market rent is used for comparability </w:t>
      </w:r>
      <w:r>
        <w:rPr>
          <w:spacing w:val="-2"/>
        </w:rPr>
        <w:t>purposes.</w:t>
      </w:r>
    </w:p>
    <w:p w14:paraId="579E4D2A" w14:textId="77777777" w:rsidR="0044505D" w:rsidRDefault="00D62A45">
      <w:pPr>
        <w:pStyle w:val="Heading4"/>
        <w:spacing w:before="115"/>
      </w:pPr>
      <w:r>
        <w:t>Use</w:t>
      </w:r>
      <w:r>
        <w:rPr>
          <w:spacing w:val="-6"/>
        </w:rPr>
        <w:t xml:space="preserve"> </w:t>
      </w:r>
      <w:r>
        <w:t>of</w:t>
      </w:r>
      <w:r>
        <w:rPr>
          <w:spacing w:val="-4"/>
        </w:rPr>
        <w:t xml:space="preserve"> </w:t>
      </w:r>
      <w:r>
        <w:t>FMRs,</w:t>
      </w:r>
      <w:r>
        <w:rPr>
          <w:spacing w:val="-5"/>
        </w:rPr>
        <w:t xml:space="preserve"> </w:t>
      </w:r>
      <w:r>
        <w:t>Exception</w:t>
      </w:r>
      <w:r>
        <w:rPr>
          <w:spacing w:val="-4"/>
        </w:rPr>
        <w:t xml:space="preserve"> </w:t>
      </w:r>
      <w:r>
        <w:t>Payment Standards</w:t>
      </w:r>
      <w:r>
        <w:rPr>
          <w:spacing w:val="-3"/>
        </w:rPr>
        <w:t xml:space="preserve"> </w:t>
      </w:r>
      <w:r>
        <w:t>and</w:t>
      </w:r>
      <w:r>
        <w:rPr>
          <w:spacing w:val="-7"/>
        </w:rPr>
        <w:t xml:space="preserve"> </w:t>
      </w:r>
      <w:r>
        <w:t xml:space="preserve">Utility </w:t>
      </w:r>
      <w:r>
        <w:rPr>
          <w:spacing w:val="-2"/>
        </w:rPr>
        <w:t>Allowances</w:t>
      </w:r>
    </w:p>
    <w:p w14:paraId="579E4D2B" w14:textId="77777777" w:rsidR="0044505D" w:rsidRDefault="00D62A45">
      <w:pPr>
        <w:pStyle w:val="BodyText"/>
        <w:spacing w:before="31" w:line="264" w:lineRule="auto"/>
        <w:ind w:right="706"/>
      </w:pPr>
      <w:r>
        <w:t>When determining the initial rent to owner JHA must use the</w:t>
      </w:r>
      <w:r>
        <w:rPr>
          <w:spacing w:val="40"/>
        </w:rPr>
        <w:t xml:space="preserve"> </w:t>
      </w:r>
      <w:r>
        <w:t>SAFMR or FMR and utility allowance schedule that</w:t>
      </w:r>
      <w:r>
        <w:rPr>
          <w:spacing w:val="-6"/>
        </w:rPr>
        <w:t xml:space="preserve"> </w:t>
      </w:r>
      <w:r>
        <w:t>were</w:t>
      </w:r>
      <w:r>
        <w:rPr>
          <w:spacing w:val="-8"/>
        </w:rPr>
        <w:t xml:space="preserve"> </w:t>
      </w:r>
      <w:r>
        <w:t>in</w:t>
      </w:r>
      <w:r>
        <w:rPr>
          <w:spacing w:val="-11"/>
        </w:rPr>
        <w:t xml:space="preserve"> </w:t>
      </w:r>
      <w:r>
        <w:t>effect</w:t>
      </w:r>
      <w:r>
        <w:rPr>
          <w:spacing w:val="-7"/>
        </w:rPr>
        <w:t xml:space="preserve"> </w:t>
      </w:r>
      <w:r>
        <w:t>at</w:t>
      </w:r>
      <w:r>
        <w:rPr>
          <w:spacing w:val="-9"/>
        </w:rPr>
        <w:t xml:space="preserve"> </w:t>
      </w:r>
      <w:r>
        <w:t>the</w:t>
      </w:r>
      <w:r>
        <w:rPr>
          <w:spacing w:val="-12"/>
        </w:rPr>
        <w:t xml:space="preserve"> </w:t>
      </w:r>
      <w:r>
        <w:t>time</w:t>
      </w:r>
      <w:r>
        <w:rPr>
          <w:spacing w:val="-7"/>
        </w:rPr>
        <w:t xml:space="preserve"> </w:t>
      </w:r>
      <w:r>
        <w:t>of</w:t>
      </w:r>
      <w:r>
        <w:rPr>
          <w:spacing w:val="-10"/>
        </w:rPr>
        <w:t xml:space="preserve"> </w:t>
      </w:r>
      <w:r>
        <w:t>execution</w:t>
      </w:r>
      <w:r>
        <w:rPr>
          <w:spacing w:val="-8"/>
        </w:rPr>
        <w:t xml:space="preserve"> </w:t>
      </w:r>
      <w:r>
        <w:t>of</w:t>
      </w:r>
      <w:r>
        <w:rPr>
          <w:spacing w:val="-10"/>
        </w:rPr>
        <w:t xml:space="preserve"> </w:t>
      </w:r>
      <w:r>
        <w:t>the</w:t>
      </w:r>
      <w:r>
        <w:rPr>
          <w:spacing w:val="-10"/>
        </w:rPr>
        <w:t xml:space="preserve"> </w:t>
      </w:r>
      <w:r>
        <w:t>HAP</w:t>
      </w:r>
      <w:r>
        <w:rPr>
          <w:spacing w:val="-7"/>
        </w:rPr>
        <w:t xml:space="preserve"> </w:t>
      </w:r>
      <w:r>
        <w:t>contract.</w:t>
      </w:r>
      <w:r>
        <w:rPr>
          <w:spacing w:val="-8"/>
        </w:rPr>
        <w:t xml:space="preserve"> </w:t>
      </w:r>
      <w:r>
        <w:t>When</w:t>
      </w:r>
      <w:r>
        <w:rPr>
          <w:spacing w:val="-4"/>
        </w:rPr>
        <w:t xml:space="preserve"> </w:t>
      </w:r>
      <w:r>
        <w:t>redetermining</w:t>
      </w:r>
      <w:r>
        <w:rPr>
          <w:spacing w:val="-7"/>
        </w:rPr>
        <w:t xml:space="preserve"> </w:t>
      </w:r>
      <w:r>
        <w:t>the</w:t>
      </w:r>
      <w:r>
        <w:rPr>
          <w:spacing w:val="-5"/>
        </w:rPr>
        <w:t xml:space="preserve"> </w:t>
      </w:r>
      <w:r>
        <w:t>rent,</w:t>
      </w:r>
      <w:r>
        <w:rPr>
          <w:spacing w:val="-4"/>
        </w:rPr>
        <w:t xml:space="preserve"> </w:t>
      </w:r>
      <w:r>
        <w:t>the</w:t>
      </w:r>
      <w:r>
        <w:rPr>
          <w:spacing w:val="-5"/>
        </w:rPr>
        <w:t xml:space="preserve"> </w:t>
      </w:r>
      <w:r>
        <w:t>most</w:t>
      </w:r>
      <w:r>
        <w:rPr>
          <w:spacing w:val="-1"/>
        </w:rPr>
        <w:t xml:space="preserve"> </w:t>
      </w:r>
      <w:r>
        <w:t>up-to-date</w:t>
      </w:r>
      <w:r>
        <w:rPr>
          <w:spacing w:val="-8"/>
        </w:rPr>
        <w:t xml:space="preserve"> </w:t>
      </w:r>
      <w:r>
        <w:t>FMR</w:t>
      </w:r>
      <w:r>
        <w:rPr>
          <w:spacing w:val="-9"/>
        </w:rPr>
        <w:t xml:space="preserve"> </w:t>
      </w:r>
      <w:r>
        <w:t>or</w:t>
      </w:r>
      <w:r>
        <w:rPr>
          <w:spacing w:val="-6"/>
        </w:rPr>
        <w:t xml:space="preserve"> </w:t>
      </w:r>
      <w:r>
        <w:t>SAFMR</w:t>
      </w:r>
      <w:r>
        <w:rPr>
          <w:spacing w:val="-6"/>
        </w:rPr>
        <w:t xml:space="preserve"> </w:t>
      </w:r>
      <w:r>
        <w:t>and</w:t>
      </w:r>
      <w:r>
        <w:rPr>
          <w:spacing w:val="-11"/>
        </w:rPr>
        <w:t xml:space="preserve"> </w:t>
      </w:r>
      <w:r>
        <w:t>the</w:t>
      </w:r>
      <w:r>
        <w:rPr>
          <w:spacing w:val="-9"/>
        </w:rPr>
        <w:t xml:space="preserve"> </w:t>
      </w:r>
      <w:r>
        <w:t>utility</w:t>
      </w:r>
      <w:r>
        <w:rPr>
          <w:spacing w:val="-6"/>
        </w:rPr>
        <w:t xml:space="preserve"> </w:t>
      </w:r>
      <w:r>
        <w:t>allowance</w:t>
      </w:r>
      <w:r>
        <w:rPr>
          <w:spacing w:val="-6"/>
        </w:rPr>
        <w:t xml:space="preserve"> </w:t>
      </w:r>
      <w:r>
        <w:t>schedule</w:t>
      </w:r>
      <w:r>
        <w:rPr>
          <w:spacing w:val="-9"/>
        </w:rPr>
        <w:t xml:space="preserve"> </w:t>
      </w:r>
      <w:r>
        <w:t>will</w:t>
      </w:r>
      <w:r>
        <w:rPr>
          <w:spacing w:val="-8"/>
        </w:rPr>
        <w:t xml:space="preserve"> </w:t>
      </w:r>
      <w:r>
        <w:t>be</w:t>
      </w:r>
      <w:r>
        <w:rPr>
          <w:spacing w:val="-7"/>
        </w:rPr>
        <w:t xml:space="preserve"> </w:t>
      </w:r>
      <w:r>
        <w:t>used.</w:t>
      </w:r>
      <w:r>
        <w:rPr>
          <w:spacing w:val="-10"/>
        </w:rPr>
        <w:t xml:space="preserve"> </w:t>
      </w:r>
      <w:r>
        <w:t>At</w:t>
      </w:r>
      <w:r>
        <w:rPr>
          <w:spacing w:val="-6"/>
        </w:rPr>
        <w:t xml:space="preserve"> </w:t>
      </w:r>
      <w:r>
        <w:t>its</w:t>
      </w:r>
      <w:r>
        <w:rPr>
          <w:spacing w:val="-8"/>
        </w:rPr>
        <w:t xml:space="preserve"> </w:t>
      </w:r>
      <w:r>
        <w:t>discretion,</w:t>
      </w:r>
      <w:r>
        <w:rPr>
          <w:spacing w:val="-8"/>
        </w:rPr>
        <w:t xml:space="preserve"> </w:t>
      </w:r>
      <w:r>
        <w:t>JHA</w:t>
      </w:r>
      <w:r>
        <w:rPr>
          <w:spacing w:val="-6"/>
        </w:rPr>
        <w:t xml:space="preserve"> </w:t>
      </w:r>
      <w:r>
        <w:t>may</w:t>
      </w:r>
      <w:r>
        <w:rPr>
          <w:spacing w:val="-6"/>
        </w:rPr>
        <w:t xml:space="preserve"> </w:t>
      </w:r>
      <w:r>
        <w:t>use</w:t>
      </w:r>
      <w:r>
        <w:rPr>
          <w:spacing w:val="-11"/>
        </w:rPr>
        <w:t xml:space="preserve"> </w:t>
      </w:r>
      <w:r>
        <w:t>the</w:t>
      </w:r>
      <w:r>
        <w:rPr>
          <w:spacing w:val="-9"/>
        </w:rPr>
        <w:t xml:space="preserve"> </w:t>
      </w:r>
      <w:r>
        <w:t>amounts in effect at any time during the 30-day period prior to the beginning date of the HAP contract for initial rent and the 30-day period prior to the redetermination date for redeterminations of rent.</w:t>
      </w:r>
    </w:p>
    <w:p w14:paraId="579E4D2C" w14:textId="77777777" w:rsidR="0044505D" w:rsidRDefault="00D62A45">
      <w:pPr>
        <w:pStyle w:val="Heading4"/>
        <w:spacing w:before="88"/>
      </w:pPr>
      <w:r>
        <w:t>Redetermination</w:t>
      </w:r>
      <w:r>
        <w:rPr>
          <w:spacing w:val="-10"/>
        </w:rPr>
        <w:t xml:space="preserve"> </w:t>
      </w:r>
      <w:r>
        <w:t>of</w:t>
      </w:r>
      <w:r>
        <w:rPr>
          <w:spacing w:val="-2"/>
        </w:rPr>
        <w:t xml:space="preserve"> </w:t>
      </w:r>
      <w:r>
        <w:rPr>
          <w:spacing w:val="-4"/>
        </w:rPr>
        <w:t>Rent</w:t>
      </w:r>
    </w:p>
    <w:p w14:paraId="579E4D2E" w14:textId="77777777" w:rsidR="0044505D" w:rsidRDefault="00D62A45">
      <w:pPr>
        <w:pStyle w:val="Heading6"/>
        <w:spacing w:before="90"/>
      </w:pPr>
      <w:r>
        <w:t>Rent</w:t>
      </w:r>
      <w:r>
        <w:rPr>
          <w:spacing w:val="-5"/>
        </w:rPr>
        <w:t xml:space="preserve"> </w:t>
      </w:r>
      <w:r>
        <w:rPr>
          <w:spacing w:val="-2"/>
        </w:rPr>
        <w:t>Increase</w:t>
      </w:r>
    </w:p>
    <w:p w14:paraId="579E4D2F" w14:textId="77777777" w:rsidR="0044505D" w:rsidRDefault="00D62A45">
      <w:pPr>
        <w:pStyle w:val="BodyText"/>
        <w:spacing w:before="30"/>
        <w:ind w:right="620"/>
        <w:jc w:val="left"/>
      </w:pPr>
      <w:r>
        <w:t>An</w:t>
      </w:r>
      <w:r>
        <w:rPr>
          <w:spacing w:val="-7"/>
        </w:rPr>
        <w:t xml:space="preserve"> </w:t>
      </w:r>
      <w:r>
        <w:t>owner’s</w:t>
      </w:r>
      <w:r>
        <w:rPr>
          <w:spacing w:val="-8"/>
        </w:rPr>
        <w:t xml:space="preserve"> </w:t>
      </w:r>
      <w:r>
        <w:t>request</w:t>
      </w:r>
      <w:r>
        <w:rPr>
          <w:spacing w:val="-3"/>
        </w:rPr>
        <w:t xml:space="preserve"> </w:t>
      </w:r>
      <w:r>
        <w:t>for</w:t>
      </w:r>
      <w:r>
        <w:rPr>
          <w:spacing w:val="-4"/>
        </w:rPr>
        <w:t xml:space="preserve"> </w:t>
      </w:r>
      <w:r>
        <w:t>a</w:t>
      </w:r>
      <w:r>
        <w:rPr>
          <w:spacing w:val="-10"/>
        </w:rPr>
        <w:t xml:space="preserve"> </w:t>
      </w:r>
      <w:r>
        <w:t>rent increase</w:t>
      </w:r>
      <w:r>
        <w:rPr>
          <w:spacing w:val="-6"/>
        </w:rPr>
        <w:t xml:space="preserve"> </w:t>
      </w:r>
      <w:r>
        <w:t>must</w:t>
      </w:r>
      <w:r>
        <w:rPr>
          <w:spacing w:val="-3"/>
        </w:rPr>
        <w:t xml:space="preserve"> </w:t>
      </w:r>
      <w:r>
        <w:t>be</w:t>
      </w:r>
      <w:r>
        <w:rPr>
          <w:spacing w:val="-6"/>
        </w:rPr>
        <w:t xml:space="preserve"> </w:t>
      </w:r>
      <w:r>
        <w:t>submitted</w:t>
      </w:r>
      <w:r>
        <w:rPr>
          <w:spacing w:val="-5"/>
        </w:rPr>
        <w:t xml:space="preserve"> </w:t>
      </w:r>
      <w:r>
        <w:t>to</w:t>
      </w:r>
      <w:r>
        <w:rPr>
          <w:spacing w:val="-7"/>
        </w:rPr>
        <w:t xml:space="preserve"> </w:t>
      </w:r>
      <w:r>
        <w:t>JHA</w:t>
      </w:r>
      <w:r>
        <w:rPr>
          <w:spacing w:val="-9"/>
        </w:rPr>
        <w:t xml:space="preserve"> </w:t>
      </w:r>
      <w:r>
        <w:t>60</w:t>
      </w:r>
      <w:r>
        <w:rPr>
          <w:spacing w:val="-1"/>
        </w:rPr>
        <w:t xml:space="preserve"> </w:t>
      </w:r>
      <w:r>
        <w:t>calendar</w:t>
      </w:r>
      <w:r>
        <w:rPr>
          <w:spacing w:val="-6"/>
        </w:rPr>
        <w:t xml:space="preserve"> </w:t>
      </w:r>
      <w:r>
        <w:t>days</w:t>
      </w:r>
      <w:r>
        <w:rPr>
          <w:spacing w:val="-7"/>
        </w:rPr>
        <w:t xml:space="preserve"> </w:t>
      </w:r>
      <w:r>
        <w:t>prior</w:t>
      </w:r>
      <w:r>
        <w:rPr>
          <w:spacing w:val="-6"/>
        </w:rPr>
        <w:t xml:space="preserve"> </w:t>
      </w:r>
      <w:r>
        <w:t>to</w:t>
      </w:r>
      <w:r>
        <w:rPr>
          <w:spacing w:val="-8"/>
        </w:rPr>
        <w:t xml:space="preserve"> </w:t>
      </w:r>
      <w:r>
        <w:t>the</w:t>
      </w:r>
      <w:r>
        <w:rPr>
          <w:spacing w:val="-3"/>
        </w:rPr>
        <w:t xml:space="preserve"> </w:t>
      </w:r>
      <w:r>
        <w:t>anniversary</w:t>
      </w:r>
      <w:r>
        <w:rPr>
          <w:spacing w:val="-6"/>
        </w:rPr>
        <w:t xml:space="preserve"> </w:t>
      </w:r>
      <w:r>
        <w:t xml:space="preserve">date </w:t>
      </w:r>
      <w:r>
        <w:rPr>
          <w:spacing w:val="-6"/>
        </w:rPr>
        <w:t>of</w:t>
      </w:r>
    </w:p>
    <w:p w14:paraId="579E4D30" w14:textId="77777777" w:rsidR="0044505D" w:rsidRDefault="00D62A45">
      <w:pPr>
        <w:pStyle w:val="BodyText"/>
        <w:spacing w:before="27"/>
        <w:jc w:val="left"/>
      </w:pPr>
      <w:r>
        <w:t>the</w:t>
      </w:r>
      <w:r>
        <w:rPr>
          <w:spacing w:val="-6"/>
        </w:rPr>
        <w:t xml:space="preserve"> </w:t>
      </w:r>
      <w:r>
        <w:t>HAP</w:t>
      </w:r>
      <w:r>
        <w:rPr>
          <w:spacing w:val="1"/>
        </w:rPr>
        <w:t xml:space="preserve"> </w:t>
      </w:r>
      <w:r>
        <w:rPr>
          <w:spacing w:val="-2"/>
        </w:rPr>
        <w:t>contract.</w:t>
      </w:r>
    </w:p>
    <w:p w14:paraId="579E4D31" w14:textId="77777777" w:rsidR="0044505D" w:rsidRDefault="00D62A45">
      <w:pPr>
        <w:pStyle w:val="BodyText"/>
        <w:spacing w:before="142" w:line="264" w:lineRule="auto"/>
        <w:ind w:right="710"/>
      </w:pPr>
      <w:r>
        <w:t>JHA may not approve and the owner may not receive any increase of rent until and unless the owner has complied with requirements of the HAP contract, including compliance with NSPIRE.</w:t>
      </w:r>
    </w:p>
    <w:p w14:paraId="579E4D32" w14:textId="77777777" w:rsidR="0044505D" w:rsidRDefault="00D62A45">
      <w:pPr>
        <w:pStyle w:val="Heading6"/>
        <w:spacing w:before="120"/>
      </w:pPr>
      <w:r>
        <w:t>Rent</w:t>
      </w:r>
      <w:r>
        <w:rPr>
          <w:spacing w:val="-5"/>
        </w:rPr>
        <w:t xml:space="preserve"> </w:t>
      </w:r>
      <w:r>
        <w:rPr>
          <w:spacing w:val="-2"/>
        </w:rPr>
        <w:t>Decrease</w:t>
      </w:r>
    </w:p>
    <w:p w14:paraId="579E4D33" w14:textId="77777777" w:rsidR="0044505D" w:rsidRDefault="00D62A45">
      <w:pPr>
        <w:pStyle w:val="BodyText"/>
        <w:spacing w:before="29" w:line="264" w:lineRule="auto"/>
        <w:ind w:right="708"/>
      </w:pPr>
      <w:r>
        <w:t>If there is a decrease in the rent to owner, such as a change in the FMR, exception payment standard or reasonable</w:t>
      </w:r>
      <w:r>
        <w:rPr>
          <w:spacing w:val="-12"/>
        </w:rPr>
        <w:t xml:space="preserve"> </w:t>
      </w:r>
      <w:r>
        <w:t>rent</w:t>
      </w:r>
      <w:r>
        <w:rPr>
          <w:spacing w:val="-12"/>
        </w:rPr>
        <w:t xml:space="preserve"> </w:t>
      </w:r>
      <w:r>
        <w:t>amount,</w:t>
      </w:r>
      <w:r>
        <w:rPr>
          <w:spacing w:val="-11"/>
        </w:rPr>
        <w:t xml:space="preserve"> </w:t>
      </w:r>
      <w:r>
        <w:t>the</w:t>
      </w:r>
      <w:r>
        <w:rPr>
          <w:spacing w:val="-12"/>
        </w:rPr>
        <w:t xml:space="preserve"> </w:t>
      </w:r>
      <w:r>
        <w:t>rent</w:t>
      </w:r>
      <w:r>
        <w:rPr>
          <w:spacing w:val="-10"/>
        </w:rPr>
        <w:t xml:space="preserve"> </w:t>
      </w:r>
      <w:r>
        <w:t>to</w:t>
      </w:r>
      <w:r>
        <w:rPr>
          <w:spacing w:val="-12"/>
        </w:rPr>
        <w:t xml:space="preserve"> </w:t>
      </w:r>
      <w:r>
        <w:t>owner</w:t>
      </w:r>
      <w:r>
        <w:rPr>
          <w:spacing w:val="-11"/>
        </w:rPr>
        <w:t xml:space="preserve"> </w:t>
      </w:r>
      <w:r>
        <w:t>will</w:t>
      </w:r>
      <w:r>
        <w:rPr>
          <w:spacing w:val="-12"/>
        </w:rPr>
        <w:t xml:space="preserve"> </w:t>
      </w:r>
      <w:r>
        <w:t>be</w:t>
      </w:r>
      <w:r>
        <w:rPr>
          <w:spacing w:val="-11"/>
        </w:rPr>
        <w:t xml:space="preserve"> </w:t>
      </w:r>
      <w:r>
        <w:t>decreased</w:t>
      </w:r>
      <w:r>
        <w:rPr>
          <w:spacing w:val="-11"/>
        </w:rPr>
        <w:t xml:space="preserve"> </w:t>
      </w:r>
      <w:r>
        <w:t>unless</w:t>
      </w:r>
      <w:r>
        <w:rPr>
          <w:spacing w:val="-12"/>
        </w:rPr>
        <w:t xml:space="preserve"> </w:t>
      </w:r>
      <w:r>
        <w:t>the</w:t>
      </w:r>
      <w:r>
        <w:rPr>
          <w:spacing w:val="-11"/>
        </w:rPr>
        <w:t xml:space="preserve"> </w:t>
      </w:r>
      <w:r>
        <w:t>HAP</w:t>
      </w:r>
      <w:r>
        <w:rPr>
          <w:spacing w:val="-8"/>
        </w:rPr>
        <w:t xml:space="preserve"> </w:t>
      </w:r>
      <w:r>
        <w:t>contract</w:t>
      </w:r>
      <w:r>
        <w:rPr>
          <w:spacing w:val="-7"/>
        </w:rPr>
        <w:t xml:space="preserve"> </w:t>
      </w:r>
      <w:r>
        <w:t>includes</w:t>
      </w:r>
      <w:r>
        <w:rPr>
          <w:spacing w:val="-12"/>
        </w:rPr>
        <w:t xml:space="preserve"> </w:t>
      </w:r>
      <w:r>
        <w:t>a</w:t>
      </w:r>
      <w:r>
        <w:rPr>
          <w:spacing w:val="-12"/>
        </w:rPr>
        <w:t xml:space="preserve"> </w:t>
      </w:r>
      <w:r>
        <w:t>cost</w:t>
      </w:r>
      <w:r>
        <w:rPr>
          <w:spacing w:val="-8"/>
        </w:rPr>
        <w:t xml:space="preserve"> </w:t>
      </w:r>
      <w:r>
        <w:t>escalation clause</w:t>
      </w:r>
      <w:r>
        <w:rPr>
          <w:spacing w:val="-2"/>
        </w:rPr>
        <w:t xml:space="preserve"> </w:t>
      </w:r>
      <w:r>
        <w:t>or</w:t>
      </w:r>
      <w:r>
        <w:rPr>
          <w:spacing w:val="-1"/>
        </w:rPr>
        <w:t xml:space="preserve"> </w:t>
      </w:r>
      <w:r>
        <w:t>JHA</w:t>
      </w:r>
      <w:r>
        <w:rPr>
          <w:spacing w:val="-2"/>
        </w:rPr>
        <w:t xml:space="preserve"> </w:t>
      </w:r>
      <w:r>
        <w:t>documents</w:t>
      </w:r>
      <w:r>
        <w:rPr>
          <w:spacing w:val="-3"/>
        </w:rPr>
        <w:t xml:space="preserve"> </w:t>
      </w:r>
      <w:r>
        <w:t>that</w:t>
      </w:r>
      <w:r>
        <w:rPr>
          <w:spacing w:val="-2"/>
        </w:rPr>
        <w:t xml:space="preserve"> </w:t>
      </w:r>
      <w:r>
        <w:t>the</w:t>
      </w:r>
      <w:r>
        <w:rPr>
          <w:spacing w:val="-2"/>
        </w:rPr>
        <w:t xml:space="preserve"> </w:t>
      </w:r>
      <w:r>
        <w:t>long-term</w:t>
      </w:r>
      <w:r>
        <w:rPr>
          <w:spacing w:val="-5"/>
        </w:rPr>
        <w:t xml:space="preserve"> </w:t>
      </w:r>
      <w:r>
        <w:t>viability</w:t>
      </w:r>
      <w:r>
        <w:rPr>
          <w:spacing w:val="-1"/>
        </w:rPr>
        <w:t xml:space="preserve"> </w:t>
      </w:r>
      <w:r>
        <w:t>of</w:t>
      </w:r>
      <w:r>
        <w:rPr>
          <w:spacing w:val="-2"/>
        </w:rPr>
        <w:t xml:space="preserve"> </w:t>
      </w:r>
      <w:r>
        <w:t>the</w:t>
      </w:r>
      <w:r>
        <w:rPr>
          <w:spacing w:val="-2"/>
        </w:rPr>
        <w:t xml:space="preserve"> </w:t>
      </w:r>
      <w:r>
        <w:t>development</w:t>
      </w:r>
      <w:r>
        <w:rPr>
          <w:spacing w:val="-1"/>
        </w:rPr>
        <w:t xml:space="preserve"> </w:t>
      </w:r>
      <w:r>
        <w:t>is</w:t>
      </w:r>
      <w:r>
        <w:rPr>
          <w:spacing w:val="-4"/>
        </w:rPr>
        <w:t xml:space="preserve"> </w:t>
      </w:r>
      <w:r>
        <w:t>jeopardized.</w:t>
      </w:r>
      <w:r>
        <w:rPr>
          <w:spacing w:val="-4"/>
        </w:rPr>
        <w:t xml:space="preserve"> </w:t>
      </w:r>
      <w:r>
        <w:t>JHA</w:t>
      </w:r>
      <w:r>
        <w:rPr>
          <w:spacing w:val="-3"/>
        </w:rPr>
        <w:t xml:space="preserve"> </w:t>
      </w:r>
      <w:r>
        <w:t>will</w:t>
      </w:r>
      <w:r>
        <w:rPr>
          <w:spacing w:val="-5"/>
        </w:rPr>
        <w:t xml:space="preserve"> </w:t>
      </w:r>
      <w:r>
        <w:t>not</w:t>
      </w:r>
      <w:r>
        <w:rPr>
          <w:spacing w:val="-1"/>
        </w:rPr>
        <w:t xml:space="preserve"> </w:t>
      </w:r>
      <w:r>
        <w:t>decrease the contract rent below the initial contract rent stated in the HAP contract.</w:t>
      </w:r>
    </w:p>
    <w:p w14:paraId="579E4D34" w14:textId="77777777" w:rsidR="0044505D" w:rsidRDefault="00D62A45">
      <w:pPr>
        <w:pStyle w:val="Heading6"/>
        <w:spacing w:before="118"/>
      </w:pPr>
      <w:r>
        <w:rPr>
          <w:spacing w:val="-2"/>
        </w:rPr>
        <w:t>JHA-Owned</w:t>
      </w:r>
      <w:r>
        <w:t xml:space="preserve"> </w:t>
      </w:r>
      <w:r>
        <w:rPr>
          <w:spacing w:val="-4"/>
        </w:rPr>
        <w:t>Units</w:t>
      </w:r>
    </w:p>
    <w:p w14:paraId="579E4D35" w14:textId="77777777" w:rsidR="0044505D" w:rsidRDefault="00D62A45">
      <w:pPr>
        <w:pStyle w:val="BodyText"/>
        <w:spacing w:before="27" w:line="264" w:lineRule="auto"/>
        <w:ind w:right="718"/>
      </w:pPr>
      <w:r>
        <w:t>For JHA-owned units, the amount of the reasonable rent must be determined by an independent agency approved by HUD in accordance with program requirements.</w:t>
      </w:r>
    </w:p>
    <w:p w14:paraId="579E4D36" w14:textId="77777777" w:rsidR="0044505D" w:rsidRDefault="00D62A45">
      <w:pPr>
        <w:pStyle w:val="Heading3"/>
        <w:spacing w:before="130"/>
      </w:pPr>
      <w:bookmarkStart w:id="314" w:name="_bookmark225"/>
      <w:bookmarkEnd w:id="314"/>
      <w:r>
        <w:rPr>
          <w:color w:val="404040"/>
          <w:spacing w:val="-2"/>
        </w:rPr>
        <w:t>17-VIII.C.</w:t>
      </w:r>
      <w:r>
        <w:rPr>
          <w:color w:val="404040"/>
          <w:spacing w:val="-10"/>
        </w:rPr>
        <w:t xml:space="preserve"> </w:t>
      </w:r>
      <w:r>
        <w:rPr>
          <w:color w:val="404040"/>
          <w:spacing w:val="-2"/>
        </w:rPr>
        <w:t>Reasonable</w:t>
      </w:r>
      <w:r>
        <w:rPr>
          <w:color w:val="404040"/>
          <w:spacing w:val="-7"/>
        </w:rPr>
        <w:t xml:space="preserve"> </w:t>
      </w:r>
      <w:r>
        <w:rPr>
          <w:color w:val="404040"/>
          <w:spacing w:val="-4"/>
        </w:rPr>
        <w:t>Rent</w:t>
      </w:r>
    </w:p>
    <w:p w14:paraId="579E4D37" w14:textId="77777777" w:rsidR="0044505D" w:rsidRDefault="00D62A45">
      <w:pPr>
        <w:pStyle w:val="BodyText"/>
        <w:spacing w:line="264" w:lineRule="auto"/>
        <w:ind w:right="713"/>
      </w:pPr>
      <w:r>
        <w:t>At the time the initial rent is established and all</w:t>
      </w:r>
      <w:r>
        <w:rPr>
          <w:spacing w:val="-2"/>
        </w:rPr>
        <w:t xml:space="preserve"> </w:t>
      </w:r>
      <w:r>
        <w:t>times during the term of the HAP contract, the</w:t>
      </w:r>
      <w:r>
        <w:rPr>
          <w:spacing w:val="-1"/>
        </w:rPr>
        <w:t xml:space="preserve"> </w:t>
      </w:r>
      <w:r>
        <w:t>rent to owner for a contract unit may not exceed the reasonable rent for the unit as determined by JHA.</w:t>
      </w:r>
    </w:p>
    <w:p w14:paraId="579E4D38" w14:textId="77777777" w:rsidR="0044505D" w:rsidRDefault="00D62A45">
      <w:pPr>
        <w:pStyle w:val="Heading3"/>
        <w:spacing w:before="116" w:line="240" w:lineRule="auto"/>
      </w:pPr>
      <w:bookmarkStart w:id="315" w:name="_bookmark226"/>
      <w:bookmarkEnd w:id="315"/>
      <w:r>
        <w:rPr>
          <w:color w:val="404040"/>
        </w:rPr>
        <w:t>17-VIII.D.</w:t>
      </w:r>
      <w:r>
        <w:rPr>
          <w:color w:val="404040"/>
          <w:spacing w:val="-15"/>
        </w:rPr>
        <w:t xml:space="preserve"> </w:t>
      </w:r>
      <w:r>
        <w:rPr>
          <w:color w:val="404040"/>
        </w:rPr>
        <w:t>Effect</w:t>
      </w:r>
      <w:r>
        <w:rPr>
          <w:color w:val="404040"/>
          <w:spacing w:val="-12"/>
        </w:rPr>
        <w:t xml:space="preserve"> </w:t>
      </w:r>
      <w:r>
        <w:rPr>
          <w:color w:val="404040"/>
        </w:rPr>
        <w:t>of</w:t>
      </w:r>
      <w:r>
        <w:rPr>
          <w:color w:val="404040"/>
          <w:spacing w:val="-15"/>
        </w:rPr>
        <w:t xml:space="preserve"> </w:t>
      </w:r>
      <w:r>
        <w:rPr>
          <w:color w:val="404040"/>
        </w:rPr>
        <w:t>Other</w:t>
      </w:r>
      <w:r>
        <w:rPr>
          <w:color w:val="404040"/>
          <w:spacing w:val="-14"/>
        </w:rPr>
        <w:t xml:space="preserve"> </w:t>
      </w:r>
      <w:r>
        <w:rPr>
          <w:color w:val="404040"/>
        </w:rPr>
        <w:t>Subsidy</w:t>
      </w:r>
      <w:r>
        <w:rPr>
          <w:color w:val="404040"/>
          <w:spacing w:val="-13"/>
        </w:rPr>
        <w:t xml:space="preserve"> </w:t>
      </w:r>
      <w:r>
        <w:rPr>
          <w:color w:val="404040"/>
        </w:rPr>
        <w:t>and</w:t>
      </w:r>
      <w:r>
        <w:rPr>
          <w:color w:val="404040"/>
          <w:spacing w:val="-13"/>
        </w:rPr>
        <w:t xml:space="preserve"> </w:t>
      </w:r>
      <w:r>
        <w:rPr>
          <w:color w:val="404040"/>
        </w:rPr>
        <w:t>Rent</w:t>
      </w:r>
      <w:r>
        <w:rPr>
          <w:color w:val="404040"/>
          <w:spacing w:val="-15"/>
        </w:rPr>
        <w:t xml:space="preserve"> </w:t>
      </w:r>
      <w:r>
        <w:rPr>
          <w:color w:val="404040"/>
          <w:spacing w:val="-2"/>
        </w:rPr>
        <w:t>Control</w:t>
      </w:r>
    </w:p>
    <w:p w14:paraId="579E4D39" w14:textId="77777777" w:rsidR="0044505D" w:rsidRDefault="00D62A45">
      <w:pPr>
        <w:pStyle w:val="BodyText"/>
        <w:spacing w:before="2" w:line="264" w:lineRule="auto"/>
        <w:ind w:right="706"/>
      </w:pPr>
      <w:r>
        <w:t xml:space="preserve">In addition to the rent limits discussed in </w:t>
      </w:r>
      <w:hyperlink w:anchor="_bookmark224" w:history="1">
        <w:r w:rsidR="0044505D">
          <w:rPr>
            <w:color w:val="009B84"/>
            <w:u w:val="single" w:color="009B84"/>
          </w:rPr>
          <w:t>Section 17-VIII.B Rent Limits</w:t>
        </w:r>
      </w:hyperlink>
      <w:r>
        <w:rPr>
          <w:color w:val="009B84"/>
        </w:rPr>
        <w:t xml:space="preserve"> </w:t>
      </w:r>
      <w:r>
        <w:t>above, other restrictions may limit the amount</w:t>
      </w:r>
      <w:r>
        <w:rPr>
          <w:spacing w:val="-12"/>
        </w:rPr>
        <w:t xml:space="preserve"> </w:t>
      </w:r>
      <w:r>
        <w:t>of</w:t>
      </w:r>
      <w:r>
        <w:rPr>
          <w:spacing w:val="-12"/>
        </w:rPr>
        <w:t xml:space="preserve"> </w:t>
      </w:r>
      <w:r>
        <w:t>rent</w:t>
      </w:r>
      <w:r>
        <w:rPr>
          <w:spacing w:val="-12"/>
        </w:rPr>
        <w:t xml:space="preserve"> </w:t>
      </w:r>
      <w:r>
        <w:t>to</w:t>
      </w:r>
      <w:r>
        <w:rPr>
          <w:spacing w:val="-12"/>
        </w:rPr>
        <w:t xml:space="preserve"> </w:t>
      </w:r>
      <w:r>
        <w:t>owner</w:t>
      </w:r>
      <w:r>
        <w:rPr>
          <w:spacing w:val="-12"/>
        </w:rPr>
        <w:t xml:space="preserve"> </w:t>
      </w:r>
      <w:r>
        <w:t>in</w:t>
      </w:r>
      <w:r>
        <w:rPr>
          <w:spacing w:val="-12"/>
        </w:rPr>
        <w:t xml:space="preserve"> </w:t>
      </w:r>
      <w:r>
        <w:t>a</w:t>
      </w:r>
      <w:r>
        <w:rPr>
          <w:spacing w:val="-12"/>
        </w:rPr>
        <w:t xml:space="preserve"> </w:t>
      </w:r>
      <w:r>
        <w:t>PBV</w:t>
      </w:r>
      <w:r>
        <w:rPr>
          <w:spacing w:val="-8"/>
        </w:rPr>
        <w:t xml:space="preserve"> </w:t>
      </w:r>
      <w:r>
        <w:t>unit,</w:t>
      </w:r>
      <w:r>
        <w:rPr>
          <w:spacing w:val="-9"/>
        </w:rPr>
        <w:t xml:space="preserve"> </w:t>
      </w:r>
      <w:r>
        <w:t>such</w:t>
      </w:r>
      <w:r>
        <w:rPr>
          <w:spacing w:val="-12"/>
        </w:rPr>
        <w:t xml:space="preserve"> </w:t>
      </w:r>
      <w:r>
        <w:t>as</w:t>
      </w:r>
      <w:r>
        <w:rPr>
          <w:spacing w:val="-12"/>
        </w:rPr>
        <w:t xml:space="preserve"> </w:t>
      </w:r>
      <w:r>
        <w:t>the</w:t>
      </w:r>
      <w:r>
        <w:rPr>
          <w:spacing w:val="-8"/>
        </w:rPr>
        <w:t xml:space="preserve"> </w:t>
      </w:r>
      <w:r>
        <w:t>subsidized</w:t>
      </w:r>
      <w:r>
        <w:rPr>
          <w:spacing w:val="-12"/>
        </w:rPr>
        <w:t xml:space="preserve"> </w:t>
      </w:r>
      <w:r>
        <w:t>rent</w:t>
      </w:r>
      <w:r>
        <w:rPr>
          <w:spacing w:val="-7"/>
        </w:rPr>
        <w:t xml:space="preserve"> </w:t>
      </w:r>
      <w:r>
        <w:t>(basic</w:t>
      </w:r>
      <w:r>
        <w:rPr>
          <w:spacing w:val="-12"/>
        </w:rPr>
        <w:t xml:space="preserve"> </w:t>
      </w:r>
      <w:r>
        <w:t>rent)</w:t>
      </w:r>
      <w:r>
        <w:rPr>
          <w:spacing w:val="-10"/>
        </w:rPr>
        <w:t xml:space="preserve"> </w:t>
      </w:r>
      <w:r>
        <w:t>in</w:t>
      </w:r>
      <w:r>
        <w:rPr>
          <w:spacing w:val="-12"/>
        </w:rPr>
        <w:t xml:space="preserve"> </w:t>
      </w:r>
      <w:r>
        <w:t>federally</w:t>
      </w:r>
      <w:r>
        <w:rPr>
          <w:spacing w:val="-11"/>
        </w:rPr>
        <w:t xml:space="preserve"> </w:t>
      </w:r>
      <w:r>
        <w:t>subsidized</w:t>
      </w:r>
      <w:r>
        <w:rPr>
          <w:spacing w:val="-10"/>
        </w:rPr>
        <w:t xml:space="preserve"> </w:t>
      </w:r>
      <w:r>
        <w:t>properties specified by HUD.</w:t>
      </w:r>
    </w:p>
    <w:p w14:paraId="579E4D3A" w14:textId="77777777" w:rsidR="0044505D" w:rsidRDefault="00D62A45">
      <w:pPr>
        <w:pStyle w:val="Heading4"/>
        <w:spacing w:before="119"/>
      </w:pPr>
      <w:r>
        <w:t xml:space="preserve">Combining </w:t>
      </w:r>
      <w:r>
        <w:rPr>
          <w:spacing w:val="-2"/>
        </w:rPr>
        <w:t>Subsidy</w:t>
      </w:r>
    </w:p>
    <w:p w14:paraId="579E4D3B" w14:textId="77777777" w:rsidR="0044505D" w:rsidRDefault="00D62A45">
      <w:pPr>
        <w:pStyle w:val="BodyText"/>
        <w:spacing w:before="28"/>
        <w:jc w:val="left"/>
      </w:pPr>
      <w:r>
        <w:t>Rent</w:t>
      </w:r>
      <w:r>
        <w:rPr>
          <w:spacing w:val="-14"/>
        </w:rPr>
        <w:t xml:space="preserve"> </w:t>
      </w:r>
      <w:r>
        <w:t>to</w:t>
      </w:r>
      <w:r>
        <w:rPr>
          <w:spacing w:val="-12"/>
        </w:rPr>
        <w:t xml:space="preserve"> </w:t>
      </w:r>
      <w:r>
        <w:t>owner</w:t>
      </w:r>
      <w:r>
        <w:rPr>
          <w:spacing w:val="-7"/>
        </w:rPr>
        <w:t xml:space="preserve"> </w:t>
      </w:r>
      <w:r>
        <w:t>may</w:t>
      </w:r>
      <w:r>
        <w:rPr>
          <w:spacing w:val="-8"/>
        </w:rPr>
        <w:t xml:space="preserve"> </w:t>
      </w:r>
      <w:r>
        <w:t>not</w:t>
      </w:r>
      <w:r>
        <w:rPr>
          <w:spacing w:val="-10"/>
        </w:rPr>
        <w:t xml:space="preserve"> </w:t>
      </w:r>
      <w:r>
        <w:t>exceed</w:t>
      </w:r>
      <w:r>
        <w:rPr>
          <w:spacing w:val="-8"/>
        </w:rPr>
        <w:t xml:space="preserve"> </w:t>
      </w:r>
      <w:r>
        <w:t>any</w:t>
      </w:r>
      <w:r>
        <w:rPr>
          <w:spacing w:val="-9"/>
        </w:rPr>
        <w:t xml:space="preserve"> </w:t>
      </w:r>
      <w:r>
        <w:t>limitation</w:t>
      </w:r>
      <w:r>
        <w:rPr>
          <w:spacing w:val="-11"/>
        </w:rPr>
        <w:t xml:space="preserve"> </w:t>
      </w:r>
      <w:r>
        <w:t>required</w:t>
      </w:r>
      <w:r>
        <w:rPr>
          <w:spacing w:val="-12"/>
        </w:rPr>
        <w:t xml:space="preserve"> </w:t>
      </w:r>
      <w:r>
        <w:t>to</w:t>
      </w:r>
      <w:r>
        <w:rPr>
          <w:spacing w:val="-11"/>
        </w:rPr>
        <w:t xml:space="preserve"> </w:t>
      </w:r>
      <w:r>
        <w:t>comply</w:t>
      </w:r>
      <w:r>
        <w:rPr>
          <w:spacing w:val="-9"/>
        </w:rPr>
        <w:t xml:space="preserve"> </w:t>
      </w:r>
      <w:r>
        <w:t>with</w:t>
      </w:r>
      <w:r>
        <w:rPr>
          <w:spacing w:val="-9"/>
        </w:rPr>
        <w:t xml:space="preserve"> </w:t>
      </w:r>
      <w:r>
        <w:t>HUD</w:t>
      </w:r>
      <w:r>
        <w:rPr>
          <w:spacing w:val="-9"/>
        </w:rPr>
        <w:t xml:space="preserve"> </w:t>
      </w:r>
      <w:r>
        <w:t>subsidy</w:t>
      </w:r>
      <w:r>
        <w:rPr>
          <w:spacing w:val="-8"/>
        </w:rPr>
        <w:t xml:space="preserve"> </w:t>
      </w:r>
      <w:r>
        <w:t>layering</w:t>
      </w:r>
      <w:r>
        <w:rPr>
          <w:spacing w:val="-11"/>
        </w:rPr>
        <w:t xml:space="preserve"> </w:t>
      </w:r>
      <w:r>
        <w:rPr>
          <w:spacing w:val="-2"/>
        </w:rPr>
        <w:t>requirements.</w:t>
      </w:r>
    </w:p>
    <w:p w14:paraId="579E4D3C" w14:textId="77777777" w:rsidR="0044505D" w:rsidRDefault="00D62A45">
      <w:pPr>
        <w:pStyle w:val="Heading4"/>
        <w:spacing w:before="145"/>
      </w:pPr>
      <w:r>
        <w:t>Rent</w:t>
      </w:r>
      <w:r>
        <w:rPr>
          <w:spacing w:val="-7"/>
        </w:rPr>
        <w:t xml:space="preserve"> </w:t>
      </w:r>
      <w:r>
        <w:rPr>
          <w:spacing w:val="-2"/>
        </w:rPr>
        <w:t>Control</w:t>
      </w:r>
    </w:p>
    <w:p w14:paraId="579E4D3D" w14:textId="77777777" w:rsidR="0044505D" w:rsidRDefault="00D62A45">
      <w:pPr>
        <w:pStyle w:val="BodyText"/>
        <w:spacing w:before="31" w:line="264" w:lineRule="auto"/>
        <w:ind w:right="712"/>
      </w:pPr>
      <w:r>
        <w:t>In</w:t>
      </w:r>
      <w:r>
        <w:rPr>
          <w:spacing w:val="-4"/>
        </w:rPr>
        <w:t xml:space="preserve"> </w:t>
      </w:r>
      <w:r>
        <w:t>addition</w:t>
      </w:r>
      <w:r>
        <w:rPr>
          <w:spacing w:val="-6"/>
        </w:rPr>
        <w:t xml:space="preserve"> </w:t>
      </w:r>
      <w:r>
        <w:t>to</w:t>
      </w:r>
      <w:r>
        <w:rPr>
          <w:spacing w:val="-9"/>
        </w:rPr>
        <w:t xml:space="preserve"> </w:t>
      </w:r>
      <w:r>
        <w:t>the</w:t>
      </w:r>
      <w:r>
        <w:rPr>
          <w:spacing w:val="-6"/>
        </w:rPr>
        <w:t xml:space="preserve"> </w:t>
      </w:r>
      <w:r>
        <w:t>rent limits</w:t>
      </w:r>
      <w:r>
        <w:rPr>
          <w:spacing w:val="-11"/>
        </w:rPr>
        <w:t xml:space="preserve"> </w:t>
      </w:r>
      <w:r>
        <w:t>set by</w:t>
      </w:r>
      <w:r>
        <w:rPr>
          <w:spacing w:val="-6"/>
        </w:rPr>
        <w:t xml:space="preserve"> </w:t>
      </w:r>
      <w:r>
        <w:t>PBV</w:t>
      </w:r>
      <w:r>
        <w:rPr>
          <w:spacing w:val="-3"/>
        </w:rPr>
        <w:t xml:space="preserve"> </w:t>
      </w:r>
      <w:r>
        <w:t>program</w:t>
      </w:r>
      <w:r>
        <w:rPr>
          <w:spacing w:val="-9"/>
        </w:rPr>
        <w:t xml:space="preserve"> </w:t>
      </w:r>
      <w:r>
        <w:t>regulations,</w:t>
      </w:r>
      <w:r>
        <w:rPr>
          <w:spacing w:val="-1"/>
        </w:rPr>
        <w:t xml:space="preserve"> </w:t>
      </w:r>
      <w:r>
        <w:t>the</w:t>
      </w:r>
      <w:r>
        <w:rPr>
          <w:spacing w:val="-6"/>
        </w:rPr>
        <w:t xml:space="preserve"> </w:t>
      </w:r>
      <w:r>
        <w:t>amount of</w:t>
      </w:r>
      <w:r>
        <w:rPr>
          <w:spacing w:val="-5"/>
        </w:rPr>
        <w:t xml:space="preserve"> </w:t>
      </w:r>
      <w:r>
        <w:t>rent</w:t>
      </w:r>
      <w:r>
        <w:rPr>
          <w:spacing w:val="-4"/>
        </w:rPr>
        <w:t xml:space="preserve"> </w:t>
      </w:r>
      <w:r>
        <w:t>to</w:t>
      </w:r>
      <w:r>
        <w:rPr>
          <w:spacing w:val="-7"/>
        </w:rPr>
        <w:t xml:space="preserve"> </w:t>
      </w:r>
      <w:r>
        <w:t>owner</w:t>
      </w:r>
      <w:r>
        <w:rPr>
          <w:spacing w:val="-5"/>
        </w:rPr>
        <w:t xml:space="preserve"> </w:t>
      </w:r>
      <w:r>
        <w:t>may</w:t>
      </w:r>
      <w:r>
        <w:rPr>
          <w:spacing w:val="-5"/>
        </w:rPr>
        <w:t xml:space="preserve"> </w:t>
      </w:r>
      <w:r>
        <w:t>also</w:t>
      </w:r>
      <w:r>
        <w:rPr>
          <w:spacing w:val="-4"/>
        </w:rPr>
        <w:t xml:space="preserve"> </w:t>
      </w:r>
      <w:r>
        <w:t>be</w:t>
      </w:r>
      <w:r>
        <w:rPr>
          <w:spacing w:val="-5"/>
        </w:rPr>
        <w:t xml:space="preserve"> </w:t>
      </w:r>
      <w:r>
        <w:t>subject to rent control or other limits under Jacksonville County, State of Florida or federal law.</w:t>
      </w:r>
    </w:p>
    <w:p w14:paraId="579E4D3E" w14:textId="77777777" w:rsidR="0044505D" w:rsidRDefault="00D62A45">
      <w:pPr>
        <w:pStyle w:val="Heading2"/>
      </w:pPr>
      <w:bookmarkStart w:id="316" w:name="_bookmark227"/>
      <w:bookmarkEnd w:id="316"/>
      <w:r>
        <w:rPr>
          <w:color w:val="00502D"/>
        </w:rPr>
        <w:t>Part</w:t>
      </w:r>
      <w:r>
        <w:rPr>
          <w:color w:val="00502D"/>
          <w:spacing w:val="-9"/>
        </w:rPr>
        <w:t xml:space="preserve"> </w:t>
      </w:r>
      <w:r>
        <w:rPr>
          <w:color w:val="00502D"/>
        </w:rPr>
        <w:t>IX:</w:t>
      </w:r>
      <w:r>
        <w:rPr>
          <w:color w:val="00502D"/>
          <w:spacing w:val="-6"/>
        </w:rPr>
        <w:t xml:space="preserve"> </w:t>
      </w:r>
      <w:r>
        <w:rPr>
          <w:color w:val="00502D"/>
        </w:rPr>
        <w:t>Payments</w:t>
      </w:r>
      <w:r>
        <w:rPr>
          <w:color w:val="00502D"/>
          <w:spacing w:val="-9"/>
        </w:rPr>
        <w:t xml:space="preserve"> </w:t>
      </w:r>
      <w:r>
        <w:rPr>
          <w:color w:val="00502D"/>
        </w:rPr>
        <w:t>to</w:t>
      </w:r>
      <w:r>
        <w:rPr>
          <w:color w:val="00502D"/>
          <w:spacing w:val="-2"/>
        </w:rPr>
        <w:t xml:space="preserve"> Owner</w:t>
      </w:r>
    </w:p>
    <w:p w14:paraId="579E4D3F" w14:textId="77777777" w:rsidR="0044505D" w:rsidRDefault="00D62A45">
      <w:pPr>
        <w:pStyle w:val="Heading3"/>
        <w:spacing w:before="88"/>
      </w:pPr>
      <w:bookmarkStart w:id="317" w:name="_bookmark228"/>
      <w:bookmarkEnd w:id="317"/>
      <w:r>
        <w:rPr>
          <w:color w:val="404040"/>
          <w:spacing w:val="-2"/>
        </w:rPr>
        <w:t>17-IX.A.</w:t>
      </w:r>
      <w:r>
        <w:rPr>
          <w:color w:val="404040"/>
          <w:spacing w:val="-10"/>
        </w:rPr>
        <w:t xml:space="preserve"> </w:t>
      </w:r>
      <w:r>
        <w:rPr>
          <w:color w:val="404040"/>
          <w:spacing w:val="-2"/>
        </w:rPr>
        <w:t>Housing</w:t>
      </w:r>
      <w:r>
        <w:rPr>
          <w:color w:val="404040"/>
          <w:spacing w:val="-3"/>
        </w:rPr>
        <w:t xml:space="preserve"> </w:t>
      </w:r>
      <w:r>
        <w:rPr>
          <w:color w:val="404040"/>
          <w:spacing w:val="-2"/>
        </w:rPr>
        <w:t>Assistance</w:t>
      </w:r>
      <w:r>
        <w:rPr>
          <w:color w:val="404040"/>
          <w:spacing w:val="-5"/>
        </w:rPr>
        <w:t xml:space="preserve"> </w:t>
      </w:r>
      <w:r>
        <w:rPr>
          <w:color w:val="404040"/>
          <w:spacing w:val="-2"/>
        </w:rPr>
        <w:t>Payments</w:t>
      </w:r>
    </w:p>
    <w:p w14:paraId="579E4D40" w14:textId="77777777" w:rsidR="0044505D" w:rsidRDefault="00D62A45">
      <w:pPr>
        <w:pStyle w:val="BodyText"/>
        <w:spacing w:line="264" w:lineRule="auto"/>
        <w:ind w:right="709"/>
      </w:pPr>
      <w:r>
        <w:t>During</w:t>
      </w:r>
      <w:r>
        <w:rPr>
          <w:spacing w:val="-7"/>
        </w:rPr>
        <w:t xml:space="preserve"> </w:t>
      </w:r>
      <w:r>
        <w:t>the</w:t>
      </w:r>
      <w:r>
        <w:rPr>
          <w:spacing w:val="-6"/>
        </w:rPr>
        <w:t xml:space="preserve"> </w:t>
      </w:r>
      <w:r>
        <w:t>term</w:t>
      </w:r>
      <w:r>
        <w:rPr>
          <w:spacing w:val="-6"/>
        </w:rPr>
        <w:t xml:space="preserve"> </w:t>
      </w:r>
      <w:r>
        <w:t>of</w:t>
      </w:r>
      <w:r>
        <w:rPr>
          <w:spacing w:val="-5"/>
        </w:rPr>
        <w:t xml:space="preserve"> </w:t>
      </w:r>
      <w:r>
        <w:t>the</w:t>
      </w:r>
      <w:r>
        <w:rPr>
          <w:spacing w:val="-6"/>
        </w:rPr>
        <w:t xml:space="preserve"> </w:t>
      </w:r>
      <w:r>
        <w:t>HAP</w:t>
      </w:r>
      <w:r>
        <w:rPr>
          <w:spacing w:val="-4"/>
        </w:rPr>
        <w:t xml:space="preserve"> </w:t>
      </w:r>
      <w:r>
        <w:t>contract,</w:t>
      </w:r>
      <w:r>
        <w:rPr>
          <w:spacing w:val="-4"/>
        </w:rPr>
        <w:t xml:space="preserve"> </w:t>
      </w:r>
      <w:r>
        <w:t>JHA</w:t>
      </w:r>
      <w:r>
        <w:rPr>
          <w:spacing w:val="-5"/>
        </w:rPr>
        <w:t xml:space="preserve"> </w:t>
      </w:r>
      <w:r>
        <w:t>must</w:t>
      </w:r>
      <w:r>
        <w:rPr>
          <w:spacing w:val="-4"/>
        </w:rPr>
        <w:t xml:space="preserve"> </w:t>
      </w:r>
      <w:r>
        <w:t>make</w:t>
      </w:r>
      <w:r>
        <w:rPr>
          <w:spacing w:val="-3"/>
        </w:rPr>
        <w:t xml:space="preserve"> </w:t>
      </w:r>
      <w:r>
        <w:t>housing</w:t>
      </w:r>
      <w:r>
        <w:rPr>
          <w:spacing w:val="-4"/>
        </w:rPr>
        <w:t xml:space="preserve"> </w:t>
      </w:r>
      <w:r>
        <w:t>assistance</w:t>
      </w:r>
      <w:r>
        <w:rPr>
          <w:spacing w:val="-3"/>
        </w:rPr>
        <w:t xml:space="preserve"> </w:t>
      </w:r>
      <w:r>
        <w:t>payments</w:t>
      </w:r>
      <w:r>
        <w:rPr>
          <w:spacing w:val="-7"/>
        </w:rPr>
        <w:t xml:space="preserve"> </w:t>
      </w:r>
      <w:r>
        <w:t>to</w:t>
      </w:r>
      <w:r>
        <w:rPr>
          <w:spacing w:val="-7"/>
        </w:rPr>
        <w:t xml:space="preserve"> </w:t>
      </w:r>
      <w:r>
        <w:t>the</w:t>
      </w:r>
      <w:r>
        <w:rPr>
          <w:spacing w:val="-6"/>
        </w:rPr>
        <w:t xml:space="preserve"> </w:t>
      </w:r>
      <w:r>
        <w:t>owner</w:t>
      </w:r>
      <w:r>
        <w:rPr>
          <w:spacing w:val="-3"/>
        </w:rPr>
        <w:t xml:space="preserve"> </w:t>
      </w:r>
      <w:r>
        <w:t>in</w:t>
      </w:r>
      <w:r>
        <w:rPr>
          <w:spacing w:val="-7"/>
        </w:rPr>
        <w:t xml:space="preserve"> </w:t>
      </w:r>
      <w:r>
        <w:t>accordance with</w:t>
      </w:r>
      <w:r>
        <w:rPr>
          <w:spacing w:val="-7"/>
        </w:rPr>
        <w:t xml:space="preserve"> </w:t>
      </w:r>
      <w:r>
        <w:t>the</w:t>
      </w:r>
      <w:r>
        <w:rPr>
          <w:spacing w:val="-6"/>
        </w:rPr>
        <w:t xml:space="preserve"> </w:t>
      </w:r>
      <w:r>
        <w:t>terms</w:t>
      </w:r>
      <w:r>
        <w:rPr>
          <w:spacing w:val="-5"/>
        </w:rPr>
        <w:t xml:space="preserve"> </w:t>
      </w:r>
      <w:r>
        <w:t>of</w:t>
      </w:r>
      <w:r>
        <w:rPr>
          <w:spacing w:val="-6"/>
        </w:rPr>
        <w:t xml:space="preserve"> </w:t>
      </w:r>
      <w:r>
        <w:t>the</w:t>
      </w:r>
      <w:r>
        <w:rPr>
          <w:spacing w:val="-7"/>
        </w:rPr>
        <w:t xml:space="preserve"> </w:t>
      </w:r>
      <w:r>
        <w:t>HAP</w:t>
      </w:r>
      <w:r>
        <w:rPr>
          <w:spacing w:val="-5"/>
        </w:rPr>
        <w:t xml:space="preserve"> </w:t>
      </w:r>
      <w:r>
        <w:t>contract.</w:t>
      </w:r>
      <w:r>
        <w:rPr>
          <w:spacing w:val="-5"/>
        </w:rPr>
        <w:t xml:space="preserve"> </w:t>
      </w:r>
      <w:r>
        <w:t>Except</w:t>
      </w:r>
      <w:r>
        <w:rPr>
          <w:spacing w:val="-3"/>
        </w:rPr>
        <w:t xml:space="preserve"> </w:t>
      </w:r>
      <w:r>
        <w:t>for</w:t>
      </w:r>
      <w:r>
        <w:rPr>
          <w:spacing w:val="-4"/>
        </w:rPr>
        <w:t xml:space="preserve"> </w:t>
      </w:r>
      <w:r>
        <w:t>discretionary</w:t>
      </w:r>
      <w:r>
        <w:rPr>
          <w:spacing w:val="-6"/>
        </w:rPr>
        <w:t xml:space="preserve"> </w:t>
      </w:r>
      <w:r>
        <w:t>vacancy</w:t>
      </w:r>
      <w:r>
        <w:rPr>
          <w:spacing w:val="-6"/>
        </w:rPr>
        <w:t xml:space="preserve"> </w:t>
      </w:r>
      <w:r>
        <w:t>payments,</w:t>
      </w:r>
      <w:r>
        <w:rPr>
          <w:spacing w:val="-3"/>
        </w:rPr>
        <w:t xml:space="preserve"> </w:t>
      </w:r>
      <w:r>
        <w:t>JHA</w:t>
      </w:r>
      <w:r>
        <w:rPr>
          <w:spacing w:val="-7"/>
        </w:rPr>
        <w:t xml:space="preserve"> </w:t>
      </w:r>
      <w:r>
        <w:t>will</w:t>
      </w:r>
      <w:r>
        <w:rPr>
          <w:spacing w:val="-5"/>
        </w:rPr>
        <w:t xml:space="preserve"> </w:t>
      </w:r>
      <w:r>
        <w:t>not</w:t>
      </w:r>
      <w:r>
        <w:rPr>
          <w:spacing w:val="-6"/>
        </w:rPr>
        <w:t xml:space="preserve"> </w:t>
      </w:r>
      <w:r>
        <w:t>make</w:t>
      </w:r>
      <w:r>
        <w:rPr>
          <w:spacing w:val="-7"/>
        </w:rPr>
        <w:t xml:space="preserve"> </w:t>
      </w:r>
      <w:r>
        <w:t>any</w:t>
      </w:r>
      <w:r>
        <w:rPr>
          <w:spacing w:val="-4"/>
        </w:rPr>
        <w:t xml:space="preserve"> </w:t>
      </w:r>
      <w:r>
        <w:t>housing assistance payment to the owner for any month after the family moves out of the unit.</w:t>
      </w:r>
    </w:p>
    <w:p w14:paraId="579E4D41" w14:textId="77777777" w:rsidR="0044505D" w:rsidRDefault="00D62A45">
      <w:pPr>
        <w:pStyle w:val="Heading3"/>
        <w:spacing w:before="118" w:line="240" w:lineRule="auto"/>
      </w:pPr>
      <w:bookmarkStart w:id="318" w:name="_bookmark229"/>
      <w:bookmarkEnd w:id="318"/>
      <w:r>
        <w:rPr>
          <w:color w:val="404040"/>
          <w:spacing w:val="-2"/>
        </w:rPr>
        <w:t>17-IX.B.</w:t>
      </w:r>
      <w:r>
        <w:rPr>
          <w:color w:val="404040"/>
          <w:spacing w:val="-10"/>
        </w:rPr>
        <w:t xml:space="preserve"> </w:t>
      </w:r>
      <w:r>
        <w:rPr>
          <w:color w:val="404040"/>
          <w:spacing w:val="-2"/>
        </w:rPr>
        <w:t>Vacancy</w:t>
      </w:r>
    </w:p>
    <w:p w14:paraId="579E4D42" w14:textId="77777777" w:rsidR="0044505D" w:rsidRDefault="00D62A45">
      <w:pPr>
        <w:pStyle w:val="BodyText"/>
        <w:spacing w:before="1" w:line="264" w:lineRule="auto"/>
        <w:ind w:right="708"/>
      </w:pPr>
      <w:r>
        <w:t>If an assisted family moves out of the unit, the owner may keep the HAP for the calendar month when the family moves out. However, the owner may not keep the payment if JHA determines that the vacancy is the owner’s fault. At the discretion of JHA the HAP contract may provide vacancy payments to the owner for a period not exceeding one full month following the move-out month.</w:t>
      </w:r>
    </w:p>
    <w:p w14:paraId="579E4D43" w14:textId="77777777" w:rsidR="0044505D" w:rsidRDefault="00D62A45">
      <w:pPr>
        <w:pStyle w:val="BodyText"/>
        <w:spacing w:before="118" w:line="264" w:lineRule="auto"/>
        <w:ind w:right="708"/>
      </w:pPr>
      <w:r>
        <w:rPr>
          <w:spacing w:val="-2"/>
        </w:rPr>
        <w:t>JHA</w:t>
      </w:r>
      <w:r>
        <w:rPr>
          <w:spacing w:val="-5"/>
        </w:rPr>
        <w:t xml:space="preserve"> </w:t>
      </w:r>
      <w:r>
        <w:rPr>
          <w:spacing w:val="-2"/>
        </w:rPr>
        <w:t>will</w:t>
      </w:r>
      <w:r>
        <w:rPr>
          <w:spacing w:val="-6"/>
        </w:rPr>
        <w:t xml:space="preserve"> </w:t>
      </w:r>
      <w:r>
        <w:rPr>
          <w:spacing w:val="-2"/>
        </w:rPr>
        <w:t>decide</w:t>
      </w:r>
      <w:r>
        <w:rPr>
          <w:spacing w:val="-6"/>
        </w:rPr>
        <w:t xml:space="preserve"> </w:t>
      </w:r>
      <w:r>
        <w:rPr>
          <w:spacing w:val="-2"/>
        </w:rPr>
        <w:t>in</w:t>
      </w:r>
      <w:r>
        <w:rPr>
          <w:spacing w:val="-6"/>
        </w:rPr>
        <w:t xml:space="preserve"> </w:t>
      </w:r>
      <w:r>
        <w:rPr>
          <w:spacing w:val="-2"/>
        </w:rPr>
        <w:t>accordance</w:t>
      </w:r>
      <w:r>
        <w:rPr>
          <w:spacing w:val="-7"/>
        </w:rPr>
        <w:t xml:space="preserve"> </w:t>
      </w:r>
      <w:r>
        <w:rPr>
          <w:spacing w:val="-2"/>
        </w:rPr>
        <w:t>with</w:t>
      </w:r>
      <w:r>
        <w:rPr>
          <w:spacing w:val="-9"/>
        </w:rPr>
        <w:t xml:space="preserve"> </w:t>
      </w:r>
      <w:r>
        <w:rPr>
          <w:spacing w:val="-2"/>
        </w:rPr>
        <w:t>vacancy</w:t>
      </w:r>
      <w:r>
        <w:rPr>
          <w:spacing w:val="-5"/>
        </w:rPr>
        <w:t xml:space="preserve"> </w:t>
      </w:r>
      <w:r>
        <w:rPr>
          <w:spacing w:val="-2"/>
        </w:rPr>
        <w:t>payment</w:t>
      </w:r>
      <w:r>
        <w:rPr>
          <w:spacing w:val="-3"/>
        </w:rPr>
        <w:t xml:space="preserve"> </w:t>
      </w:r>
      <w:r>
        <w:rPr>
          <w:spacing w:val="-2"/>
        </w:rPr>
        <w:t>procedures</w:t>
      </w:r>
      <w:r>
        <w:rPr>
          <w:spacing w:val="-5"/>
        </w:rPr>
        <w:t xml:space="preserve"> </w:t>
      </w:r>
      <w:r>
        <w:rPr>
          <w:spacing w:val="-2"/>
        </w:rPr>
        <w:t>if</w:t>
      </w:r>
      <w:r>
        <w:rPr>
          <w:spacing w:val="-7"/>
        </w:rPr>
        <w:t xml:space="preserve"> </w:t>
      </w:r>
      <w:r>
        <w:rPr>
          <w:spacing w:val="-2"/>
        </w:rPr>
        <w:t>vacancy</w:t>
      </w:r>
      <w:r>
        <w:rPr>
          <w:spacing w:val="-6"/>
        </w:rPr>
        <w:t xml:space="preserve"> </w:t>
      </w:r>
      <w:r>
        <w:rPr>
          <w:spacing w:val="-2"/>
        </w:rPr>
        <w:t>payments</w:t>
      </w:r>
      <w:r>
        <w:rPr>
          <w:spacing w:val="-9"/>
        </w:rPr>
        <w:t xml:space="preserve"> </w:t>
      </w:r>
      <w:r>
        <w:rPr>
          <w:spacing w:val="-2"/>
        </w:rPr>
        <w:t>to</w:t>
      </w:r>
      <w:r>
        <w:rPr>
          <w:spacing w:val="-10"/>
        </w:rPr>
        <w:t xml:space="preserve"> </w:t>
      </w:r>
      <w:r>
        <w:rPr>
          <w:spacing w:val="-2"/>
        </w:rPr>
        <w:t>the</w:t>
      </w:r>
      <w:r>
        <w:rPr>
          <w:spacing w:val="-5"/>
        </w:rPr>
        <w:t xml:space="preserve"> </w:t>
      </w:r>
      <w:r>
        <w:rPr>
          <w:spacing w:val="-2"/>
        </w:rPr>
        <w:t>owner will</w:t>
      </w:r>
      <w:r>
        <w:rPr>
          <w:spacing w:val="-6"/>
        </w:rPr>
        <w:t xml:space="preserve"> </w:t>
      </w:r>
      <w:r>
        <w:rPr>
          <w:spacing w:val="-2"/>
        </w:rPr>
        <w:t xml:space="preserve">be made. </w:t>
      </w:r>
      <w:r>
        <w:t>The HAP contract with the owner will contain any such agreement, including the amount of the vacancy payment and the period for which the owner will qualify for these payments.</w:t>
      </w:r>
    </w:p>
    <w:p w14:paraId="579E4D44" w14:textId="77777777" w:rsidR="0044505D" w:rsidRDefault="00D62A45">
      <w:pPr>
        <w:pStyle w:val="Heading3"/>
        <w:spacing w:before="129"/>
      </w:pPr>
      <w:bookmarkStart w:id="319" w:name="_bookmark230"/>
      <w:bookmarkEnd w:id="319"/>
      <w:r>
        <w:rPr>
          <w:color w:val="404040"/>
        </w:rPr>
        <w:t>17-IX.C.</w:t>
      </w:r>
      <w:r>
        <w:rPr>
          <w:color w:val="404040"/>
          <w:spacing w:val="-15"/>
        </w:rPr>
        <w:t xml:space="preserve"> </w:t>
      </w:r>
      <w:r>
        <w:rPr>
          <w:color w:val="404040"/>
        </w:rPr>
        <w:t>Tenant</w:t>
      </w:r>
      <w:r>
        <w:rPr>
          <w:color w:val="404040"/>
          <w:spacing w:val="-14"/>
        </w:rPr>
        <w:t xml:space="preserve"> </w:t>
      </w:r>
      <w:r>
        <w:rPr>
          <w:color w:val="404040"/>
        </w:rPr>
        <w:t>Rent</w:t>
      </w:r>
      <w:r>
        <w:rPr>
          <w:color w:val="404040"/>
          <w:spacing w:val="-11"/>
        </w:rPr>
        <w:t xml:space="preserve"> </w:t>
      </w:r>
      <w:r>
        <w:rPr>
          <w:color w:val="404040"/>
        </w:rPr>
        <w:t>to</w:t>
      </w:r>
      <w:r>
        <w:rPr>
          <w:color w:val="404040"/>
          <w:spacing w:val="-12"/>
        </w:rPr>
        <w:t xml:space="preserve"> </w:t>
      </w:r>
      <w:r>
        <w:rPr>
          <w:color w:val="404040"/>
          <w:spacing w:val="-2"/>
        </w:rPr>
        <w:t>Owner</w:t>
      </w:r>
    </w:p>
    <w:p w14:paraId="579E4D45" w14:textId="77777777" w:rsidR="0044505D" w:rsidRDefault="00D62A45">
      <w:pPr>
        <w:pStyle w:val="BodyText"/>
        <w:spacing w:line="252" w:lineRule="exact"/>
      </w:pPr>
      <w:r>
        <w:t>The</w:t>
      </w:r>
      <w:r>
        <w:rPr>
          <w:spacing w:val="-6"/>
        </w:rPr>
        <w:t xml:space="preserve"> </w:t>
      </w:r>
      <w:r>
        <w:t>family’s</w:t>
      </w:r>
      <w:r>
        <w:rPr>
          <w:spacing w:val="-4"/>
        </w:rPr>
        <w:t xml:space="preserve"> </w:t>
      </w:r>
      <w:r>
        <w:t>share</w:t>
      </w:r>
      <w:r>
        <w:rPr>
          <w:spacing w:val="-3"/>
        </w:rPr>
        <w:t xml:space="preserve"> </w:t>
      </w:r>
      <w:r>
        <w:t>of</w:t>
      </w:r>
      <w:r>
        <w:rPr>
          <w:spacing w:val="-5"/>
        </w:rPr>
        <w:t xml:space="preserve"> </w:t>
      </w:r>
      <w:r>
        <w:t>the</w:t>
      </w:r>
      <w:r>
        <w:rPr>
          <w:spacing w:val="-3"/>
        </w:rPr>
        <w:t xml:space="preserve"> </w:t>
      </w:r>
      <w:r>
        <w:t>rent</w:t>
      </w:r>
      <w:r>
        <w:rPr>
          <w:spacing w:val="-2"/>
        </w:rPr>
        <w:t xml:space="preserve"> </w:t>
      </w:r>
      <w:r>
        <w:t>is</w:t>
      </w:r>
      <w:r>
        <w:rPr>
          <w:spacing w:val="-6"/>
        </w:rPr>
        <w:t xml:space="preserve"> </w:t>
      </w:r>
      <w:r>
        <w:t>calculated</w:t>
      </w:r>
      <w:r>
        <w:rPr>
          <w:spacing w:val="-5"/>
        </w:rPr>
        <w:t xml:space="preserve"> </w:t>
      </w:r>
      <w:r>
        <w:t>the</w:t>
      </w:r>
      <w:r>
        <w:rPr>
          <w:spacing w:val="-6"/>
        </w:rPr>
        <w:t xml:space="preserve"> </w:t>
      </w:r>
      <w:r>
        <w:t>same</w:t>
      </w:r>
      <w:r>
        <w:rPr>
          <w:spacing w:val="-5"/>
        </w:rPr>
        <w:t xml:space="preserve"> </w:t>
      </w:r>
      <w:r>
        <w:t>way</w:t>
      </w:r>
      <w:r>
        <w:rPr>
          <w:spacing w:val="-5"/>
        </w:rPr>
        <w:t xml:space="preserve"> </w:t>
      </w:r>
      <w:r>
        <w:t>for</w:t>
      </w:r>
      <w:r>
        <w:rPr>
          <w:spacing w:val="-3"/>
        </w:rPr>
        <w:t xml:space="preserve"> </w:t>
      </w:r>
      <w:r>
        <w:t>PBV</w:t>
      </w:r>
      <w:r>
        <w:rPr>
          <w:spacing w:val="-5"/>
        </w:rPr>
        <w:t xml:space="preserve"> </w:t>
      </w:r>
      <w:r>
        <w:t>units</w:t>
      </w:r>
      <w:r>
        <w:rPr>
          <w:spacing w:val="-4"/>
        </w:rPr>
        <w:t xml:space="preserve"> </w:t>
      </w:r>
      <w:r>
        <w:t>as</w:t>
      </w:r>
      <w:r>
        <w:rPr>
          <w:spacing w:val="-6"/>
        </w:rPr>
        <w:t xml:space="preserve"> </w:t>
      </w:r>
      <w:r>
        <w:t>for</w:t>
      </w:r>
      <w:r>
        <w:rPr>
          <w:spacing w:val="-5"/>
        </w:rPr>
        <w:t xml:space="preserve"> </w:t>
      </w:r>
      <w:r>
        <w:t>tenant-based</w:t>
      </w:r>
      <w:r>
        <w:rPr>
          <w:spacing w:val="-3"/>
        </w:rPr>
        <w:t xml:space="preserve"> </w:t>
      </w:r>
      <w:r>
        <w:t>vouchers.</w:t>
      </w:r>
      <w:r>
        <w:rPr>
          <w:spacing w:val="-3"/>
        </w:rPr>
        <w:t xml:space="preserve"> </w:t>
      </w:r>
      <w:r>
        <w:rPr>
          <w:spacing w:val="-5"/>
        </w:rPr>
        <w:t>See</w:t>
      </w:r>
    </w:p>
    <w:p w14:paraId="579E4D46" w14:textId="77777777" w:rsidR="0044505D" w:rsidRDefault="0044505D">
      <w:pPr>
        <w:pStyle w:val="BodyText"/>
        <w:spacing w:line="252" w:lineRule="exact"/>
        <w:sectPr w:rsidR="0044505D">
          <w:pgSz w:w="12240" w:h="15840"/>
          <w:pgMar w:top="1280" w:right="720" w:bottom="920" w:left="1080" w:header="188" w:footer="649" w:gutter="0"/>
          <w:cols w:space="720"/>
        </w:sectPr>
      </w:pPr>
    </w:p>
    <w:p w14:paraId="579E4D47" w14:textId="77777777" w:rsidR="0044505D" w:rsidRDefault="0044505D">
      <w:pPr>
        <w:pStyle w:val="BodyText"/>
        <w:ind w:left="0"/>
        <w:jc w:val="left"/>
      </w:pPr>
    </w:p>
    <w:p w14:paraId="579E4D48" w14:textId="77777777" w:rsidR="0044505D" w:rsidRDefault="0044505D">
      <w:pPr>
        <w:pStyle w:val="BodyText"/>
        <w:ind w:left="0"/>
        <w:jc w:val="left"/>
      </w:pPr>
    </w:p>
    <w:p w14:paraId="579E4D49" w14:textId="77777777" w:rsidR="0044505D" w:rsidRDefault="0044505D">
      <w:pPr>
        <w:pStyle w:val="BodyText"/>
        <w:ind w:left="0"/>
        <w:jc w:val="left"/>
      </w:pPr>
    </w:p>
    <w:p w14:paraId="579E4D4A" w14:textId="77777777" w:rsidR="0044505D" w:rsidRDefault="0044505D">
      <w:pPr>
        <w:pStyle w:val="BodyText"/>
        <w:ind w:left="0"/>
        <w:jc w:val="left"/>
      </w:pPr>
    </w:p>
    <w:p w14:paraId="579E4D4B" w14:textId="77777777" w:rsidR="0044505D" w:rsidRDefault="0044505D">
      <w:pPr>
        <w:pStyle w:val="BodyText"/>
        <w:ind w:left="0"/>
        <w:jc w:val="left"/>
      </w:pPr>
    </w:p>
    <w:p w14:paraId="579E4D4C" w14:textId="77777777" w:rsidR="0044505D" w:rsidRDefault="0044505D">
      <w:pPr>
        <w:pStyle w:val="BodyText"/>
        <w:spacing w:before="55"/>
        <w:ind w:left="0"/>
        <w:jc w:val="left"/>
      </w:pPr>
    </w:p>
    <w:p w14:paraId="579E4D4D" w14:textId="77777777" w:rsidR="0044505D" w:rsidRDefault="00D62A45">
      <w:pPr>
        <w:pStyle w:val="BodyText"/>
        <w:jc w:val="left"/>
      </w:pPr>
      <w:bookmarkStart w:id="320" w:name="_bookmark231"/>
      <w:bookmarkEnd w:id="320"/>
      <w:r>
        <w:rPr>
          <w:color w:val="00502D"/>
          <w:spacing w:val="-2"/>
        </w:rPr>
        <w:t>Glossary</w:t>
      </w:r>
    </w:p>
    <w:p w14:paraId="579E4D4E" w14:textId="77777777" w:rsidR="0044505D" w:rsidRDefault="00D62A45">
      <w:pPr>
        <w:pStyle w:val="Heading3"/>
        <w:spacing w:before="80" w:line="240" w:lineRule="auto"/>
      </w:pPr>
      <w:bookmarkStart w:id="321" w:name="_bookmark232"/>
      <w:bookmarkEnd w:id="321"/>
      <w:r>
        <w:rPr>
          <w:color w:val="404040"/>
          <w:spacing w:val="-2"/>
        </w:rPr>
        <w:t>Acronyms</w:t>
      </w:r>
      <w:r>
        <w:rPr>
          <w:color w:val="404040"/>
          <w:spacing w:val="-4"/>
        </w:rPr>
        <w:t xml:space="preserve"> </w:t>
      </w:r>
      <w:r>
        <w:rPr>
          <w:color w:val="404040"/>
          <w:spacing w:val="-2"/>
        </w:rPr>
        <w:t>Used</w:t>
      </w:r>
      <w:r>
        <w:rPr>
          <w:color w:val="404040"/>
          <w:spacing w:val="-4"/>
        </w:rPr>
        <w:t xml:space="preserve"> </w:t>
      </w:r>
      <w:r>
        <w:rPr>
          <w:color w:val="404040"/>
          <w:spacing w:val="-2"/>
        </w:rPr>
        <w:t>in Subsidized</w:t>
      </w:r>
      <w:r>
        <w:rPr>
          <w:color w:val="404040"/>
          <w:spacing w:val="-3"/>
        </w:rPr>
        <w:t xml:space="preserve"> </w:t>
      </w:r>
      <w:r>
        <w:rPr>
          <w:color w:val="404040"/>
          <w:spacing w:val="-2"/>
        </w:rPr>
        <w:t>Housing</w:t>
      </w:r>
    </w:p>
    <w:p w14:paraId="579E4D4F" w14:textId="77777777" w:rsidR="0044505D" w:rsidRDefault="0044505D">
      <w:pPr>
        <w:pStyle w:val="BodyText"/>
        <w:spacing w:before="9"/>
        <w:ind w:left="0"/>
        <w:jc w:val="left"/>
        <w:rPr>
          <w:rFonts w:ascii="Calibri Light"/>
          <w:sz w:val="6"/>
        </w:rPr>
      </w:pPr>
    </w:p>
    <w:tbl>
      <w:tblPr>
        <w:tblW w:w="0" w:type="auto"/>
        <w:tblInd w:w="324" w:type="dxa"/>
        <w:tblLayout w:type="fixed"/>
        <w:tblCellMar>
          <w:left w:w="0" w:type="dxa"/>
          <w:right w:w="0" w:type="dxa"/>
        </w:tblCellMar>
        <w:tblLook w:val="01E0" w:firstRow="1" w:lastRow="1" w:firstColumn="1" w:lastColumn="1" w:noHBand="0" w:noVBand="0"/>
      </w:tblPr>
      <w:tblGrid>
        <w:gridCol w:w="1056"/>
        <w:gridCol w:w="8377"/>
      </w:tblGrid>
      <w:tr w:rsidR="0044505D" w14:paraId="579E4D52" w14:textId="77777777">
        <w:trPr>
          <w:trHeight w:val="472"/>
        </w:trPr>
        <w:tc>
          <w:tcPr>
            <w:tcW w:w="1056" w:type="dxa"/>
            <w:tcBorders>
              <w:top w:val="single" w:sz="4" w:space="0" w:color="006B3D"/>
            </w:tcBorders>
          </w:tcPr>
          <w:p w14:paraId="579E4D50" w14:textId="77777777" w:rsidR="0044505D" w:rsidRDefault="00D62A45">
            <w:pPr>
              <w:pStyle w:val="TableParagraph"/>
              <w:spacing w:before="132"/>
              <w:rPr>
                <w:rFonts w:ascii="Calibri"/>
                <w:b/>
              </w:rPr>
            </w:pPr>
            <w:r>
              <w:rPr>
                <w:rFonts w:ascii="Calibri"/>
                <w:b/>
                <w:spacing w:val="-5"/>
              </w:rPr>
              <w:t>ADA</w:t>
            </w:r>
          </w:p>
        </w:tc>
        <w:tc>
          <w:tcPr>
            <w:tcW w:w="8377" w:type="dxa"/>
            <w:tcBorders>
              <w:top w:val="single" w:sz="4" w:space="0" w:color="006B3D"/>
            </w:tcBorders>
          </w:tcPr>
          <w:p w14:paraId="579E4D51" w14:textId="77777777" w:rsidR="0044505D" w:rsidRDefault="00D62A45">
            <w:pPr>
              <w:pStyle w:val="TableParagraph"/>
              <w:spacing w:before="132"/>
              <w:ind w:left="431"/>
              <w:rPr>
                <w:rFonts w:ascii="Calibri"/>
              </w:rPr>
            </w:pPr>
            <w:r>
              <w:rPr>
                <w:rFonts w:ascii="Calibri"/>
              </w:rPr>
              <w:t>Americans</w:t>
            </w:r>
            <w:r>
              <w:rPr>
                <w:rFonts w:ascii="Calibri"/>
                <w:spacing w:val="-13"/>
              </w:rPr>
              <w:t xml:space="preserve"> </w:t>
            </w:r>
            <w:r>
              <w:rPr>
                <w:rFonts w:ascii="Calibri"/>
              </w:rPr>
              <w:t>with</w:t>
            </w:r>
            <w:r>
              <w:rPr>
                <w:rFonts w:ascii="Calibri"/>
                <w:spacing w:val="-12"/>
              </w:rPr>
              <w:t xml:space="preserve"> </w:t>
            </w:r>
            <w:r>
              <w:rPr>
                <w:rFonts w:ascii="Calibri"/>
              </w:rPr>
              <w:t>Disabilities</w:t>
            </w:r>
            <w:r>
              <w:rPr>
                <w:rFonts w:ascii="Calibri"/>
                <w:spacing w:val="-10"/>
              </w:rPr>
              <w:t xml:space="preserve"> </w:t>
            </w:r>
            <w:r>
              <w:rPr>
                <w:rFonts w:ascii="Calibri"/>
              </w:rPr>
              <w:t>Act</w:t>
            </w:r>
            <w:r>
              <w:rPr>
                <w:rFonts w:ascii="Calibri"/>
                <w:spacing w:val="-9"/>
              </w:rPr>
              <w:t xml:space="preserve"> </w:t>
            </w:r>
            <w:r>
              <w:rPr>
                <w:rFonts w:ascii="Calibri"/>
              </w:rPr>
              <w:t>of</w:t>
            </w:r>
            <w:r>
              <w:rPr>
                <w:rFonts w:ascii="Calibri"/>
                <w:spacing w:val="-10"/>
              </w:rPr>
              <w:t xml:space="preserve"> </w:t>
            </w:r>
            <w:r>
              <w:rPr>
                <w:rFonts w:ascii="Calibri"/>
                <w:spacing w:val="-4"/>
              </w:rPr>
              <w:t>1990</w:t>
            </w:r>
          </w:p>
        </w:tc>
      </w:tr>
      <w:tr w:rsidR="0044505D" w14:paraId="579E4D55" w14:textId="77777777">
        <w:trPr>
          <w:trHeight w:val="380"/>
        </w:trPr>
        <w:tc>
          <w:tcPr>
            <w:tcW w:w="1056" w:type="dxa"/>
          </w:tcPr>
          <w:p w14:paraId="579E4D53" w14:textId="77777777" w:rsidR="0044505D" w:rsidRDefault="00D62A45">
            <w:pPr>
              <w:pStyle w:val="TableParagraph"/>
              <w:spacing w:before="31"/>
              <w:rPr>
                <w:rFonts w:ascii="Calibri"/>
                <w:b/>
              </w:rPr>
            </w:pPr>
            <w:r>
              <w:rPr>
                <w:rFonts w:ascii="Calibri"/>
                <w:b/>
                <w:spacing w:val="-4"/>
              </w:rPr>
              <w:t>AHAP</w:t>
            </w:r>
          </w:p>
        </w:tc>
        <w:tc>
          <w:tcPr>
            <w:tcW w:w="8377" w:type="dxa"/>
          </w:tcPr>
          <w:p w14:paraId="579E4D54" w14:textId="77777777" w:rsidR="0044505D" w:rsidRDefault="00D62A45">
            <w:pPr>
              <w:pStyle w:val="TableParagraph"/>
              <w:spacing w:before="31"/>
              <w:ind w:left="431"/>
              <w:rPr>
                <w:rFonts w:ascii="Calibri"/>
              </w:rPr>
            </w:pPr>
            <w:r>
              <w:rPr>
                <w:rFonts w:ascii="Calibri"/>
              </w:rPr>
              <w:t>Agreement</w:t>
            </w:r>
            <w:r>
              <w:rPr>
                <w:rFonts w:ascii="Calibri"/>
                <w:spacing w:val="-10"/>
              </w:rPr>
              <w:t xml:space="preserve"> </w:t>
            </w:r>
            <w:r>
              <w:rPr>
                <w:rFonts w:ascii="Calibri"/>
              </w:rPr>
              <w:t>to</w:t>
            </w:r>
            <w:r>
              <w:rPr>
                <w:rFonts w:ascii="Calibri"/>
                <w:spacing w:val="-8"/>
              </w:rPr>
              <w:t xml:space="preserve"> </w:t>
            </w:r>
            <w:r>
              <w:rPr>
                <w:rFonts w:ascii="Calibri"/>
              </w:rPr>
              <w:t>Enter</w:t>
            </w:r>
            <w:r>
              <w:rPr>
                <w:rFonts w:ascii="Calibri"/>
                <w:spacing w:val="-7"/>
              </w:rPr>
              <w:t xml:space="preserve"> </w:t>
            </w:r>
            <w:r>
              <w:rPr>
                <w:rFonts w:ascii="Calibri"/>
              </w:rPr>
              <w:t>into</w:t>
            </w:r>
            <w:r>
              <w:rPr>
                <w:rFonts w:ascii="Calibri"/>
                <w:spacing w:val="-9"/>
              </w:rPr>
              <w:t xml:space="preserve"> </w:t>
            </w:r>
            <w:r>
              <w:rPr>
                <w:rFonts w:ascii="Calibri"/>
              </w:rPr>
              <w:t>a</w:t>
            </w:r>
            <w:r>
              <w:rPr>
                <w:rFonts w:ascii="Calibri"/>
                <w:spacing w:val="-11"/>
              </w:rPr>
              <w:t xml:space="preserve"> </w:t>
            </w:r>
            <w:r>
              <w:rPr>
                <w:rFonts w:ascii="Calibri"/>
              </w:rPr>
              <w:t>Housing</w:t>
            </w:r>
            <w:r>
              <w:rPr>
                <w:rFonts w:ascii="Calibri"/>
                <w:spacing w:val="-5"/>
              </w:rPr>
              <w:t xml:space="preserve"> </w:t>
            </w:r>
            <w:r>
              <w:rPr>
                <w:rFonts w:ascii="Calibri"/>
              </w:rPr>
              <w:t>Assistance</w:t>
            </w:r>
            <w:r>
              <w:rPr>
                <w:rFonts w:ascii="Calibri"/>
                <w:spacing w:val="-12"/>
              </w:rPr>
              <w:t xml:space="preserve"> </w:t>
            </w:r>
            <w:r>
              <w:rPr>
                <w:rFonts w:ascii="Calibri"/>
              </w:rPr>
              <w:t>Payment</w:t>
            </w:r>
            <w:r>
              <w:rPr>
                <w:rFonts w:ascii="Calibri"/>
                <w:spacing w:val="-6"/>
              </w:rPr>
              <w:t xml:space="preserve"> </w:t>
            </w:r>
            <w:r>
              <w:rPr>
                <w:rFonts w:ascii="Calibri"/>
                <w:spacing w:val="-2"/>
              </w:rPr>
              <w:t>Contract</w:t>
            </w:r>
          </w:p>
        </w:tc>
      </w:tr>
      <w:tr w:rsidR="0044505D" w14:paraId="579E4D58" w14:textId="77777777">
        <w:trPr>
          <w:trHeight w:val="387"/>
        </w:trPr>
        <w:tc>
          <w:tcPr>
            <w:tcW w:w="1056" w:type="dxa"/>
          </w:tcPr>
          <w:p w14:paraId="579E4D56" w14:textId="77777777" w:rsidR="0044505D" w:rsidRDefault="00D62A45">
            <w:pPr>
              <w:pStyle w:val="TableParagraph"/>
              <w:rPr>
                <w:rFonts w:ascii="Calibri"/>
                <w:b/>
              </w:rPr>
            </w:pPr>
            <w:r>
              <w:rPr>
                <w:rFonts w:ascii="Calibri"/>
                <w:b/>
                <w:spacing w:val="-5"/>
              </w:rPr>
              <w:t>AMI</w:t>
            </w:r>
          </w:p>
        </w:tc>
        <w:tc>
          <w:tcPr>
            <w:tcW w:w="8377" w:type="dxa"/>
          </w:tcPr>
          <w:p w14:paraId="579E4D57" w14:textId="77777777" w:rsidR="0044505D" w:rsidRDefault="00D62A45">
            <w:pPr>
              <w:pStyle w:val="TableParagraph"/>
              <w:ind w:left="431"/>
              <w:rPr>
                <w:rFonts w:ascii="Calibri"/>
              </w:rPr>
            </w:pPr>
            <w:r>
              <w:rPr>
                <w:rFonts w:ascii="Calibri"/>
              </w:rPr>
              <w:t>Area</w:t>
            </w:r>
            <w:r>
              <w:rPr>
                <w:rFonts w:ascii="Calibri"/>
                <w:spacing w:val="-6"/>
              </w:rPr>
              <w:t xml:space="preserve"> </w:t>
            </w:r>
            <w:r>
              <w:rPr>
                <w:rFonts w:ascii="Calibri"/>
              </w:rPr>
              <w:t>Median</w:t>
            </w:r>
            <w:r>
              <w:rPr>
                <w:rFonts w:ascii="Calibri"/>
                <w:spacing w:val="-4"/>
              </w:rPr>
              <w:t xml:space="preserve"> </w:t>
            </w:r>
            <w:r>
              <w:rPr>
                <w:rFonts w:ascii="Calibri"/>
                <w:spacing w:val="-2"/>
              </w:rPr>
              <w:t>Income</w:t>
            </w:r>
          </w:p>
        </w:tc>
      </w:tr>
      <w:tr w:rsidR="0044505D" w14:paraId="579E4D5B" w14:textId="77777777">
        <w:trPr>
          <w:trHeight w:val="387"/>
        </w:trPr>
        <w:tc>
          <w:tcPr>
            <w:tcW w:w="1056" w:type="dxa"/>
          </w:tcPr>
          <w:p w14:paraId="579E4D59" w14:textId="77777777" w:rsidR="0044505D" w:rsidRDefault="00D62A45">
            <w:pPr>
              <w:pStyle w:val="TableParagraph"/>
              <w:spacing w:before="39"/>
              <w:rPr>
                <w:rFonts w:ascii="Calibri"/>
                <w:b/>
              </w:rPr>
            </w:pPr>
            <w:r>
              <w:rPr>
                <w:rFonts w:ascii="Calibri"/>
                <w:b/>
                <w:spacing w:val="-4"/>
              </w:rPr>
              <w:t>CDBG</w:t>
            </w:r>
          </w:p>
        </w:tc>
        <w:tc>
          <w:tcPr>
            <w:tcW w:w="8377" w:type="dxa"/>
          </w:tcPr>
          <w:p w14:paraId="579E4D5A" w14:textId="77777777" w:rsidR="0044505D" w:rsidRDefault="00D62A45">
            <w:pPr>
              <w:pStyle w:val="TableParagraph"/>
              <w:spacing w:before="39"/>
              <w:ind w:left="431"/>
              <w:rPr>
                <w:rFonts w:ascii="Calibri"/>
              </w:rPr>
            </w:pPr>
            <w:r>
              <w:rPr>
                <w:rFonts w:ascii="Calibri"/>
                <w:spacing w:val="-2"/>
              </w:rPr>
              <w:t>Community</w:t>
            </w:r>
            <w:r>
              <w:rPr>
                <w:rFonts w:ascii="Calibri"/>
                <w:spacing w:val="1"/>
              </w:rPr>
              <w:t xml:space="preserve"> </w:t>
            </w:r>
            <w:r>
              <w:rPr>
                <w:rFonts w:ascii="Calibri"/>
                <w:spacing w:val="-2"/>
              </w:rPr>
              <w:t>Development</w:t>
            </w:r>
            <w:r>
              <w:rPr>
                <w:rFonts w:ascii="Calibri"/>
                <w:spacing w:val="3"/>
              </w:rPr>
              <w:t xml:space="preserve"> </w:t>
            </w:r>
            <w:r>
              <w:rPr>
                <w:rFonts w:ascii="Calibri"/>
                <w:spacing w:val="-2"/>
              </w:rPr>
              <w:t>Block</w:t>
            </w:r>
            <w:r>
              <w:rPr>
                <w:rFonts w:ascii="Calibri"/>
                <w:spacing w:val="-1"/>
              </w:rPr>
              <w:t xml:space="preserve"> </w:t>
            </w:r>
            <w:r>
              <w:rPr>
                <w:rFonts w:ascii="Calibri"/>
                <w:spacing w:val="-2"/>
              </w:rPr>
              <w:t>Grant</w:t>
            </w:r>
            <w:r>
              <w:rPr>
                <w:rFonts w:ascii="Calibri"/>
                <w:spacing w:val="6"/>
              </w:rPr>
              <w:t xml:space="preserve"> </w:t>
            </w:r>
            <w:r>
              <w:rPr>
                <w:rFonts w:ascii="Calibri"/>
                <w:spacing w:val="-2"/>
              </w:rPr>
              <w:t>(Program)</w:t>
            </w:r>
          </w:p>
        </w:tc>
      </w:tr>
      <w:tr w:rsidR="0044505D" w14:paraId="579E4D5E" w14:textId="77777777">
        <w:trPr>
          <w:trHeight w:val="389"/>
        </w:trPr>
        <w:tc>
          <w:tcPr>
            <w:tcW w:w="1056" w:type="dxa"/>
          </w:tcPr>
          <w:p w14:paraId="579E4D5C" w14:textId="77777777" w:rsidR="0044505D" w:rsidRDefault="00D62A45">
            <w:pPr>
              <w:pStyle w:val="TableParagraph"/>
              <w:rPr>
                <w:rFonts w:ascii="Calibri"/>
                <w:b/>
              </w:rPr>
            </w:pPr>
            <w:r>
              <w:rPr>
                <w:rFonts w:ascii="Calibri"/>
                <w:b/>
                <w:spacing w:val="-5"/>
              </w:rPr>
              <w:t>CFR</w:t>
            </w:r>
          </w:p>
        </w:tc>
        <w:tc>
          <w:tcPr>
            <w:tcW w:w="8377" w:type="dxa"/>
          </w:tcPr>
          <w:p w14:paraId="579E4D5D" w14:textId="77777777" w:rsidR="0044505D" w:rsidRDefault="00D62A45">
            <w:pPr>
              <w:pStyle w:val="TableParagraph"/>
              <w:ind w:left="431"/>
              <w:rPr>
                <w:rFonts w:ascii="Calibri"/>
              </w:rPr>
            </w:pPr>
            <w:r>
              <w:rPr>
                <w:rFonts w:ascii="Calibri"/>
              </w:rPr>
              <w:t>Code</w:t>
            </w:r>
            <w:r>
              <w:rPr>
                <w:rFonts w:ascii="Calibri"/>
                <w:spacing w:val="-8"/>
              </w:rPr>
              <w:t xml:space="preserve"> </w:t>
            </w:r>
            <w:r>
              <w:rPr>
                <w:rFonts w:ascii="Calibri"/>
              </w:rPr>
              <w:t>of</w:t>
            </w:r>
            <w:r>
              <w:rPr>
                <w:rFonts w:ascii="Calibri"/>
                <w:spacing w:val="-3"/>
              </w:rPr>
              <w:t xml:space="preserve"> </w:t>
            </w:r>
            <w:r>
              <w:rPr>
                <w:rFonts w:ascii="Calibri"/>
              </w:rPr>
              <w:t>Federal</w:t>
            </w:r>
            <w:r>
              <w:rPr>
                <w:rFonts w:ascii="Calibri"/>
                <w:spacing w:val="-3"/>
              </w:rPr>
              <w:t xml:space="preserve"> </w:t>
            </w:r>
            <w:r>
              <w:rPr>
                <w:rFonts w:ascii="Calibri"/>
                <w:spacing w:val="-2"/>
              </w:rPr>
              <w:t>Regulations</w:t>
            </w:r>
          </w:p>
        </w:tc>
      </w:tr>
      <w:tr w:rsidR="0044505D" w14:paraId="579E4D61" w14:textId="77777777">
        <w:trPr>
          <w:trHeight w:val="388"/>
        </w:trPr>
        <w:tc>
          <w:tcPr>
            <w:tcW w:w="1056" w:type="dxa"/>
          </w:tcPr>
          <w:p w14:paraId="579E4D5F" w14:textId="77777777" w:rsidR="0044505D" w:rsidRDefault="00D62A45">
            <w:pPr>
              <w:pStyle w:val="TableParagraph"/>
              <w:rPr>
                <w:rFonts w:ascii="Calibri"/>
                <w:b/>
              </w:rPr>
            </w:pPr>
            <w:r>
              <w:rPr>
                <w:rFonts w:ascii="Calibri"/>
                <w:b/>
                <w:spacing w:val="-4"/>
              </w:rPr>
              <w:t>DCFS</w:t>
            </w:r>
          </w:p>
        </w:tc>
        <w:tc>
          <w:tcPr>
            <w:tcW w:w="8377" w:type="dxa"/>
          </w:tcPr>
          <w:p w14:paraId="579E4D60" w14:textId="77777777" w:rsidR="0044505D" w:rsidRDefault="00D62A45">
            <w:pPr>
              <w:pStyle w:val="TableParagraph"/>
              <w:ind w:left="431"/>
              <w:rPr>
                <w:rFonts w:ascii="Calibri"/>
              </w:rPr>
            </w:pPr>
            <w:r>
              <w:rPr>
                <w:rFonts w:ascii="Calibri"/>
              </w:rPr>
              <w:t>Department</w:t>
            </w:r>
            <w:r>
              <w:rPr>
                <w:rFonts w:ascii="Calibri"/>
                <w:spacing w:val="-10"/>
              </w:rPr>
              <w:t xml:space="preserve"> </w:t>
            </w:r>
            <w:r>
              <w:rPr>
                <w:rFonts w:ascii="Calibri"/>
              </w:rPr>
              <w:t>of</w:t>
            </w:r>
            <w:r>
              <w:rPr>
                <w:rFonts w:ascii="Calibri"/>
                <w:spacing w:val="-11"/>
              </w:rPr>
              <w:t xml:space="preserve"> </w:t>
            </w:r>
            <w:r>
              <w:rPr>
                <w:rFonts w:ascii="Calibri"/>
              </w:rPr>
              <w:t>Children</w:t>
            </w:r>
            <w:r>
              <w:rPr>
                <w:rFonts w:ascii="Calibri"/>
                <w:spacing w:val="-9"/>
              </w:rPr>
              <w:t xml:space="preserve"> </w:t>
            </w:r>
            <w:r>
              <w:rPr>
                <w:rFonts w:ascii="Calibri"/>
              </w:rPr>
              <w:t>and</w:t>
            </w:r>
            <w:r>
              <w:rPr>
                <w:rFonts w:ascii="Calibri"/>
                <w:spacing w:val="-9"/>
              </w:rPr>
              <w:t xml:space="preserve"> </w:t>
            </w:r>
            <w:r>
              <w:rPr>
                <w:rFonts w:ascii="Calibri"/>
              </w:rPr>
              <w:t>Family</w:t>
            </w:r>
            <w:r>
              <w:rPr>
                <w:rFonts w:ascii="Calibri"/>
                <w:spacing w:val="-9"/>
              </w:rPr>
              <w:t xml:space="preserve"> </w:t>
            </w:r>
            <w:r>
              <w:rPr>
                <w:rFonts w:ascii="Calibri"/>
                <w:spacing w:val="-2"/>
              </w:rPr>
              <w:t>Services</w:t>
            </w:r>
          </w:p>
        </w:tc>
      </w:tr>
      <w:tr w:rsidR="0044505D" w14:paraId="579E4D64" w14:textId="77777777">
        <w:trPr>
          <w:trHeight w:val="388"/>
        </w:trPr>
        <w:tc>
          <w:tcPr>
            <w:tcW w:w="1056" w:type="dxa"/>
          </w:tcPr>
          <w:p w14:paraId="579E4D62" w14:textId="77777777" w:rsidR="0044505D" w:rsidRDefault="00D62A45">
            <w:pPr>
              <w:pStyle w:val="TableParagraph"/>
              <w:rPr>
                <w:rFonts w:ascii="Calibri"/>
                <w:b/>
              </w:rPr>
            </w:pPr>
            <w:r>
              <w:rPr>
                <w:rFonts w:ascii="Calibri"/>
                <w:b/>
                <w:spacing w:val="-5"/>
              </w:rPr>
              <w:t>JHA</w:t>
            </w:r>
          </w:p>
        </w:tc>
        <w:tc>
          <w:tcPr>
            <w:tcW w:w="8377" w:type="dxa"/>
          </w:tcPr>
          <w:p w14:paraId="579E4D63" w14:textId="77777777" w:rsidR="0044505D" w:rsidRDefault="00D62A45">
            <w:pPr>
              <w:pStyle w:val="TableParagraph"/>
              <w:ind w:left="431"/>
              <w:rPr>
                <w:rFonts w:ascii="Calibri"/>
              </w:rPr>
            </w:pPr>
            <w:r>
              <w:rPr>
                <w:rFonts w:ascii="Calibri"/>
              </w:rPr>
              <w:t>Jacksonville</w:t>
            </w:r>
            <w:r>
              <w:rPr>
                <w:rFonts w:ascii="Calibri"/>
                <w:spacing w:val="-7"/>
              </w:rPr>
              <w:t xml:space="preserve"> </w:t>
            </w:r>
            <w:r>
              <w:rPr>
                <w:rFonts w:ascii="Calibri"/>
              </w:rPr>
              <w:t>Housing</w:t>
            </w:r>
            <w:r>
              <w:rPr>
                <w:rFonts w:ascii="Calibri"/>
                <w:spacing w:val="-9"/>
              </w:rPr>
              <w:t xml:space="preserve"> </w:t>
            </w:r>
            <w:r>
              <w:rPr>
                <w:rFonts w:ascii="Calibri"/>
                <w:spacing w:val="-2"/>
              </w:rPr>
              <w:t>Authority</w:t>
            </w:r>
          </w:p>
        </w:tc>
      </w:tr>
      <w:tr w:rsidR="0044505D" w14:paraId="579E4D67" w14:textId="77777777">
        <w:trPr>
          <w:trHeight w:val="387"/>
        </w:trPr>
        <w:tc>
          <w:tcPr>
            <w:tcW w:w="1056" w:type="dxa"/>
          </w:tcPr>
          <w:p w14:paraId="579E4D65" w14:textId="77777777" w:rsidR="0044505D" w:rsidRDefault="00D62A45">
            <w:pPr>
              <w:pStyle w:val="TableParagraph"/>
              <w:rPr>
                <w:rFonts w:ascii="Calibri"/>
                <w:b/>
              </w:rPr>
            </w:pPr>
            <w:r>
              <w:rPr>
                <w:rFonts w:ascii="Calibri"/>
                <w:b/>
                <w:spacing w:val="-5"/>
              </w:rPr>
              <w:t>EID</w:t>
            </w:r>
          </w:p>
        </w:tc>
        <w:tc>
          <w:tcPr>
            <w:tcW w:w="8377" w:type="dxa"/>
          </w:tcPr>
          <w:p w14:paraId="579E4D66" w14:textId="77777777" w:rsidR="0044505D" w:rsidRDefault="00D62A45">
            <w:pPr>
              <w:pStyle w:val="TableParagraph"/>
              <w:ind w:left="431"/>
              <w:rPr>
                <w:rFonts w:ascii="Calibri"/>
              </w:rPr>
            </w:pPr>
            <w:r>
              <w:rPr>
                <w:rFonts w:ascii="Calibri"/>
              </w:rPr>
              <w:t>Earned</w:t>
            </w:r>
            <w:r>
              <w:rPr>
                <w:rFonts w:ascii="Calibri"/>
                <w:spacing w:val="-12"/>
              </w:rPr>
              <w:t xml:space="preserve"> </w:t>
            </w:r>
            <w:r>
              <w:rPr>
                <w:rFonts w:ascii="Calibri"/>
              </w:rPr>
              <w:t>Income</w:t>
            </w:r>
            <w:r>
              <w:rPr>
                <w:rFonts w:ascii="Calibri"/>
                <w:spacing w:val="-11"/>
              </w:rPr>
              <w:t xml:space="preserve"> </w:t>
            </w:r>
            <w:r>
              <w:rPr>
                <w:rFonts w:ascii="Calibri"/>
                <w:spacing w:val="-2"/>
              </w:rPr>
              <w:t>Disallowance</w:t>
            </w:r>
          </w:p>
        </w:tc>
      </w:tr>
      <w:tr w:rsidR="0044505D" w14:paraId="579E4D6A" w14:textId="77777777">
        <w:trPr>
          <w:trHeight w:val="387"/>
        </w:trPr>
        <w:tc>
          <w:tcPr>
            <w:tcW w:w="1056" w:type="dxa"/>
          </w:tcPr>
          <w:p w14:paraId="579E4D68" w14:textId="77777777" w:rsidR="0044505D" w:rsidRDefault="00D62A45">
            <w:pPr>
              <w:pStyle w:val="TableParagraph"/>
              <w:spacing w:before="39"/>
              <w:rPr>
                <w:rFonts w:ascii="Calibri"/>
                <w:b/>
              </w:rPr>
            </w:pPr>
            <w:r>
              <w:rPr>
                <w:rFonts w:ascii="Calibri"/>
                <w:b/>
                <w:spacing w:val="-5"/>
              </w:rPr>
              <w:t>EIV</w:t>
            </w:r>
          </w:p>
        </w:tc>
        <w:tc>
          <w:tcPr>
            <w:tcW w:w="8377" w:type="dxa"/>
          </w:tcPr>
          <w:p w14:paraId="579E4D69" w14:textId="77777777" w:rsidR="0044505D" w:rsidRDefault="00D62A45">
            <w:pPr>
              <w:pStyle w:val="TableParagraph"/>
              <w:spacing w:before="39"/>
              <w:ind w:left="431"/>
              <w:rPr>
                <w:rFonts w:ascii="Calibri"/>
              </w:rPr>
            </w:pPr>
            <w:r>
              <w:rPr>
                <w:rFonts w:ascii="Calibri"/>
              </w:rPr>
              <w:t>Enterprise</w:t>
            </w:r>
            <w:r>
              <w:rPr>
                <w:rFonts w:ascii="Calibri"/>
                <w:spacing w:val="-10"/>
              </w:rPr>
              <w:t xml:space="preserve"> </w:t>
            </w:r>
            <w:r>
              <w:rPr>
                <w:rFonts w:ascii="Calibri"/>
              </w:rPr>
              <w:t>Income</w:t>
            </w:r>
            <w:r>
              <w:rPr>
                <w:rFonts w:ascii="Calibri"/>
                <w:spacing w:val="-6"/>
              </w:rPr>
              <w:t xml:space="preserve"> </w:t>
            </w:r>
            <w:r>
              <w:rPr>
                <w:rFonts w:ascii="Calibri"/>
                <w:spacing w:val="-2"/>
              </w:rPr>
              <w:t>Verification</w:t>
            </w:r>
          </w:p>
        </w:tc>
      </w:tr>
      <w:tr w:rsidR="0044505D" w14:paraId="579E4D6D" w14:textId="77777777">
        <w:trPr>
          <w:trHeight w:val="388"/>
        </w:trPr>
        <w:tc>
          <w:tcPr>
            <w:tcW w:w="1056" w:type="dxa"/>
          </w:tcPr>
          <w:p w14:paraId="579E4D6B" w14:textId="77777777" w:rsidR="0044505D" w:rsidRDefault="00D62A45">
            <w:pPr>
              <w:pStyle w:val="TableParagraph"/>
              <w:rPr>
                <w:rFonts w:ascii="Calibri"/>
                <w:b/>
              </w:rPr>
            </w:pPr>
            <w:r>
              <w:rPr>
                <w:rFonts w:ascii="Calibri"/>
                <w:b/>
                <w:spacing w:val="-5"/>
              </w:rPr>
              <w:t>FHA</w:t>
            </w:r>
          </w:p>
        </w:tc>
        <w:tc>
          <w:tcPr>
            <w:tcW w:w="8377" w:type="dxa"/>
          </w:tcPr>
          <w:p w14:paraId="579E4D6C" w14:textId="77777777" w:rsidR="0044505D" w:rsidRDefault="00D62A45">
            <w:pPr>
              <w:pStyle w:val="TableParagraph"/>
              <w:ind w:left="431"/>
              <w:rPr>
                <w:rFonts w:ascii="Calibri"/>
              </w:rPr>
            </w:pPr>
            <w:r>
              <w:rPr>
                <w:rFonts w:ascii="Calibri"/>
              </w:rPr>
              <w:t>Federal</w:t>
            </w:r>
            <w:r>
              <w:rPr>
                <w:rFonts w:ascii="Calibri"/>
                <w:spacing w:val="-11"/>
              </w:rPr>
              <w:t xml:space="preserve"> </w:t>
            </w:r>
            <w:r>
              <w:rPr>
                <w:rFonts w:ascii="Calibri"/>
              </w:rPr>
              <w:t>Housing</w:t>
            </w:r>
            <w:r>
              <w:rPr>
                <w:rFonts w:ascii="Calibri"/>
                <w:spacing w:val="-8"/>
              </w:rPr>
              <w:t xml:space="preserve"> </w:t>
            </w:r>
            <w:r>
              <w:rPr>
                <w:rFonts w:ascii="Calibri"/>
                <w:spacing w:val="-2"/>
              </w:rPr>
              <w:t>Administration</w:t>
            </w:r>
          </w:p>
        </w:tc>
      </w:tr>
      <w:tr w:rsidR="0044505D" w14:paraId="579E4D70" w14:textId="77777777">
        <w:trPr>
          <w:trHeight w:val="386"/>
        </w:trPr>
        <w:tc>
          <w:tcPr>
            <w:tcW w:w="1056" w:type="dxa"/>
          </w:tcPr>
          <w:p w14:paraId="579E4D6E" w14:textId="77777777" w:rsidR="0044505D" w:rsidRDefault="00D62A45">
            <w:pPr>
              <w:pStyle w:val="TableParagraph"/>
              <w:rPr>
                <w:rFonts w:ascii="Calibri"/>
                <w:b/>
              </w:rPr>
            </w:pPr>
            <w:r>
              <w:rPr>
                <w:rFonts w:ascii="Calibri"/>
                <w:b/>
                <w:spacing w:val="-5"/>
              </w:rPr>
              <w:t>FMR</w:t>
            </w:r>
          </w:p>
        </w:tc>
        <w:tc>
          <w:tcPr>
            <w:tcW w:w="8377" w:type="dxa"/>
          </w:tcPr>
          <w:p w14:paraId="579E4D6F" w14:textId="77777777" w:rsidR="0044505D" w:rsidRDefault="00D62A45">
            <w:pPr>
              <w:pStyle w:val="TableParagraph"/>
              <w:ind w:left="431"/>
              <w:rPr>
                <w:rFonts w:ascii="Calibri"/>
              </w:rPr>
            </w:pPr>
            <w:r>
              <w:rPr>
                <w:rFonts w:ascii="Calibri"/>
              </w:rPr>
              <w:t>Fair</w:t>
            </w:r>
            <w:r>
              <w:rPr>
                <w:rFonts w:ascii="Calibri"/>
                <w:spacing w:val="-9"/>
              </w:rPr>
              <w:t xml:space="preserve"> </w:t>
            </w:r>
            <w:r>
              <w:rPr>
                <w:rFonts w:ascii="Calibri"/>
              </w:rPr>
              <w:t>Market</w:t>
            </w:r>
            <w:r>
              <w:rPr>
                <w:rFonts w:ascii="Calibri"/>
                <w:spacing w:val="-3"/>
              </w:rPr>
              <w:t xml:space="preserve"> </w:t>
            </w:r>
            <w:r>
              <w:rPr>
                <w:rFonts w:ascii="Calibri"/>
                <w:spacing w:val="-4"/>
              </w:rPr>
              <w:t>Rent</w:t>
            </w:r>
          </w:p>
        </w:tc>
      </w:tr>
      <w:tr w:rsidR="0044505D" w14:paraId="579E4D73" w14:textId="77777777">
        <w:trPr>
          <w:trHeight w:val="386"/>
        </w:trPr>
        <w:tc>
          <w:tcPr>
            <w:tcW w:w="1056" w:type="dxa"/>
          </w:tcPr>
          <w:p w14:paraId="579E4D71" w14:textId="77777777" w:rsidR="0044505D" w:rsidRDefault="00D62A45">
            <w:pPr>
              <w:pStyle w:val="TableParagraph"/>
              <w:spacing w:before="37"/>
              <w:rPr>
                <w:rFonts w:ascii="Calibri"/>
                <w:b/>
              </w:rPr>
            </w:pPr>
            <w:r>
              <w:rPr>
                <w:rFonts w:ascii="Calibri"/>
                <w:b/>
                <w:spacing w:val="-5"/>
              </w:rPr>
              <w:t>FSS</w:t>
            </w:r>
          </w:p>
        </w:tc>
        <w:tc>
          <w:tcPr>
            <w:tcW w:w="8377" w:type="dxa"/>
          </w:tcPr>
          <w:p w14:paraId="579E4D72" w14:textId="77777777" w:rsidR="0044505D" w:rsidRDefault="00D62A45">
            <w:pPr>
              <w:pStyle w:val="TableParagraph"/>
              <w:spacing w:before="37"/>
              <w:ind w:left="431"/>
              <w:rPr>
                <w:rFonts w:ascii="Calibri"/>
              </w:rPr>
            </w:pPr>
            <w:r>
              <w:rPr>
                <w:rFonts w:ascii="Calibri"/>
                <w:spacing w:val="-2"/>
              </w:rPr>
              <w:t>Family</w:t>
            </w:r>
            <w:r>
              <w:rPr>
                <w:rFonts w:ascii="Calibri"/>
                <w:spacing w:val="5"/>
              </w:rPr>
              <w:t xml:space="preserve"> </w:t>
            </w:r>
            <w:r>
              <w:rPr>
                <w:rFonts w:ascii="Calibri"/>
                <w:spacing w:val="-2"/>
              </w:rPr>
              <w:t>Self-Sufficiency</w:t>
            </w:r>
            <w:r>
              <w:rPr>
                <w:rFonts w:ascii="Calibri"/>
                <w:spacing w:val="11"/>
              </w:rPr>
              <w:t xml:space="preserve"> </w:t>
            </w:r>
            <w:r>
              <w:rPr>
                <w:rFonts w:ascii="Calibri"/>
                <w:spacing w:val="-2"/>
              </w:rPr>
              <w:t>(Program)</w:t>
            </w:r>
          </w:p>
        </w:tc>
      </w:tr>
      <w:tr w:rsidR="0044505D" w14:paraId="579E4D76" w14:textId="77777777">
        <w:trPr>
          <w:trHeight w:val="389"/>
        </w:trPr>
        <w:tc>
          <w:tcPr>
            <w:tcW w:w="1056" w:type="dxa"/>
          </w:tcPr>
          <w:p w14:paraId="579E4D74" w14:textId="77777777" w:rsidR="0044505D" w:rsidRDefault="00D62A45">
            <w:pPr>
              <w:pStyle w:val="TableParagraph"/>
              <w:rPr>
                <w:rFonts w:ascii="Calibri"/>
                <w:b/>
              </w:rPr>
            </w:pPr>
            <w:r>
              <w:rPr>
                <w:rFonts w:ascii="Calibri"/>
                <w:b/>
                <w:spacing w:val="-4"/>
              </w:rPr>
              <w:t>HOME</w:t>
            </w:r>
          </w:p>
        </w:tc>
        <w:tc>
          <w:tcPr>
            <w:tcW w:w="8377" w:type="dxa"/>
          </w:tcPr>
          <w:p w14:paraId="579E4D75" w14:textId="77777777" w:rsidR="0044505D" w:rsidRDefault="00D62A45">
            <w:pPr>
              <w:pStyle w:val="TableParagraph"/>
              <w:ind w:left="431"/>
              <w:rPr>
                <w:rFonts w:ascii="Calibri"/>
              </w:rPr>
            </w:pPr>
            <w:r>
              <w:rPr>
                <w:rFonts w:ascii="Calibri"/>
                <w:spacing w:val="-2"/>
              </w:rPr>
              <w:t>Home</w:t>
            </w:r>
            <w:r>
              <w:rPr>
                <w:rFonts w:ascii="Calibri"/>
                <w:spacing w:val="3"/>
              </w:rPr>
              <w:t xml:space="preserve"> </w:t>
            </w:r>
            <w:r>
              <w:rPr>
                <w:rFonts w:ascii="Calibri"/>
                <w:spacing w:val="-2"/>
              </w:rPr>
              <w:t>Investment Partnership</w:t>
            </w:r>
            <w:r>
              <w:rPr>
                <w:rFonts w:ascii="Calibri"/>
                <w:spacing w:val="2"/>
              </w:rPr>
              <w:t xml:space="preserve"> </w:t>
            </w:r>
            <w:r>
              <w:rPr>
                <w:rFonts w:ascii="Calibri"/>
                <w:spacing w:val="-2"/>
              </w:rPr>
              <w:t>Program</w:t>
            </w:r>
          </w:p>
        </w:tc>
      </w:tr>
      <w:tr w:rsidR="0044505D" w14:paraId="579E4D79" w14:textId="77777777">
        <w:trPr>
          <w:trHeight w:val="354"/>
        </w:trPr>
        <w:tc>
          <w:tcPr>
            <w:tcW w:w="1056" w:type="dxa"/>
          </w:tcPr>
          <w:p w14:paraId="579E4D77" w14:textId="77777777" w:rsidR="0044505D" w:rsidRDefault="00D62A45">
            <w:pPr>
              <w:pStyle w:val="TableParagraph"/>
              <w:rPr>
                <w:rFonts w:ascii="Calibri"/>
                <w:b/>
              </w:rPr>
            </w:pPr>
            <w:r>
              <w:rPr>
                <w:rFonts w:ascii="Calibri"/>
                <w:b/>
                <w:spacing w:val="-5"/>
              </w:rPr>
              <w:t>HAP</w:t>
            </w:r>
          </w:p>
        </w:tc>
        <w:tc>
          <w:tcPr>
            <w:tcW w:w="8377" w:type="dxa"/>
          </w:tcPr>
          <w:p w14:paraId="579E4D78" w14:textId="77777777" w:rsidR="0044505D" w:rsidRDefault="00D62A45">
            <w:pPr>
              <w:pStyle w:val="TableParagraph"/>
              <w:ind w:left="431"/>
              <w:rPr>
                <w:rFonts w:ascii="Calibri"/>
              </w:rPr>
            </w:pPr>
            <w:r>
              <w:rPr>
                <w:rFonts w:ascii="Calibri"/>
                <w:spacing w:val="-2"/>
              </w:rPr>
              <w:t>Housing</w:t>
            </w:r>
            <w:r>
              <w:rPr>
                <w:rFonts w:ascii="Calibri"/>
                <w:spacing w:val="2"/>
              </w:rPr>
              <w:t xml:space="preserve"> </w:t>
            </w:r>
            <w:r>
              <w:rPr>
                <w:rFonts w:ascii="Calibri"/>
                <w:spacing w:val="-2"/>
              </w:rPr>
              <w:t>Assistance</w:t>
            </w:r>
            <w:r>
              <w:rPr>
                <w:rFonts w:ascii="Calibri"/>
                <w:spacing w:val="4"/>
              </w:rPr>
              <w:t xml:space="preserve"> </w:t>
            </w:r>
            <w:r>
              <w:rPr>
                <w:rFonts w:ascii="Calibri"/>
                <w:spacing w:val="-2"/>
              </w:rPr>
              <w:t>Payment</w:t>
            </w:r>
          </w:p>
        </w:tc>
      </w:tr>
      <w:tr w:rsidR="0044505D" w14:paraId="579E4D7C" w14:textId="77777777">
        <w:trPr>
          <w:trHeight w:val="353"/>
        </w:trPr>
        <w:tc>
          <w:tcPr>
            <w:tcW w:w="1056" w:type="dxa"/>
          </w:tcPr>
          <w:p w14:paraId="579E4D7A" w14:textId="77777777" w:rsidR="0044505D" w:rsidRDefault="00D62A45">
            <w:pPr>
              <w:pStyle w:val="TableParagraph"/>
              <w:spacing w:before="5"/>
              <w:rPr>
                <w:rFonts w:ascii="Calibri"/>
                <w:b/>
              </w:rPr>
            </w:pPr>
            <w:r>
              <w:rPr>
                <w:rFonts w:ascii="Calibri"/>
                <w:b/>
                <w:spacing w:val="-5"/>
              </w:rPr>
              <w:t>HCV</w:t>
            </w:r>
          </w:p>
        </w:tc>
        <w:tc>
          <w:tcPr>
            <w:tcW w:w="8377" w:type="dxa"/>
          </w:tcPr>
          <w:p w14:paraId="579E4D7B" w14:textId="77777777" w:rsidR="0044505D" w:rsidRDefault="00D62A45">
            <w:pPr>
              <w:pStyle w:val="TableParagraph"/>
              <w:spacing w:before="5"/>
              <w:ind w:left="431"/>
              <w:rPr>
                <w:rFonts w:ascii="Calibri"/>
              </w:rPr>
            </w:pPr>
            <w:r>
              <w:rPr>
                <w:rFonts w:ascii="Calibri"/>
              </w:rPr>
              <w:t>Housing</w:t>
            </w:r>
            <w:r>
              <w:rPr>
                <w:rFonts w:ascii="Calibri"/>
                <w:spacing w:val="-12"/>
              </w:rPr>
              <w:t xml:space="preserve"> </w:t>
            </w:r>
            <w:r>
              <w:rPr>
                <w:rFonts w:ascii="Calibri"/>
              </w:rPr>
              <w:t>Choice</w:t>
            </w:r>
            <w:r>
              <w:rPr>
                <w:rFonts w:ascii="Calibri"/>
                <w:spacing w:val="-5"/>
              </w:rPr>
              <w:t xml:space="preserve"> </w:t>
            </w:r>
            <w:r>
              <w:rPr>
                <w:rFonts w:ascii="Calibri"/>
                <w:spacing w:val="-2"/>
              </w:rPr>
              <w:t>Voucher</w:t>
            </w:r>
          </w:p>
        </w:tc>
      </w:tr>
      <w:tr w:rsidR="0044505D" w14:paraId="579E4D7F" w14:textId="77777777">
        <w:trPr>
          <w:trHeight w:val="388"/>
        </w:trPr>
        <w:tc>
          <w:tcPr>
            <w:tcW w:w="1056" w:type="dxa"/>
          </w:tcPr>
          <w:p w14:paraId="579E4D7D" w14:textId="77777777" w:rsidR="0044505D" w:rsidRDefault="00D62A45">
            <w:pPr>
              <w:pStyle w:val="TableParagraph"/>
              <w:rPr>
                <w:rFonts w:ascii="Calibri"/>
                <w:b/>
              </w:rPr>
            </w:pPr>
            <w:r>
              <w:rPr>
                <w:rFonts w:ascii="Calibri"/>
                <w:b/>
                <w:spacing w:val="-5"/>
              </w:rPr>
              <w:t>HUD</w:t>
            </w:r>
          </w:p>
        </w:tc>
        <w:tc>
          <w:tcPr>
            <w:tcW w:w="8377" w:type="dxa"/>
          </w:tcPr>
          <w:p w14:paraId="579E4D7E" w14:textId="77777777" w:rsidR="0044505D" w:rsidRDefault="00D62A45">
            <w:pPr>
              <w:pStyle w:val="TableParagraph"/>
              <w:ind w:left="431"/>
              <w:rPr>
                <w:rFonts w:ascii="Calibri"/>
              </w:rPr>
            </w:pPr>
            <w:r>
              <w:rPr>
                <w:rFonts w:ascii="Calibri"/>
              </w:rPr>
              <w:t>Department</w:t>
            </w:r>
            <w:r>
              <w:rPr>
                <w:rFonts w:ascii="Calibri"/>
                <w:spacing w:val="-11"/>
              </w:rPr>
              <w:t xml:space="preserve"> </w:t>
            </w:r>
            <w:r>
              <w:rPr>
                <w:rFonts w:ascii="Calibri"/>
              </w:rPr>
              <w:t>of</w:t>
            </w:r>
            <w:r>
              <w:rPr>
                <w:rFonts w:ascii="Calibri"/>
                <w:spacing w:val="-11"/>
              </w:rPr>
              <w:t xml:space="preserve"> </w:t>
            </w:r>
            <w:r>
              <w:rPr>
                <w:rFonts w:ascii="Calibri"/>
              </w:rPr>
              <w:t>Housing</w:t>
            </w:r>
            <w:r>
              <w:rPr>
                <w:rFonts w:ascii="Calibri"/>
                <w:spacing w:val="-9"/>
              </w:rPr>
              <w:t xml:space="preserve"> </w:t>
            </w:r>
            <w:r>
              <w:rPr>
                <w:rFonts w:ascii="Calibri"/>
              </w:rPr>
              <w:t>and</w:t>
            </w:r>
            <w:r>
              <w:rPr>
                <w:rFonts w:ascii="Calibri"/>
                <w:spacing w:val="-9"/>
              </w:rPr>
              <w:t xml:space="preserve"> </w:t>
            </w:r>
            <w:r>
              <w:rPr>
                <w:rFonts w:ascii="Calibri"/>
              </w:rPr>
              <w:t>Urban</w:t>
            </w:r>
            <w:r>
              <w:rPr>
                <w:rFonts w:ascii="Calibri"/>
                <w:spacing w:val="-9"/>
              </w:rPr>
              <w:t xml:space="preserve"> </w:t>
            </w:r>
            <w:r>
              <w:rPr>
                <w:rFonts w:ascii="Calibri"/>
                <w:spacing w:val="-2"/>
              </w:rPr>
              <w:t>Development</w:t>
            </w:r>
          </w:p>
        </w:tc>
      </w:tr>
      <w:tr w:rsidR="0044505D" w14:paraId="579E4D82" w14:textId="77777777">
        <w:trPr>
          <w:trHeight w:val="387"/>
        </w:trPr>
        <w:tc>
          <w:tcPr>
            <w:tcW w:w="1056" w:type="dxa"/>
          </w:tcPr>
          <w:p w14:paraId="579E4D80" w14:textId="77777777" w:rsidR="0044505D" w:rsidRDefault="00D62A45">
            <w:pPr>
              <w:pStyle w:val="TableParagraph"/>
              <w:rPr>
                <w:rFonts w:ascii="Calibri"/>
                <w:b/>
              </w:rPr>
            </w:pPr>
            <w:r>
              <w:rPr>
                <w:rFonts w:ascii="Calibri"/>
                <w:b/>
                <w:spacing w:val="-5"/>
              </w:rPr>
              <w:t>ITT</w:t>
            </w:r>
          </w:p>
        </w:tc>
        <w:tc>
          <w:tcPr>
            <w:tcW w:w="8377" w:type="dxa"/>
          </w:tcPr>
          <w:p w14:paraId="579E4D81" w14:textId="77777777" w:rsidR="0044505D" w:rsidRDefault="00D62A45">
            <w:pPr>
              <w:pStyle w:val="TableParagraph"/>
              <w:ind w:left="431"/>
              <w:rPr>
                <w:rFonts w:ascii="Calibri"/>
              </w:rPr>
            </w:pPr>
            <w:r>
              <w:rPr>
                <w:rFonts w:ascii="Calibri"/>
              </w:rPr>
              <w:t>Intent</w:t>
            </w:r>
            <w:r>
              <w:rPr>
                <w:rFonts w:ascii="Calibri"/>
                <w:spacing w:val="-6"/>
              </w:rPr>
              <w:t xml:space="preserve"> </w:t>
            </w:r>
            <w:r>
              <w:rPr>
                <w:rFonts w:ascii="Calibri"/>
              </w:rPr>
              <w:t>to</w:t>
            </w:r>
            <w:r>
              <w:rPr>
                <w:rFonts w:ascii="Calibri"/>
                <w:spacing w:val="-4"/>
              </w:rPr>
              <w:t xml:space="preserve"> </w:t>
            </w:r>
            <w:r>
              <w:rPr>
                <w:rFonts w:ascii="Calibri"/>
                <w:spacing w:val="-2"/>
              </w:rPr>
              <w:t>Terminate</w:t>
            </w:r>
          </w:p>
        </w:tc>
      </w:tr>
      <w:tr w:rsidR="0044505D" w14:paraId="579E4D85" w14:textId="77777777">
        <w:trPr>
          <w:trHeight w:val="387"/>
        </w:trPr>
        <w:tc>
          <w:tcPr>
            <w:tcW w:w="1056" w:type="dxa"/>
          </w:tcPr>
          <w:p w14:paraId="579E4D83" w14:textId="77777777" w:rsidR="0044505D" w:rsidRDefault="00D62A45">
            <w:pPr>
              <w:pStyle w:val="TableParagraph"/>
              <w:spacing w:before="39"/>
              <w:rPr>
                <w:rFonts w:ascii="Calibri"/>
                <w:b/>
              </w:rPr>
            </w:pPr>
            <w:r>
              <w:rPr>
                <w:rFonts w:ascii="Calibri"/>
                <w:b/>
                <w:spacing w:val="-2"/>
              </w:rPr>
              <w:t>LIHTC</w:t>
            </w:r>
          </w:p>
        </w:tc>
        <w:tc>
          <w:tcPr>
            <w:tcW w:w="8377" w:type="dxa"/>
          </w:tcPr>
          <w:p w14:paraId="579E4D84" w14:textId="77777777" w:rsidR="0044505D" w:rsidRDefault="00D62A45">
            <w:pPr>
              <w:pStyle w:val="TableParagraph"/>
              <w:spacing w:before="39"/>
              <w:ind w:left="431"/>
              <w:rPr>
                <w:rFonts w:ascii="Calibri"/>
              </w:rPr>
            </w:pPr>
            <w:r>
              <w:rPr>
                <w:rFonts w:ascii="Calibri"/>
                <w:spacing w:val="-2"/>
              </w:rPr>
              <w:t>Low-Income</w:t>
            </w:r>
            <w:r>
              <w:rPr>
                <w:rFonts w:ascii="Calibri"/>
                <w:spacing w:val="-3"/>
              </w:rPr>
              <w:t xml:space="preserve"> </w:t>
            </w:r>
            <w:r>
              <w:rPr>
                <w:rFonts w:ascii="Calibri"/>
                <w:spacing w:val="-2"/>
              </w:rPr>
              <w:t>Housing</w:t>
            </w:r>
            <w:r>
              <w:rPr>
                <w:rFonts w:ascii="Calibri"/>
              </w:rPr>
              <w:t xml:space="preserve"> </w:t>
            </w:r>
            <w:r>
              <w:rPr>
                <w:rFonts w:ascii="Calibri"/>
                <w:spacing w:val="-2"/>
              </w:rPr>
              <w:t>Tax</w:t>
            </w:r>
            <w:r>
              <w:rPr>
                <w:rFonts w:ascii="Calibri"/>
                <w:spacing w:val="5"/>
              </w:rPr>
              <w:t xml:space="preserve"> </w:t>
            </w:r>
            <w:r>
              <w:rPr>
                <w:rFonts w:ascii="Calibri"/>
                <w:spacing w:val="-2"/>
              </w:rPr>
              <w:t>Credits</w:t>
            </w:r>
          </w:p>
        </w:tc>
      </w:tr>
      <w:tr w:rsidR="0044505D" w14:paraId="579E4D88" w14:textId="77777777">
        <w:trPr>
          <w:trHeight w:val="388"/>
        </w:trPr>
        <w:tc>
          <w:tcPr>
            <w:tcW w:w="1056" w:type="dxa"/>
          </w:tcPr>
          <w:p w14:paraId="579E4D86" w14:textId="77777777" w:rsidR="0044505D" w:rsidRDefault="00D62A45">
            <w:pPr>
              <w:pStyle w:val="TableParagraph"/>
              <w:rPr>
                <w:rFonts w:ascii="Calibri"/>
                <w:b/>
              </w:rPr>
            </w:pPr>
            <w:r>
              <w:rPr>
                <w:rFonts w:ascii="Calibri"/>
                <w:b/>
                <w:spacing w:val="-5"/>
              </w:rPr>
              <w:t>PBV</w:t>
            </w:r>
          </w:p>
        </w:tc>
        <w:tc>
          <w:tcPr>
            <w:tcW w:w="8377" w:type="dxa"/>
          </w:tcPr>
          <w:p w14:paraId="579E4D87" w14:textId="77777777" w:rsidR="0044505D" w:rsidRDefault="00D62A45">
            <w:pPr>
              <w:pStyle w:val="TableParagraph"/>
              <w:ind w:left="431"/>
              <w:rPr>
                <w:rFonts w:ascii="Calibri"/>
              </w:rPr>
            </w:pPr>
            <w:r>
              <w:rPr>
                <w:rFonts w:ascii="Calibri"/>
                <w:spacing w:val="-2"/>
              </w:rPr>
              <w:t>Project-Based</w:t>
            </w:r>
            <w:r>
              <w:rPr>
                <w:rFonts w:ascii="Calibri"/>
                <w:spacing w:val="8"/>
              </w:rPr>
              <w:t xml:space="preserve"> </w:t>
            </w:r>
            <w:r>
              <w:rPr>
                <w:rFonts w:ascii="Calibri"/>
                <w:spacing w:val="-2"/>
              </w:rPr>
              <w:t>Voucher</w:t>
            </w:r>
          </w:p>
        </w:tc>
      </w:tr>
      <w:tr w:rsidR="0044505D" w14:paraId="579E4D8B" w14:textId="77777777">
        <w:trPr>
          <w:trHeight w:val="388"/>
        </w:trPr>
        <w:tc>
          <w:tcPr>
            <w:tcW w:w="1056" w:type="dxa"/>
          </w:tcPr>
          <w:p w14:paraId="579E4D89" w14:textId="77777777" w:rsidR="0044505D" w:rsidRDefault="00D62A45">
            <w:pPr>
              <w:pStyle w:val="TableParagraph"/>
              <w:rPr>
                <w:rFonts w:ascii="Calibri"/>
                <w:b/>
              </w:rPr>
            </w:pPr>
            <w:r>
              <w:rPr>
                <w:rFonts w:ascii="Calibri"/>
                <w:b/>
                <w:spacing w:val="-5"/>
              </w:rPr>
              <w:t>PHA</w:t>
            </w:r>
          </w:p>
        </w:tc>
        <w:tc>
          <w:tcPr>
            <w:tcW w:w="8377" w:type="dxa"/>
          </w:tcPr>
          <w:p w14:paraId="579E4D8A" w14:textId="77777777" w:rsidR="0044505D" w:rsidRDefault="00D62A45">
            <w:pPr>
              <w:pStyle w:val="TableParagraph"/>
              <w:ind w:left="431"/>
              <w:rPr>
                <w:rFonts w:ascii="Calibri"/>
              </w:rPr>
            </w:pPr>
            <w:r>
              <w:rPr>
                <w:rFonts w:ascii="Calibri"/>
              </w:rPr>
              <w:t>Public</w:t>
            </w:r>
            <w:r>
              <w:rPr>
                <w:rFonts w:ascii="Calibri"/>
                <w:spacing w:val="-8"/>
              </w:rPr>
              <w:t xml:space="preserve"> </w:t>
            </w:r>
            <w:r>
              <w:rPr>
                <w:rFonts w:ascii="Calibri"/>
              </w:rPr>
              <w:t>Housing</w:t>
            </w:r>
            <w:r>
              <w:rPr>
                <w:rFonts w:ascii="Calibri"/>
                <w:spacing w:val="-8"/>
              </w:rPr>
              <w:t xml:space="preserve"> </w:t>
            </w:r>
            <w:r>
              <w:rPr>
                <w:rFonts w:ascii="Calibri"/>
                <w:spacing w:val="-2"/>
              </w:rPr>
              <w:t>Authority</w:t>
            </w:r>
          </w:p>
        </w:tc>
      </w:tr>
      <w:tr w:rsidR="0044505D" w14:paraId="579E4D8E" w14:textId="77777777">
        <w:trPr>
          <w:trHeight w:val="388"/>
        </w:trPr>
        <w:tc>
          <w:tcPr>
            <w:tcW w:w="1056" w:type="dxa"/>
          </w:tcPr>
          <w:p w14:paraId="579E4D8C" w14:textId="77777777" w:rsidR="0044505D" w:rsidRDefault="00D62A45">
            <w:pPr>
              <w:pStyle w:val="TableParagraph"/>
              <w:rPr>
                <w:rFonts w:ascii="Calibri"/>
                <w:b/>
              </w:rPr>
            </w:pPr>
            <w:r>
              <w:rPr>
                <w:rFonts w:ascii="Calibri"/>
                <w:b/>
                <w:spacing w:val="-5"/>
              </w:rPr>
              <w:t>PIH</w:t>
            </w:r>
          </w:p>
        </w:tc>
        <w:tc>
          <w:tcPr>
            <w:tcW w:w="8377" w:type="dxa"/>
          </w:tcPr>
          <w:p w14:paraId="579E4D8D" w14:textId="77777777" w:rsidR="0044505D" w:rsidRDefault="00D62A45">
            <w:pPr>
              <w:pStyle w:val="TableParagraph"/>
              <w:ind w:left="431"/>
              <w:rPr>
                <w:rFonts w:ascii="Calibri"/>
              </w:rPr>
            </w:pPr>
            <w:r>
              <w:rPr>
                <w:rFonts w:ascii="Calibri"/>
              </w:rPr>
              <w:t>(HUD</w:t>
            </w:r>
            <w:r>
              <w:rPr>
                <w:rFonts w:ascii="Calibri"/>
                <w:spacing w:val="-6"/>
              </w:rPr>
              <w:t xml:space="preserve"> </w:t>
            </w:r>
            <w:r>
              <w:rPr>
                <w:rFonts w:ascii="Calibri"/>
              </w:rPr>
              <w:t>Office</w:t>
            </w:r>
            <w:r>
              <w:rPr>
                <w:rFonts w:ascii="Calibri"/>
                <w:spacing w:val="-9"/>
              </w:rPr>
              <w:t xml:space="preserve"> </w:t>
            </w:r>
            <w:r>
              <w:rPr>
                <w:rFonts w:ascii="Calibri"/>
              </w:rPr>
              <w:t>of)</w:t>
            </w:r>
            <w:r>
              <w:rPr>
                <w:rFonts w:ascii="Calibri"/>
                <w:spacing w:val="-11"/>
              </w:rPr>
              <w:t xml:space="preserve"> </w:t>
            </w:r>
            <w:r>
              <w:rPr>
                <w:rFonts w:ascii="Calibri"/>
              </w:rPr>
              <w:t>Public</w:t>
            </w:r>
            <w:r>
              <w:rPr>
                <w:rFonts w:ascii="Calibri"/>
                <w:spacing w:val="-6"/>
              </w:rPr>
              <w:t xml:space="preserve"> </w:t>
            </w:r>
            <w:r>
              <w:rPr>
                <w:rFonts w:ascii="Calibri"/>
              </w:rPr>
              <w:t>and</w:t>
            </w:r>
            <w:r>
              <w:rPr>
                <w:rFonts w:ascii="Calibri"/>
                <w:spacing w:val="-8"/>
              </w:rPr>
              <w:t xml:space="preserve"> </w:t>
            </w:r>
            <w:r>
              <w:rPr>
                <w:rFonts w:ascii="Calibri"/>
              </w:rPr>
              <w:t>Indian</w:t>
            </w:r>
            <w:r>
              <w:rPr>
                <w:rFonts w:ascii="Calibri"/>
                <w:spacing w:val="-8"/>
              </w:rPr>
              <w:t xml:space="preserve"> </w:t>
            </w:r>
            <w:r>
              <w:rPr>
                <w:rFonts w:ascii="Calibri"/>
                <w:spacing w:val="-2"/>
              </w:rPr>
              <w:t>Housing</w:t>
            </w:r>
          </w:p>
        </w:tc>
      </w:tr>
      <w:tr w:rsidR="0044505D" w14:paraId="579E4D91" w14:textId="77777777">
        <w:trPr>
          <w:trHeight w:val="387"/>
        </w:trPr>
        <w:tc>
          <w:tcPr>
            <w:tcW w:w="1056" w:type="dxa"/>
          </w:tcPr>
          <w:p w14:paraId="579E4D8F" w14:textId="77777777" w:rsidR="0044505D" w:rsidRDefault="00D62A45">
            <w:pPr>
              <w:pStyle w:val="TableParagraph"/>
              <w:rPr>
                <w:rFonts w:ascii="Calibri"/>
                <w:b/>
              </w:rPr>
            </w:pPr>
            <w:r>
              <w:rPr>
                <w:rFonts w:ascii="Calibri"/>
                <w:b/>
                <w:spacing w:val="-5"/>
              </w:rPr>
              <w:t>PRA</w:t>
            </w:r>
          </w:p>
        </w:tc>
        <w:tc>
          <w:tcPr>
            <w:tcW w:w="8377" w:type="dxa"/>
          </w:tcPr>
          <w:p w14:paraId="579E4D90" w14:textId="77777777" w:rsidR="0044505D" w:rsidRDefault="00D62A45">
            <w:pPr>
              <w:pStyle w:val="TableParagraph"/>
              <w:ind w:left="431"/>
              <w:rPr>
                <w:rFonts w:ascii="Calibri"/>
              </w:rPr>
            </w:pPr>
            <w:r>
              <w:rPr>
                <w:rFonts w:ascii="Calibri"/>
              </w:rPr>
              <w:t>Property</w:t>
            </w:r>
            <w:r>
              <w:rPr>
                <w:rFonts w:ascii="Calibri"/>
                <w:spacing w:val="-9"/>
              </w:rPr>
              <w:t xml:space="preserve"> </w:t>
            </w:r>
            <w:r>
              <w:rPr>
                <w:rFonts w:ascii="Calibri"/>
              </w:rPr>
              <w:t>Rental</w:t>
            </w:r>
            <w:r>
              <w:rPr>
                <w:rFonts w:ascii="Calibri"/>
                <w:spacing w:val="-9"/>
              </w:rPr>
              <w:t xml:space="preserve"> </w:t>
            </w:r>
            <w:r>
              <w:rPr>
                <w:rFonts w:ascii="Calibri"/>
                <w:spacing w:val="-2"/>
              </w:rPr>
              <w:t>Assistance</w:t>
            </w:r>
          </w:p>
        </w:tc>
      </w:tr>
      <w:tr w:rsidR="0044505D" w14:paraId="579E4D94" w14:textId="77777777">
        <w:trPr>
          <w:trHeight w:val="387"/>
        </w:trPr>
        <w:tc>
          <w:tcPr>
            <w:tcW w:w="1056" w:type="dxa"/>
          </w:tcPr>
          <w:p w14:paraId="579E4D92" w14:textId="77777777" w:rsidR="0044505D" w:rsidRDefault="00D62A45">
            <w:pPr>
              <w:pStyle w:val="TableParagraph"/>
              <w:spacing w:before="39"/>
              <w:rPr>
                <w:rFonts w:ascii="Calibri"/>
                <w:b/>
              </w:rPr>
            </w:pPr>
            <w:r>
              <w:rPr>
                <w:rFonts w:ascii="Calibri"/>
                <w:b/>
                <w:spacing w:val="-5"/>
              </w:rPr>
              <w:t>RAD</w:t>
            </w:r>
          </w:p>
        </w:tc>
        <w:tc>
          <w:tcPr>
            <w:tcW w:w="8377" w:type="dxa"/>
          </w:tcPr>
          <w:p w14:paraId="579E4D93" w14:textId="77777777" w:rsidR="0044505D" w:rsidRDefault="00D62A45">
            <w:pPr>
              <w:pStyle w:val="TableParagraph"/>
              <w:spacing w:before="39"/>
              <w:ind w:left="431"/>
              <w:rPr>
                <w:rFonts w:ascii="Calibri"/>
              </w:rPr>
            </w:pPr>
            <w:r>
              <w:rPr>
                <w:rFonts w:ascii="Calibri"/>
              </w:rPr>
              <w:t>Rental</w:t>
            </w:r>
            <w:r>
              <w:rPr>
                <w:rFonts w:ascii="Calibri"/>
                <w:spacing w:val="-10"/>
              </w:rPr>
              <w:t xml:space="preserve"> </w:t>
            </w:r>
            <w:r>
              <w:rPr>
                <w:rFonts w:ascii="Calibri"/>
              </w:rPr>
              <w:t>Assistance</w:t>
            </w:r>
            <w:r>
              <w:rPr>
                <w:rFonts w:ascii="Calibri"/>
                <w:spacing w:val="-7"/>
              </w:rPr>
              <w:t xml:space="preserve"> </w:t>
            </w:r>
            <w:r>
              <w:rPr>
                <w:rFonts w:ascii="Calibri"/>
                <w:spacing w:val="-2"/>
              </w:rPr>
              <w:t>Demonstration</w:t>
            </w:r>
          </w:p>
        </w:tc>
      </w:tr>
      <w:tr w:rsidR="0044505D" w14:paraId="579E4D97" w14:textId="77777777">
        <w:trPr>
          <w:trHeight w:val="304"/>
        </w:trPr>
        <w:tc>
          <w:tcPr>
            <w:tcW w:w="1056" w:type="dxa"/>
          </w:tcPr>
          <w:p w14:paraId="579E4D95" w14:textId="77777777" w:rsidR="0044505D" w:rsidRDefault="00D62A45">
            <w:pPr>
              <w:pStyle w:val="TableParagraph"/>
              <w:spacing w:line="245" w:lineRule="exact"/>
              <w:ind w:left="0"/>
              <w:rPr>
                <w:rFonts w:ascii="Calibri"/>
                <w:b/>
              </w:rPr>
            </w:pPr>
            <w:r>
              <w:rPr>
                <w:rFonts w:ascii="Calibri"/>
                <w:b/>
                <w:spacing w:val="-5"/>
              </w:rPr>
              <w:t>RTA</w:t>
            </w:r>
          </w:p>
        </w:tc>
        <w:tc>
          <w:tcPr>
            <w:tcW w:w="8377" w:type="dxa"/>
          </w:tcPr>
          <w:p w14:paraId="579E4D96" w14:textId="77777777" w:rsidR="0044505D" w:rsidRDefault="00D62A45">
            <w:pPr>
              <w:pStyle w:val="TableParagraph"/>
              <w:spacing w:line="245" w:lineRule="exact"/>
              <w:ind w:left="431"/>
              <w:rPr>
                <w:rFonts w:ascii="Calibri"/>
              </w:rPr>
            </w:pPr>
            <w:r>
              <w:rPr>
                <w:rFonts w:ascii="Calibri"/>
              </w:rPr>
              <w:t>Request</w:t>
            </w:r>
            <w:r>
              <w:rPr>
                <w:rFonts w:ascii="Calibri"/>
                <w:spacing w:val="-8"/>
              </w:rPr>
              <w:t xml:space="preserve"> </w:t>
            </w:r>
            <w:r>
              <w:rPr>
                <w:rFonts w:ascii="Calibri"/>
              </w:rPr>
              <w:t>for</w:t>
            </w:r>
            <w:r>
              <w:rPr>
                <w:rFonts w:ascii="Calibri"/>
                <w:spacing w:val="-11"/>
              </w:rPr>
              <w:t xml:space="preserve"> </w:t>
            </w:r>
            <w:r>
              <w:rPr>
                <w:rFonts w:ascii="Calibri"/>
              </w:rPr>
              <w:t>Tenancy</w:t>
            </w:r>
            <w:r>
              <w:rPr>
                <w:rFonts w:ascii="Calibri"/>
                <w:spacing w:val="-7"/>
              </w:rPr>
              <w:t xml:space="preserve"> </w:t>
            </w:r>
            <w:r>
              <w:rPr>
                <w:rFonts w:ascii="Calibri"/>
                <w:spacing w:val="-2"/>
              </w:rPr>
              <w:t>Approval</w:t>
            </w:r>
          </w:p>
        </w:tc>
      </w:tr>
    </w:tbl>
    <w:p w14:paraId="579E4D98" w14:textId="77777777" w:rsidR="0044505D" w:rsidRDefault="0044505D">
      <w:pPr>
        <w:pStyle w:val="TableParagraph"/>
        <w:spacing w:line="245" w:lineRule="exact"/>
        <w:rPr>
          <w:rFonts w:ascii="Calibri"/>
        </w:rPr>
        <w:sectPr w:rsidR="0044505D">
          <w:pgSz w:w="12240" w:h="15840"/>
          <w:pgMar w:top="1280" w:right="720" w:bottom="920" w:left="1080" w:header="188" w:footer="649" w:gutter="0"/>
          <w:cols w:space="720"/>
        </w:sectPr>
      </w:pPr>
    </w:p>
    <w:p w14:paraId="579E4D99" w14:textId="77777777" w:rsidR="0044505D" w:rsidRDefault="0044505D">
      <w:pPr>
        <w:pStyle w:val="BodyText"/>
        <w:spacing w:before="4"/>
        <w:ind w:left="0"/>
        <w:jc w:val="left"/>
        <w:rPr>
          <w:rFonts w:ascii="Calibri Light"/>
          <w:sz w:val="16"/>
        </w:rPr>
      </w:pPr>
    </w:p>
    <w:p w14:paraId="579E4D9A" w14:textId="77777777" w:rsidR="0044505D" w:rsidRDefault="0044505D">
      <w:pPr>
        <w:pStyle w:val="BodyText"/>
        <w:jc w:val="left"/>
        <w:rPr>
          <w:rFonts w:ascii="Calibri Light"/>
          <w:sz w:val="16"/>
        </w:rPr>
        <w:sectPr w:rsidR="0044505D">
          <w:pgSz w:w="12240" w:h="15840"/>
          <w:pgMar w:top="1280" w:right="720" w:bottom="920" w:left="1080" w:header="188" w:footer="649" w:gutter="0"/>
          <w:cols w:space="720"/>
        </w:sectPr>
      </w:pPr>
    </w:p>
    <w:p w14:paraId="579E4D9B" w14:textId="77777777" w:rsidR="0044505D" w:rsidRDefault="0044505D">
      <w:pPr>
        <w:pStyle w:val="BodyText"/>
        <w:spacing w:before="8"/>
        <w:ind w:left="0"/>
        <w:jc w:val="left"/>
        <w:rPr>
          <w:rFonts w:ascii="Calibri Light"/>
          <w:sz w:val="19"/>
        </w:rPr>
      </w:pPr>
    </w:p>
    <w:tbl>
      <w:tblPr>
        <w:tblW w:w="0" w:type="auto"/>
        <w:tblInd w:w="325" w:type="dxa"/>
        <w:tblLayout w:type="fixed"/>
        <w:tblCellMar>
          <w:left w:w="0" w:type="dxa"/>
          <w:right w:w="0" w:type="dxa"/>
        </w:tblCellMar>
        <w:tblLook w:val="01E0" w:firstRow="1" w:lastRow="1" w:firstColumn="1" w:lastColumn="1" w:noHBand="0" w:noVBand="0"/>
      </w:tblPr>
      <w:tblGrid>
        <w:gridCol w:w="1094"/>
        <w:gridCol w:w="5197"/>
      </w:tblGrid>
      <w:tr w:rsidR="0044505D" w14:paraId="579E4D9E" w14:textId="77777777">
        <w:trPr>
          <w:trHeight w:val="296"/>
        </w:trPr>
        <w:tc>
          <w:tcPr>
            <w:tcW w:w="1094" w:type="dxa"/>
          </w:tcPr>
          <w:p w14:paraId="579E4D9C" w14:textId="77777777" w:rsidR="0044505D" w:rsidRDefault="00D62A45">
            <w:pPr>
              <w:pStyle w:val="TableParagraph"/>
              <w:spacing w:before="0" w:line="225" w:lineRule="exact"/>
              <w:rPr>
                <w:rFonts w:ascii="Calibri"/>
                <w:b/>
              </w:rPr>
            </w:pPr>
            <w:r>
              <w:rPr>
                <w:rFonts w:ascii="Calibri"/>
                <w:b/>
                <w:spacing w:val="-2"/>
              </w:rPr>
              <w:t>SEMAP</w:t>
            </w:r>
          </w:p>
        </w:tc>
        <w:tc>
          <w:tcPr>
            <w:tcW w:w="5197" w:type="dxa"/>
          </w:tcPr>
          <w:p w14:paraId="579E4D9D" w14:textId="77777777" w:rsidR="0044505D" w:rsidRDefault="00D62A45">
            <w:pPr>
              <w:pStyle w:val="TableParagraph"/>
              <w:spacing w:before="0" w:line="225" w:lineRule="exact"/>
              <w:ind w:left="395"/>
              <w:rPr>
                <w:rFonts w:ascii="Calibri"/>
              </w:rPr>
            </w:pPr>
            <w:r>
              <w:rPr>
                <w:rFonts w:ascii="Calibri"/>
                <w:spacing w:val="-2"/>
              </w:rPr>
              <w:t>Section</w:t>
            </w:r>
            <w:r>
              <w:rPr>
                <w:rFonts w:ascii="Calibri"/>
                <w:spacing w:val="-5"/>
              </w:rPr>
              <w:t xml:space="preserve"> </w:t>
            </w:r>
            <w:r>
              <w:rPr>
                <w:rFonts w:ascii="Calibri"/>
                <w:spacing w:val="-2"/>
              </w:rPr>
              <w:t>8</w:t>
            </w:r>
            <w:r>
              <w:rPr>
                <w:rFonts w:ascii="Calibri"/>
                <w:spacing w:val="3"/>
              </w:rPr>
              <w:t xml:space="preserve"> </w:t>
            </w:r>
            <w:r>
              <w:rPr>
                <w:rFonts w:ascii="Calibri"/>
                <w:spacing w:val="-2"/>
              </w:rPr>
              <w:t>Management</w:t>
            </w:r>
            <w:r>
              <w:rPr>
                <w:rFonts w:ascii="Calibri"/>
                <w:spacing w:val="3"/>
              </w:rPr>
              <w:t xml:space="preserve"> </w:t>
            </w:r>
            <w:r>
              <w:rPr>
                <w:rFonts w:ascii="Calibri"/>
                <w:spacing w:val="-2"/>
              </w:rPr>
              <w:t>Assessment</w:t>
            </w:r>
            <w:r>
              <w:rPr>
                <w:rFonts w:ascii="Calibri"/>
                <w:spacing w:val="1"/>
              </w:rPr>
              <w:t xml:space="preserve"> </w:t>
            </w:r>
            <w:r>
              <w:rPr>
                <w:rFonts w:ascii="Calibri"/>
                <w:spacing w:val="-2"/>
              </w:rPr>
              <w:t>Program</w:t>
            </w:r>
          </w:p>
        </w:tc>
      </w:tr>
      <w:tr w:rsidR="0044505D" w14:paraId="579E4DA1" w14:textId="77777777">
        <w:trPr>
          <w:trHeight w:val="380"/>
        </w:trPr>
        <w:tc>
          <w:tcPr>
            <w:tcW w:w="1094" w:type="dxa"/>
          </w:tcPr>
          <w:p w14:paraId="579E4D9F" w14:textId="77777777" w:rsidR="0044505D" w:rsidRDefault="00D62A45">
            <w:pPr>
              <w:pStyle w:val="TableParagraph"/>
              <w:spacing w:before="31"/>
              <w:rPr>
                <w:rFonts w:ascii="Calibri"/>
                <w:b/>
              </w:rPr>
            </w:pPr>
            <w:r>
              <w:rPr>
                <w:rFonts w:ascii="Calibri"/>
                <w:b/>
                <w:spacing w:val="-5"/>
              </w:rPr>
              <w:t>SRO</w:t>
            </w:r>
          </w:p>
        </w:tc>
        <w:tc>
          <w:tcPr>
            <w:tcW w:w="5197" w:type="dxa"/>
          </w:tcPr>
          <w:p w14:paraId="579E4DA0" w14:textId="77777777" w:rsidR="0044505D" w:rsidRDefault="00D62A45">
            <w:pPr>
              <w:pStyle w:val="TableParagraph"/>
              <w:spacing w:before="31"/>
              <w:ind w:left="395"/>
              <w:rPr>
                <w:rFonts w:ascii="Calibri"/>
              </w:rPr>
            </w:pPr>
            <w:r>
              <w:rPr>
                <w:rFonts w:ascii="Calibri"/>
              </w:rPr>
              <w:t>Single</w:t>
            </w:r>
            <w:r>
              <w:rPr>
                <w:rFonts w:ascii="Calibri"/>
                <w:spacing w:val="-6"/>
              </w:rPr>
              <w:t xml:space="preserve"> </w:t>
            </w:r>
            <w:r>
              <w:rPr>
                <w:rFonts w:ascii="Calibri"/>
              </w:rPr>
              <w:t>Room</w:t>
            </w:r>
            <w:r>
              <w:rPr>
                <w:rFonts w:ascii="Calibri"/>
                <w:spacing w:val="-4"/>
              </w:rPr>
              <w:t xml:space="preserve"> </w:t>
            </w:r>
            <w:r>
              <w:rPr>
                <w:rFonts w:ascii="Calibri"/>
                <w:spacing w:val="-2"/>
              </w:rPr>
              <w:t>Occupancy</w:t>
            </w:r>
          </w:p>
        </w:tc>
      </w:tr>
      <w:tr w:rsidR="0044505D" w14:paraId="579E4DA4" w14:textId="77777777">
        <w:trPr>
          <w:trHeight w:val="388"/>
        </w:trPr>
        <w:tc>
          <w:tcPr>
            <w:tcW w:w="1094" w:type="dxa"/>
          </w:tcPr>
          <w:p w14:paraId="579E4DA2" w14:textId="77777777" w:rsidR="0044505D" w:rsidRDefault="00D62A45">
            <w:pPr>
              <w:pStyle w:val="TableParagraph"/>
              <w:rPr>
                <w:rFonts w:ascii="Calibri"/>
                <w:b/>
              </w:rPr>
            </w:pPr>
            <w:r>
              <w:rPr>
                <w:rFonts w:ascii="Calibri"/>
                <w:b/>
                <w:spacing w:val="-4"/>
              </w:rPr>
              <w:t>SSDI</w:t>
            </w:r>
          </w:p>
        </w:tc>
        <w:tc>
          <w:tcPr>
            <w:tcW w:w="5197" w:type="dxa"/>
          </w:tcPr>
          <w:p w14:paraId="579E4DA3" w14:textId="77777777" w:rsidR="0044505D" w:rsidRDefault="00D62A45">
            <w:pPr>
              <w:pStyle w:val="TableParagraph"/>
              <w:ind w:left="395"/>
              <w:rPr>
                <w:rFonts w:ascii="Calibri"/>
              </w:rPr>
            </w:pPr>
            <w:r>
              <w:rPr>
                <w:rFonts w:ascii="Calibri"/>
              </w:rPr>
              <w:t>Social</w:t>
            </w:r>
            <w:r>
              <w:rPr>
                <w:rFonts w:ascii="Calibri"/>
                <w:spacing w:val="-13"/>
              </w:rPr>
              <w:t xml:space="preserve"> </w:t>
            </w:r>
            <w:r>
              <w:rPr>
                <w:rFonts w:ascii="Calibri"/>
              </w:rPr>
              <w:t>Security</w:t>
            </w:r>
            <w:r>
              <w:rPr>
                <w:rFonts w:ascii="Calibri"/>
                <w:spacing w:val="-11"/>
              </w:rPr>
              <w:t xml:space="preserve"> </w:t>
            </w:r>
            <w:r>
              <w:rPr>
                <w:rFonts w:ascii="Calibri"/>
              </w:rPr>
              <w:t>Disability</w:t>
            </w:r>
            <w:r>
              <w:rPr>
                <w:rFonts w:ascii="Calibri"/>
                <w:spacing w:val="-7"/>
              </w:rPr>
              <w:t xml:space="preserve"> </w:t>
            </w:r>
            <w:r>
              <w:rPr>
                <w:rFonts w:ascii="Calibri"/>
                <w:spacing w:val="-2"/>
              </w:rPr>
              <w:t>Insurance</w:t>
            </w:r>
          </w:p>
        </w:tc>
      </w:tr>
      <w:tr w:rsidR="0044505D" w14:paraId="579E4DA7" w14:textId="77777777">
        <w:trPr>
          <w:trHeight w:val="387"/>
        </w:trPr>
        <w:tc>
          <w:tcPr>
            <w:tcW w:w="1094" w:type="dxa"/>
          </w:tcPr>
          <w:p w14:paraId="579E4DA5" w14:textId="77777777" w:rsidR="0044505D" w:rsidRDefault="00D62A45">
            <w:pPr>
              <w:pStyle w:val="TableParagraph"/>
              <w:rPr>
                <w:rFonts w:ascii="Calibri"/>
                <w:b/>
              </w:rPr>
            </w:pPr>
            <w:r>
              <w:rPr>
                <w:rFonts w:ascii="Calibri"/>
                <w:b/>
                <w:spacing w:val="-5"/>
              </w:rPr>
              <w:t>SSI</w:t>
            </w:r>
          </w:p>
        </w:tc>
        <w:tc>
          <w:tcPr>
            <w:tcW w:w="5197" w:type="dxa"/>
          </w:tcPr>
          <w:p w14:paraId="579E4DA6" w14:textId="77777777" w:rsidR="0044505D" w:rsidRDefault="00D62A45">
            <w:pPr>
              <w:pStyle w:val="TableParagraph"/>
              <w:ind w:left="395"/>
              <w:rPr>
                <w:rFonts w:ascii="Calibri"/>
              </w:rPr>
            </w:pPr>
            <w:r>
              <w:rPr>
                <w:rFonts w:ascii="Calibri"/>
              </w:rPr>
              <w:t>Supplemental</w:t>
            </w:r>
            <w:r>
              <w:rPr>
                <w:rFonts w:ascii="Calibri"/>
                <w:spacing w:val="-10"/>
              </w:rPr>
              <w:t xml:space="preserve"> </w:t>
            </w:r>
            <w:r>
              <w:rPr>
                <w:rFonts w:ascii="Calibri"/>
              </w:rPr>
              <w:t>Security</w:t>
            </w:r>
            <w:r>
              <w:rPr>
                <w:rFonts w:ascii="Calibri"/>
                <w:spacing w:val="-9"/>
              </w:rPr>
              <w:t xml:space="preserve"> </w:t>
            </w:r>
            <w:r>
              <w:rPr>
                <w:rFonts w:ascii="Calibri"/>
                <w:spacing w:val="-2"/>
              </w:rPr>
              <w:t>Income</w:t>
            </w:r>
          </w:p>
        </w:tc>
      </w:tr>
      <w:tr w:rsidR="0044505D" w14:paraId="579E4DAA" w14:textId="77777777">
        <w:trPr>
          <w:trHeight w:val="387"/>
        </w:trPr>
        <w:tc>
          <w:tcPr>
            <w:tcW w:w="1094" w:type="dxa"/>
          </w:tcPr>
          <w:p w14:paraId="579E4DA8" w14:textId="77777777" w:rsidR="0044505D" w:rsidRDefault="00D62A45">
            <w:pPr>
              <w:pStyle w:val="TableParagraph"/>
              <w:spacing w:before="39"/>
              <w:rPr>
                <w:rFonts w:ascii="Calibri"/>
                <w:b/>
              </w:rPr>
            </w:pPr>
            <w:r>
              <w:rPr>
                <w:rFonts w:ascii="Calibri"/>
                <w:b/>
                <w:spacing w:val="-5"/>
              </w:rPr>
              <w:t>SSN</w:t>
            </w:r>
          </w:p>
        </w:tc>
        <w:tc>
          <w:tcPr>
            <w:tcW w:w="5197" w:type="dxa"/>
          </w:tcPr>
          <w:p w14:paraId="579E4DA9" w14:textId="77777777" w:rsidR="0044505D" w:rsidRDefault="00D62A45">
            <w:pPr>
              <w:pStyle w:val="TableParagraph"/>
              <w:spacing w:before="39"/>
              <w:ind w:left="395"/>
              <w:rPr>
                <w:rFonts w:ascii="Calibri"/>
              </w:rPr>
            </w:pPr>
            <w:r>
              <w:rPr>
                <w:rFonts w:ascii="Calibri"/>
              </w:rPr>
              <w:t>Social</w:t>
            </w:r>
            <w:r>
              <w:rPr>
                <w:rFonts w:ascii="Calibri"/>
                <w:spacing w:val="-6"/>
              </w:rPr>
              <w:t xml:space="preserve"> </w:t>
            </w:r>
            <w:r>
              <w:rPr>
                <w:rFonts w:ascii="Calibri"/>
              </w:rPr>
              <w:t>Security</w:t>
            </w:r>
            <w:r>
              <w:rPr>
                <w:rFonts w:ascii="Calibri"/>
                <w:spacing w:val="-5"/>
              </w:rPr>
              <w:t xml:space="preserve"> </w:t>
            </w:r>
            <w:r>
              <w:rPr>
                <w:rFonts w:ascii="Calibri"/>
                <w:spacing w:val="-2"/>
              </w:rPr>
              <w:t>Number</w:t>
            </w:r>
          </w:p>
        </w:tc>
      </w:tr>
      <w:tr w:rsidR="0044505D" w14:paraId="579E4DAD" w14:textId="77777777">
        <w:trPr>
          <w:trHeight w:val="388"/>
        </w:trPr>
        <w:tc>
          <w:tcPr>
            <w:tcW w:w="1094" w:type="dxa"/>
          </w:tcPr>
          <w:p w14:paraId="579E4DAB" w14:textId="77777777" w:rsidR="0044505D" w:rsidRDefault="00D62A45">
            <w:pPr>
              <w:pStyle w:val="TableParagraph"/>
              <w:rPr>
                <w:rFonts w:ascii="Calibri"/>
                <w:b/>
              </w:rPr>
            </w:pPr>
            <w:r>
              <w:rPr>
                <w:rFonts w:ascii="Calibri"/>
                <w:b/>
                <w:spacing w:val="-4"/>
              </w:rPr>
              <w:t>TANF</w:t>
            </w:r>
          </w:p>
        </w:tc>
        <w:tc>
          <w:tcPr>
            <w:tcW w:w="5197" w:type="dxa"/>
          </w:tcPr>
          <w:p w14:paraId="579E4DAC" w14:textId="77777777" w:rsidR="0044505D" w:rsidRDefault="00D62A45">
            <w:pPr>
              <w:pStyle w:val="TableParagraph"/>
              <w:ind w:left="395"/>
              <w:rPr>
                <w:rFonts w:ascii="Calibri"/>
              </w:rPr>
            </w:pPr>
            <w:r>
              <w:rPr>
                <w:rFonts w:ascii="Calibri"/>
              </w:rPr>
              <w:t>Temporary</w:t>
            </w:r>
            <w:r>
              <w:rPr>
                <w:rFonts w:ascii="Calibri"/>
                <w:spacing w:val="-10"/>
              </w:rPr>
              <w:t xml:space="preserve"> </w:t>
            </w:r>
            <w:r>
              <w:rPr>
                <w:rFonts w:ascii="Calibri"/>
              </w:rPr>
              <w:t>assistance</w:t>
            </w:r>
            <w:r>
              <w:rPr>
                <w:rFonts w:ascii="Calibri"/>
                <w:spacing w:val="-12"/>
              </w:rPr>
              <w:t xml:space="preserve"> </w:t>
            </w:r>
            <w:r>
              <w:rPr>
                <w:rFonts w:ascii="Calibri"/>
              </w:rPr>
              <w:t>for</w:t>
            </w:r>
            <w:r>
              <w:rPr>
                <w:rFonts w:ascii="Calibri"/>
                <w:spacing w:val="-12"/>
              </w:rPr>
              <w:t xml:space="preserve"> </w:t>
            </w:r>
            <w:r>
              <w:rPr>
                <w:rFonts w:ascii="Calibri"/>
              </w:rPr>
              <w:t>needy</w:t>
            </w:r>
            <w:r>
              <w:rPr>
                <w:rFonts w:ascii="Calibri"/>
                <w:spacing w:val="-9"/>
              </w:rPr>
              <w:t xml:space="preserve"> </w:t>
            </w:r>
            <w:r>
              <w:rPr>
                <w:rFonts w:ascii="Calibri"/>
                <w:spacing w:val="-2"/>
              </w:rPr>
              <w:t>families</w:t>
            </w:r>
          </w:p>
        </w:tc>
      </w:tr>
      <w:tr w:rsidR="0044505D" w14:paraId="579E4DB0" w14:textId="77777777">
        <w:trPr>
          <w:trHeight w:val="388"/>
        </w:trPr>
        <w:tc>
          <w:tcPr>
            <w:tcW w:w="1094" w:type="dxa"/>
          </w:tcPr>
          <w:p w14:paraId="579E4DAE" w14:textId="77777777" w:rsidR="0044505D" w:rsidRDefault="00D62A45">
            <w:pPr>
              <w:pStyle w:val="TableParagraph"/>
              <w:rPr>
                <w:rFonts w:ascii="Calibri"/>
                <w:b/>
              </w:rPr>
            </w:pPr>
            <w:r>
              <w:rPr>
                <w:rFonts w:ascii="Calibri"/>
                <w:b/>
                <w:spacing w:val="-5"/>
              </w:rPr>
              <w:t>TSP</w:t>
            </w:r>
          </w:p>
        </w:tc>
        <w:tc>
          <w:tcPr>
            <w:tcW w:w="5197" w:type="dxa"/>
          </w:tcPr>
          <w:p w14:paraId="579E4DAF" w14:textId="77777777" w:rsidR="0044505D" w:rsidRDefault="00D62A45">
            <w:pPr>
              <w:pStyle w:val="TableParagraph"/>
              <w:ind w:left="395"/>
              <w:rPr>
                <w:rFonts w:ascii="Calibri"/>
              </w:rPr>
            </w:pPr>
            <w:r>
              <w:rPr>
                <w:rFonts w:ascii="Calibri"/>
              </w:rPr>
              <w:t>Tenant</w:t>
            </w:r>
            <w:r>
              <w:rPr>
                <w:rFonts w:ascii="Calibri"/>
                <w:spacing w:val="-11"/>
              </w:rPr>
              <w:t xml:space="preserve"> </w:t>
            </w:r>
            <w:r>
              <w:rPr>
                <w:rFonts w:ascii="Calibri"/>
              </w:rPr>
              <w:t>Selection</w:t>
            </w:r>
            <w:r>
              <w:rPr>
                <w:rFonts w:ascii="Calibri"/>
                <w:spacing w:val="-10"/>
              </w:rPr>
              <w:t xml:space="preserve"> </w:t>
            </w:r>
            <w:r>
              <w:rPr>
                <w:rFonts w:ascii="Calibri"/>
                <w:spacing w:val="-4"/>
              </w:rPr>
              <w:t>Plan</w:t>
            </w:r>
          </w:p>
        </w:tc>
      </w:tr>
      <w:tr w:rsidR="0044505D" w14:paraId="579E4DB3" w14:textId="77777777">
        <w:trPr>
          <w:trHeight w:val="388"/>
        </w:trPr>
        <w:tc>
          <w:tcPr>
            <w:tcW w:w="1094" w:type="dxa"/>
          </w:tcPr>
          <w:p w14:paraId="579E4DB1" w14:textId="77777777" w:rsidR="0044505D" w:rsidRDefault="00D62A45">
            <w:pPr>
              <w:pStyle w:val="TableParagraph"/>
              <w:rPr>
                <w:rFonts w:ascii="Calibri"/>
                <w:b/>
              </w:rPr>
            </w:pPr>
            <w:r>
              <w:rPr>
                <w:rFonts w:ascii="Calibri"/>
                <w:b/>
                <w:spacing w:val="-5"/>
              </w:rPr>
              <w:t>TTP</w:t>
            </w:r>
          </w:p>
        </w:tc>
        <w:tc>
          <w:tcPr>
            <w:tcW w:w="5197" w:type="dxa"/>
          </w:tcPr>
          <w:p w14:paraId="579E4DB2" w14:textId="77777777" w:rsidR="0044505D" w:rsidRDefault="00D62A45">
            <w:pPr>
              <w:pStyle w:val="TableParagraph"/>
              <w:ind w:left="395"/>
              <w:rPr>
                <w:rFonts w:ascii="Calibri"/>
              </w:rPr>
            </w:pPr>
            <w:r>
              <w:rPr>
                <w:rFonts w:ascii="Calibri"/>
              </w:rPr>
              <w:t>Total</w:t>
            </w:r>
            <w:r>
              <w:rPr>
                <w:rFonts w:ascii="Calibri"/>
                <w:spacing w:val="-9"/>
              </w:rPr>
              <w:t xml:space="preserve"> </w:t>
            </w:r>
            <w:r>
              <w:rPr>
                <w:rFonts w:ascii="Calibri"/>
              </w:rPr>
              <w:t>Tenant</w:t>
            </w:r>
            <w:r>
              <w:rPr>
                <w:rFonts w:ascii="Calibri"/>
                <w:spacing w:val="-4"/>
              </w:rPr>
              <w:t xml:space="preserve"> </w:t>
            </w:r>
            <w:r>
              <w:rPr>
                <w:rFonts w:ascii="Calibri"/>
                <w:spacing w:val="-2"/>
              </w:rPr>
              <w:t>Payment</w:t>
            </w:r>
          </w:p>
        </w:tc>
      </w:tr>
      <w:tr w:rsidR="0044505D" w14:paraId="579E4DB6" w14:textId="77777777">
        <w:trPr>
          <w:trHeight w:val="386"/>
        </w:trPr>
        <w:tc>
          <w:tcPr>
            <w:tcW w:w="1094" w:type="dxa"/>
          </w:tcPr>
          <w:p w14:paraId="579E4DB4" w14:textId="77777777" w:rsidR="0044505D" w:rsidRDefault="00D62A45">
            <w:pPr>
              <w:pStyle w:val="TableParagraph"/>
              <w:rPr>
                <w:rFonts w:ascii="Calibri"/>
                <w:b/>
              </w:rPr>
            </w:pPr>
            <w:r>
              <w:rPr>
                <w:rFonts w:ascii="Calibri"/>
                <w:b/>
                <w:spacing w:val="-5"/>
              </w:rPr>
              <w:t>UIV</w:t>
            </w:r>
          </w:p>
        </w:tc>
        <w:tc>
          <w:tcPr>
            <w:tcW w:w="5197" w:type="dxa"/>
          </w:tcPr>
          <w:p w14:paraId="579E4DB5" w14:textId="77777777" w:rsidR="0044505D" w:rsidRDefault="00D62A45">
            <w:pPr>
              <w:pStyle w:val="TableParagraph"/>
              <w:ind w:left="395"/>
              <w:rPr>
                <w:rFonts w:ascii="Calibri"/>
              </w:rPr>
            </w:pPr>
            <w:r>
              <w:rPr>
                <w:rFonts w:ascii="Calibri"/>
                <w:spacing w:val="-2"/>
              </w:rPr>
              <w:t>Up-front</w:t>
            </w:r>
            <w:r>
              <w:rPr>
                <w:rFonts w:ascii="Calibri"/>
                <w:spacing w:val="1"/>
              </w:rPr>
              <w:t xml:space="preserve"> </w:t>
            </w:r>
            <w:r>
              <w:rPr>
                <w:rFonts w:ascii="Calibri"/>
                <w:spacing w:val="-2"/>
              </w:rPr>
              <w:t>Income</w:t>
            </w:r>
            <w:r>
              <w:rPr>
                <w:rFonts w:ascii="Calibri"/>
                <w:spacing w:val="2"/>
              </w:rPr>
              <w:t xml:space="preserve"> </w:t>
            </w:r>
            <w:r>
              <w:rPr>
                <w:rFonts w:ascii="Calibri"/>
                <w:spacing w:val="-2"/>
              </w:rPr>
              <w:t>Verification</w:t>
            </w:r>
          </w:p>
        </w:tc>
      </w:tr>
      <w:tr w:rsidR="0044505D" w14:paraId="579E4DB9" w14:textId="77777777">
        <w:trPr>
          <w:trHeight w:val="386"/>
        </w:trPr>
        <w:tc>
          <w:tcPr>
            <w:tcW w:w="1094" w:type="dxa"/>
          </w:tcPr>
          <w:p w14:paraId="579E4DB7" w14:textId="77777777" w:rsidR="0044505D" w:rsidRDefault="00D62A45">
            <w:pPr>
              <w:pStyle w:val="TableParagraph"/>
              <w:spacing w:before="37"/>
              <w:rPr>
                <w:rFonts w:ascii="Calibri"/>
                <w:b/>
              </w:rPr>
            </w:pPr>
            <w:r>
              <w:rPr>
                <w:rFonts w:ascii="Calibri"/>
                <w:b/>
                <w:spacing w:val="-2"/>
              </w:rPr>
              <w:t>USCIS</w:t>
            </w:r>
          </w:p>
        </w:tc>
        <w:tc>
          <w:tcPr>
            <w:tcW w:w="5197" w:type="dxa"/>
          </w:tcPr>
          <w:p w14:paraId="579E4DB8" w14:textId="77777777" w:rsidR="0044505D" w:rsidRDefault="00D62A45">
            <w:pPr>
              <w:pStyle w:val="TableParagraph"/>
              <w:spacing w:before="37"/>
              <w:ind w:left="395"/>
              <w:rPr>
                <w:rFonts w:ascii="Calibri"/>
              </w:rPr>
            </w:pPr>
            <w:r>
              <w:rPr>
                <w:rFonts w:ascii="Calibri"/>
              </w:rPr>
              <w:t>United</w:t>
            </w:r>
            <w:r>
              <w:rPr>
                <w:rFonts w:ascii="Calibri"/>
                <w:spacing w:val="-13"/>
              </w:rPr>
              <w:t xml:space="preserve"> </w:t>
            </w:r>
            <w:r>
              <w:rPr>
                <w:rFonts w:ascii="Calibri"/>
              </w:rPr>
              <w:t>States</w:t>
            </w:r>
            <w:r>
              <w:rPr>
                <w:rFonts w:ascii="Calibri"/>
                <w:spacing w:val="-10"/>
              </w:rPr>
              <w:t xml:space="preserve"> </w:t>
            </w:r>
            <w:r>
              <w:rPr>
                <w:rFonts w:ascii="Calibri"/>
              </w:rPr>
              <w:t>Citizenship</w:t>
            </w:r>
            <w:r>
              <w:rPr>
                <w:rFonts w:ascii="Calibri"/>
                <w:spacing w:val="-13"/>
              </w:rPr>
              <w:t xml:space="preserve"> </w:t>
            </w:r>
            <w:r>
              <w:rPr>
                <w:rFonts w:ascii="Calibri"/>
              </w:rPr>
              <w:t>and</w:t>
            </w:r>
            <w:r>
              <w:rPr>
                <w:rFonts w:ascii="Calibri"/>
                <w:spacing w:val="-12"/>
              </w:rPr>
              <w:t xml:space="preserve"> </w:t>
            </w:r>
            <w:r>
              <w:rPr>
                <w:rFonts w:ascii="Calibri"/>
              </w:rPr>
              <w:t>Immigration</w:t>
            </w:r>
            <w:r>
              <w:rPr>
                <w:rFonts w:ascii="Calibri"/>
                <w:spacing w:val="-10"/>
              </w:rPr>
              <w:t xml:space="preserve"> </w:t>
            </w:r>
            <w:r>
              <w:rPr>
                <w:rFonts w:ascii="Calibri"/>
                <w:spacing w:val="-2"/>
              </w:rPr>
              <w:t>Services</w:t>
            </w:r>
          </w:p>
        </w:tc>
      </w:tr>
      <w:tr w:rsidR="0044505D" w14:paraId="579E4DBC" w14:textId="77777777">
        <w:trPr>
          <w:trHeight w:val="383"/>
        </w:trPr>
        <w:tc>
          <w:tcPr>
            <w:tcW w:w="1094" w:type="dxa"/>
          </w:tcPr>
          <w:p w14:paraId="579E4DBA" w14:textId="77777777" w:rsidR="0044505D" w:rsidRDefault="00D62A45">
            <w:pPr>
              <w:pStyle w:val="TableParagraph"/>
              <w:rPr>
                <w:rFonts w:ascii="Calibri"/>
                <w:b/>
              </w:rPr>
            </w:pPr>
            <w:r>
              <w:rPr>
                <w:rFonts w:ascii="Calibri"/>
                <w:b/>
                <w:spacing w:val="-4"/>
              </w:rPr>
              <w:t>VAWA</w:t>
            </w:r>
          </w:p>
        </w:tc>
        <w:tc>
          <w:tcPr>
            <w:tcW w:w="5197" w:type="dxa"/>
          </w:tcPr>
          <w:p w14:paraId="579E4DBB" w14:textId="77777777" w:rsidR="0044505D" w:rsidRDefault="00D62A45">
            <w:pPr>
              <w:pStyle w:val="TableParagraph"/>
              <w:ind w:left="395"/>
              <w:rPr>
                <w:rFonts w:ascii="Calibri"/>
              </w:rPr>
            </w:pPr>
            <w:r>
              <w:rPr>
                <w:rFonts w:ascii="Calibri"/>
              </w:rPr>
              <w:t>Violence</w:t>
            </w:r>
            <w:r>
              <w:rPr>
                <w:rFonts w:ascii="Calibri"/>
                <w:spacing w:val="-11"/>
              </w:rPr>
              <w:t xml:space="preserve"> </w:t>
            </w:r>
            <w:r>
              <w:rPr>
                <w:rFonts w:ascii="Calibri"/>
              </w:rPr>
              <w:t>Against</w:t>
            </w:r>
            <w:r>
              <w:rPr>
                <w:rFonts w:ascii="Calibri"/>
                <w:spacing w:val="-12"/>
              </w:rPr>
              <w:t xml:space="preserve"> </w:t>
            </w:r>
            <w:r>
              <w:rPr>
                <w:rFonts w:ascii="Calibri"/>
              </w:rPr>
              <w:t>Women</w:t>
            </w:r>
            <w:r>
              <w:rPr>
                <w:rFonts w:ascii="Calibri"/>
                <w:spacing w:val="-11"/>
              </w:rPr>
              <w:t xml:space="preserve"> </w:t>
            </w:r>
            <w:r>
              <w:rPr>
                <w:rFonts w:ascii="Calibri"/>
              </w:rPr>
              <w:t>Reauthorization</w:t>
            </w:r>
            <w:r>
              <w:rPr>
                <w:rFonts w:ascii="Calibri"/>
                <w:spacing w:val="-9"/>
              </w:rPr>
              <w:t xml:space="preserve"> </w:t>
            </w:r>
            <w:r>
              <w:rPr>
                <w:rFonts w:ascii="Calibri"/>
              </w:rPr>
              <w:t>Act</w:t>
            </w:r>
            <w:r>
              <w:rPr>
                <w:rFonts w:ascii="Calibri"/>
                <w:spacing w:val="-11"/>
              </w:rPr>
              <w:t xml:space="preserve"> </w:t>
            </w:r>
            <w:r>
              <w:rPr>
                <w:rFonts w:ascii="Calibri"/>
              </w:rPr>
              <w:t>of</w:t>
            </w:r>
            <w:r>
              <w:rPr>
                <w:rFonts w:ascii="Calibri"/>
                <w:spacing w:val="-11"/>
              </w:rPr>
              <w:t xml:space="preserve"> </w:t>
            </w:r>
            <w:r>
              <w:rPr>
                <w:rFonts w:ascii="Calibri"/>
                <w:spacing w:val="-4"/>
              </w:rPr>
              <w:t>2013</w:t>
            </w:r>
          </w:p>
        </w:tc>
      </w:tr>
      <w:tr w:rsidR="0044505D" w14:paraId="579E4DBF" w14:textId="77777777">
        <w:trPr>
          <w:trHeight w:val="298"/>
        </w:trPr>
        <w:tc>
          <w:tcPr>
            <w:tcW w:w="1094" w:type="dxa"/>
          </w:tcPr>
          <w:p w14:paraId="579E4DBD" w14:textId="77777777" w:rsidR="0044505D" w:rsidRDefault="00D62A45">
            <w:pPr>
              <w:pStyle w:val="TableParagraph"/>
              <w:spacing w:before="34" w:line="245" w:lineRule="exact"/>
              <w:rPr>
                <w:rFonts w:ascii="Calibri"/>
                <w:b/>
              </w:rPr>
            </w:pPr>
            <w:r>
              <w:rPr>
                <w:rFonts w:ascii="Calibri"/>
                <w:b/>
                <w:spacing w:val="-4"/>
              </w:rPr>
              <w:t>VASH</w:t>
            </w:r>
          </w:p>
        </w:tc>
        <w:tc>
          <w:tcPr>
            <w:tcW w:w="5197" w:type="dxa"/>
          </w:tcPr>
          <w:p w14:paraId="579E4DBE" w14:textId="77777777" w:rsidR="0044505D" w:rsidRDefault="00D62A45">
            <w:pPr>
              <w:pStyle w:val="TableParagraph"/>
              <w:spacing w:before="34" w:line="245" w:lineRule="exact"/>
              <w:ind w:left="395"/>
              <w:rPr>
                <w:rFonts w:ascii="Calibri"/>
              </w:rPr>
            </w:pPr>
            <w:r>
              <w:rPr>
                <w:rFonts w:ascii="Calibri"/>
              </w:rPr>
              <w:t>Veterans</w:t>
            </w:r>
            <w:r>
              <w:rPr>
                <w:rFonts w:ascii="Calibri"/>
                <w:spacing w:val="-13"/>
              </w:rPr>
              <w:t xml:space="preserve"> </w:t>
            </w:r>
            <w:r>
              <w:rPr>
                <w:rFonts w:ascii="Calibri"/>
              </w:rPr>
              <w:t>Affairs</w:t>
            </w:r>
            <w:r>
              <w:rPr>
                <w:rFonts w:ascii="Calibri"/>
                <w:spacing w:val="-12"/>
              </w:rPr>
              <w:t xml:space="preserve"> </w:t>
            </w:r>
            <w:r>
              <w:rPr>
                <w:rFonts w:ascii="Calibri"/>
              </w:rPr>
              <w:t>Supportive</w:t>
            </w:r>
            <w:r>
              <w:rPr>
                <w:rFonts w:ascii="Calibri"/>
                <w:spacing w:val="-12"/>
              </w:rPr>
              <w:t xml:space="preserve"> </w:t>
            </w:r>
            <w:r>
              <w:rPr>
                <w:rFonts w:ascii="Calibri"/>
                <w:spacing w:val="-2"/>
              </w:rPr>
              <w:t>Housing</w:t>
            </w:r>
          </w:p>
        </w:tc>
      </w:tr>
    </w:tbl>
    <w:p w14:paraId="579E4DC0" w14:textId="77777777" w:rsidR="0044505D" w:rsidRDefault="0044505D">
      <w:pPr>
        <w:pStyle w:val="TableParagraph"/>
        <w:spacing w:line="245" w:lineRule="exact"/>
        <w:rPr>
          <w:rFonts w:ascii="Calibri"/>
        </w:rPr>
        <w:sectPr w:rsidR="0044505D">
          <w:pgSz w:w="12240" w:h="15840"/>
          <w:pgMar w:top="1280" w:right="720" w:bottom="920" w:left="1080" w:header="188" w:footer="649" w:gutter="0"/>
          <w:cols w:space="720"/>
        </w:sectPr>
      </w:pPr>
    </w:p>
    <w:p w14:paraId="579E4DC1" w14:textId="77777777" w:rsidR="0044505D" w:rsidRDefault="00D62A45">
      <w:pPr>
        <w:spacing w:before="182"/>
        <w:ind w:left="360"/>
        <w:jc w:val="both"/>
        <w:rPr>
          <w:rFonts w:ascii="Calibri Light"/>
          <w:sz w:val="26"/>
        </w:rPr>
      </w:pPr>
      <w:bookmarkStart w:id="322" w:name="_bookmark233"/>
      <w:bookmarkEnd w:id="322"/>
      <w:r>
        <w:rPr>
          <w:rFonts w:ascii="Calibri Light"/>
          <w:color w:val="404040"/>
          <w:sz w:val="26"/>
        </w:rPr>
        <w:t>Glossary</w:t>
      </w:r>
      <w:r>
        <w:rPr>
          <w:rFonts w:ascii="Calibri Light"/>
          <w:color w:val="404040"/>
          <w:spacing w:val="-12"/>
          <w:sz w:val="26"/>
        </w:rPr>
        <w:t xml:space="preserve"> </w:t>
      </w:r>
      <w:r>
        <w:rPr>
          <w:rFonts w:ascii="Calibri Light"/>
          <w:color w:val="404040"/>
          <w:sz w:val="26"/>
        </w:rPr>
        <w:t>of</w:t>
      </w:r>
      <w:r>
        <w:rPr>
          <w:rFonts w:ascii="Calibri Light"/>
          <w:color w:val="404040"/>
          <w:spacing w:val="-11"/>
          <w:sz w:val="26"/>
        </w:rPr>
        <w:t xml:space="preserve"> </w:t>
      </w:r>
      <w:r>
        <w:rPr>
          <w:rFonts w:ascii="Calibri Light"/>
          <w:color w:val="404040"/>
          <w:spacing w:val="-4"/>
          <w:sz w:val="26"/>
        </w:rPr>
        <w:t>Terms</w:t>
      </w:r>
    </w:p>
    <w:p w14:paraId="579E4DC2" w14:textId="77777777" w:rsidR="0044505D" w:rsidRDefault="00D62A45">
      <w:pPr>
        <w:spacing w:before="119"/>
        <w:ind w:left="720" w:right="706" w:hanging="360"/>
        <w:jc w:val="both"/>
      </w:pPr>
      <w:r>
        <w:rPr>
          <w:b/>
          <w:i/>
        </w:rPr>
        <w:t>Abatement</w:t>
      </w:r>
      <w:r>
        <w:rPr>
          <w:b/>
          <w:i/>
          <w:spacing w:val="-4"/>
        </w:rPr>
        <w:t xml:space="preserve"> </w:t>
      </w:r>
      <w:r>
        <w:rPr>
          <w:b/>
          <w:i/>
        </w:rPr>
        <w:t>of</w:t>
      </w:r>
      <w:r>
        <w:rPr>
          <w:b/>
          <w:i/>
          <w:spacing w:val="-2"/>
        </w:rPr>
        <w:t xml:space="preserve"> </w:t>
      </w:r>
      <w:r>
        <w:rPr>
          <w:b/>
          <w:i/>
        </w:rPr>
        <w:t>HAP</w:t>
      </w:r>
      <w:r>
        <w:rPr>
          <w:b/>
          <w:i/>
          <w:spacing w:val="-2"/>
        </w:rPr>
        <w:t xml:space="preserve"> </w:t>
      </w:r>
      <w:r>
        <w:rPr>
          <w:b/>
          <w:i/>
        </w:rPr>
        <w:t xml:space="preserve">contract. </w:t>
      </w:r>
      <w:r>
        <w:t>The</w:t>
      </w:r>
      <w:r>
        <w:rPr>
          <w:spacing w:val="-4"/>
        </w:rPr>
        <w:t xml:space="preserve"> </w:t>
      </w:r>
      <w:r>
        <w:t>process</w:t>
      </w:r>
      <w:r>
        <w:rPr>
          <w:spacing w:val="-1"/>
        </w:rPr>
        <w:t xml:space="preserve"> </w:t>
      </w:r>
      <w:r>
        <w:t>used</w:t>
      </w:r>
      <w:r>
        <w:rPr>
          <w:spacing w:val="-2"/>
        </w:rPr>
        <w:t xml:space="preserve"> </w:t>
      </w:r>
      <w:r>
        <w:t>by</w:t>
      </w:r>
      <w:r>
        <w:rPr>
          <w:spacing w:val="-1"/>
        </w:rPr>
        <w:t xml:space="preserve"> </w:t>
      </w:r>
      <w:r>
        <w:t>JHA</w:t>
      </w:r>
      <w:r>
        <w:rPr>
          <w:spacing w:val="-5"/>
        </w:rPr>
        <w:t xml:space="preserve"> </w:t>
      </w:r>
      <w:r>
        <w:t>for</w:t>
      </w:r>
      <w:r>
        <w:rPr>
          <w:spacing w:val="-2"/>
        </w:rPr>
        <w:t xml:space="preserve"> </w:t>
      </w:r>
      <w:r>
        <w:t>withholding</w:t>
      </w:r>
      <w:r>
        <w:rPr>
          <w:spacing w:val="-3"/>
        </w:rPr>
        <w:t xml:space="preserve"> </w:t>
      </w:r>
      <w:r>
        <w:t>housing</w:t>
      </w:r>
      <w:r>
        <w:rPr>
          <w:spacing w:val="-3"/>
        </w:rPr>
        <w:t xml:space="preserve"> </w:t>
      </w:r>
      <w:r>
        <w:t>assistance</w:t>
      </w:r>
      <w:r>
        <w:rPr>
          <w:spacing w:val="-1"/>
        </w:rPr>
        <w:t xml:space="preserve"> </w:t>
      </w:r>
      <w:r>
        <w:t>payments</w:t>
      </w:r>
      <w:r>
        <w:rPr>
          <w:spacing w:val="-2"/>
        </w:rPr>
        <w:t xml:space="preserve"> </w:t>
      </w:r>
      <w:r>
        <w:t>from an owner. Abatement is used to enforce JHA’s rights and remedies against an owner under the HAP contract, such</w:t>
      </w:r>
      <w:r>
        <w:rPr>
          <w:spacing w:val="-1"/>
        </w:rPr>
        <w:t xml:space="preserve"> </w:t>
      </w:r>
      <w:r>
        <w:t>as the recovery of overpayments to the owner, or other housing assistance payments for</w:t>
      </w:r>
      <w:r>
        <w:rPr>
          <w:spacing w:val="-2"/>
        </w:rPr>
        <w:t xml:space="preserve"> </w:t>
      </w:r>
      <w:r>
        <w:t>a</w:t>
      </w:r>
      <w:r>
        <w:rPr>
          <w:spacing w:val="-2"/>
        </w:rPr>
        <w:t xml:space="preserve"> </w:t>
      </w:r>
      <w:r>
        <w:t>dwelling</w:t>
      </w:r>
      <w:r>
        <w:rPr>
          <w:spacing w:val="-2"/>
        </w:rPr>
        <w:t xml:space="preserve"> </w:t>
      </w:r>
      <w:r>
        <w:t>unit</w:t>
      </w:r>
      <w:r>
        <w:rPr>
          <w:spacing w:val="-2"/>
        </w:rPr>
        <w:t xml:space="preserve"> </w:t>
      </w:r>
      <w:r>
        <w:t>not</w:t>
      </w:r>
      <w:r>
        <w:rPr>
          <w:spacing w:val="-4"/>
        </w:rPr>
        <w:t xml:space="preserve"> </w:t>
      </w:r>
      <w:r>
        <w:t>maintained</w:t>
      </w:r>
      <w:r>
        <w:rPr>
          <w:spacing w:val="-1"/>
        </w:rPr>
        <w:t xml:space="preserve"> </w:t>
      </w:r>
      <w:r>
        <w:t>in</w:t>
      </w:r>
      <w:r>
        <w:rPr>
          <w:spacing w:val="-5"/>
        </w:rPr>
        <w:t xml:space="preserve"> </w:t>
      </w:r>
      <w:r>
        <w:t>accordance</w:t>
      </w:r>
      <w:r>
        <w:rPr>
          <w:spacing w:val="-3"/>
        </w:rPr>
        <w:t xml:space="preserve"> </w:t>
      </w:r>
      <w:r>
        <w:t>with</w:t>
      </w:r>
      <w:r>
        <w:rPr>
          <w:spacing w:val="-6"/>
        </w:rPr>
        <w:t xml:space="preserve"> </w:t>
      </w:r>
      <w:r>
        <w:t>the</w:t>
      </w:r>
      <w:r>
        <w:rPr>
          <w:spacing w:val="-2"/>
        </w:rPr>
        <w:t xml:space="preserve"> </w:t>
      </w:r>
      <w:r>
        <w:t>NSPIRE standards.</w:t>
      </w:r>
      <w:r>
        <w:rPr>
          <w:spacing w:val="-6"/>
        </w:rPr>
        <w:t xml:space="preserve"> </w:t>
      </w:r>
      <w:r>
        <w:t>JHA does not reimburse an</w:t>
      </w:r>
      <w:r>
        <w:rPr>
          <w:spacing w:val="-5"/>
        </w:rPr>
        <w:t xml:space="preserve"> </w:t>
      </w:r>
      <w:r>
        <w:t>owner</w:t>
      </w:r>
      <w:r>
        <w:rPr>
          <w:spacing w:val="-7"/>
        </w:rPr>
        <w:t xml:space="preserve"> </w:t>
      </w:r>
      <w:r>
        <w:t>for</w:t>
      </w:r>
      <w:r>
        <w:rPr>
          <w:spacing w:val="-7"/>
        </w:rPr>
        <w:t xml:space="preserve"> </w:t>
      </w:r>
      <w:r>
        <w:t>housing</w:t>
      </w:r>
      <w:r>
        <w:rPr>
          <w:spacing w:val="-7"/>
        </w:rPr>
        <w:t xml:space="preserve"> </w:t>
      </w:r>
      <w:r>
        <w:t>assistance</w:t>
      </w:r>
      <w:r>
        <w:rPr>
          <w:spacing w:val="-4"/>
        </w:rPr>
        <w:t xml:space="preserve"> </w:t>
      </w:r>
      <w:r>
        <w:t>payments</w:t>
      </w:r>
      <w:r>
        <w:rPr>
          <w:spacing w:val="-7"/>
        </w:rPr>
        <w:t xml:space="preserve"> </w:t>
      </w:r>
      <w:r>
        <w:t>that</w:t>
      </w:r>
      <w:r>
        <w:rPr>
          <w:spacing w:val="-7"/>
        </w:rPr>
        <w:t xml:space="preserve"> </w:t>
      </w:r>
      <w:r>
        <w:t>were</w:t>
      </w:r>
      <w:r>
        <w:rPr>
          <w:spacing w:val="-6"/>
        </w:rPr>
        <w:t xml:space="preserve"> </w:t>
      </w:r>
      <w:r>
        <w:t>abated</w:t>
      </w:r>
      <w:r>
        <w:rPr>
          <w:spacing w:val="-5"/>
        </w:rPr>
        <w:t xml:space="preserve"> </w:t>
      </w:r>
      <w:r>
        <w:t>for</w:t>
      </w:r>
      <w:r>
        <w:rPr>
          <w:spacing w:val="-7"/>
        </w:rPr>
        <w:t xml:space="preserve"> </w:t>
      </w:r>
      <w:r>
        <w:t>the</w:t>
      </w:r>
      <w:r>
        <w:rPr>
          <w:spacing w:val="-6"/>
        </w:rPr>
        <w:t xml:space="preserve"> </w:t>
      </w:r>
      <w:r>
        <w:t>period</w:t>
      </w:r>
      <w:r>
        <w:rPr>
          <w:spacing w:val="-7"/>
        </w:rPr>
        <w:t xml:space="preserve"> </w:t>
      </w:r>
      <w:r>
        <w:t>that</w:t>
      </w:r>
      <w:r>
        <w:rPr>
          <w:spacing w:val="-7"/>
        </w:rPr>
        <w:t xml:space="preserve"> </w:t>
      </w:r>
      <w:r>
        <w:t>the</w:t>
      </w:r>
      <w:r>
        <w:rPr>
          <w:spacing w:val="-4"/>
        </w:rPr>
        <w:t xml:space="preserve"> </w:t>
      </w:r>
      <w:r>
        <w:t>unit</w:t>
      </w:r>
      <w:r>
        <w:rPr>
          <w:spacing w:val="-7"/>
        </w:rPr>
        <w:t xml:space="preserve"> </w:t>
      </w:r>
      <w:r>
        <w:t>did</w:t>
      </w:r>
      <w:r>
        <w:rPr>
          <w:spacing w:val="-6"/>
        </w:rPr>
        <w:t xml:space="preserve"> </w:t>
      </w:r>
      <w:r>
        <w:t>not</w:t>
      </w:r>
      <w:r>
        <w:rPr>
          <w:spacing w:val="-6"/>
        </w:rPr>
        <w:t xml:space="preserve"> </w:t>
      </w:r>
      <w:r>
        <w:t>meet NSPIRE standards.</w:t>
      </w:r>
    </w:p>
    <w:p w14:paraId="579E4DC3" w14:textId="77777777" w:rsidR="0044505D" w:rsidRDefault="00D62A45">
      <w:pPr>
        <w:spacing w:before="119"/>
        <w:ind w:left="720" w:right="717" w:hanging="360"/>
        <w:jc w:val="both"/>
      </w:pPr>
      <w:r>
        <w:rPr>
          <w:b/>
          <w:i/>
        </w:rPr>
        <w:t xml:space="preserve">Abusive or violent behavior. </w:t>
      </w:r>
      <w:r>
        <w:t xml:space="preserve">Behavior that includes verbal as well as physical abuse or violence. It also includes the use of racial epithets, or other language written or oral, that is customarily used to </w:t>
      </w:r>
      <w:r>
        <w:rPr>
          <w:spacing w:val="-2"/>
        </w:rPr>
        <w:t>intimidate.</w:t>
      </w:r>
    </w:p>
    <w:p w14:paraId="579E4DC4" w14:textId="77777777" w:rsidR="0044505D" w:rsidRDefault="00D62A45">
      <w:pPr>
        <w:spacing w:before="121"/>
        <w:ind w:left="360"/>
        <w:jc w:val="both"/>
      </w:pPr>
      <w:r>
        <w:rPr>
          <w:b/>
          <w:i/>
        </w:rPr>
        <w:t>Adjusted</w:t>
      </w:r>
      <w:r>
        <w:rPr>
          <w:b/>
          <w:i/>
          <w:spacing w:val="-15"/>
        </w:rPr>
        <w:t xml:space="preserve"> </w:t>
      </w:r>
      <w:r>
        <w:rPr>
          <w:b/>
          <w:i/>
        </w:rPr>
        <w:t>income</w:t>
      </w:r>
      <w:r>
        <w:rPr>
          <w:b/>
        </w:rPr>
        <w:t>.</w:t>
      </w:r>
      <w:r>
        <w:rPr>
          <w:b/>
          <w:spacing w:val="-9"/>
        </w:rPr>
        <w:t xml:space="preserve"> </w:t>
      </w:r>
      <w:r>
        <w:t>Annual</w:t>
      </w:r>
      <w:r>
        <w:rPr>
          <w:spacing w:val="-9"/>
        </w:rPr>
        <w:t xml:space="preserve"> </w:t>
      </w:r>
      <w:r>
        <w:t>income</w:t>
      </w:r>
      <w:r>
        <w:rPr>
          <w:spacing w:val="-11"/>
        </w:rPr>
        <w:t xml:space="preserve"> </w:t>
      </w:r>
      <w:r>
        <w:t>minus</w:t>
      </w:r>
      <w:r>
        <w:rPr>
          <w:spacing w:val="-11"/>
        </w:rPr>
        <w:t xml:space="preserve"> </w:t>
      </w:r>
      <w:r>
        <w:t>allowable</w:t>
      </w:r>
      <w:r>
        <w:rPr>
          <w:spacing w:val="-11"/>
        </w:rPr>
        <w:t xml:space="preserve"> </w:t>
      </w:r>
      <w:r>
        <w:t>HUD</w:t>
      </w:r>
      <w:r>
        <w:rPr>
          <w:spacing w:val="-6"/>
        </w:rPr>
        <w:t xml:space="preserve"> </w:t>
      </w:r>
      <w:r>
        <w:rPr>
          <w:spacing w:val="-2"/>
        </w:rPr>
        <w:t>deductions.</w:t>
      </w:r>
    </w:p>
    <w:p w14:paraId="579E4DC5" w14:textId="77777777" w:rsidR="0044505D" w:rsidRDefault="00D62A45">
      <w:pPr>
        <w:spacing w:before="123"/>
        <w:ind w:left="720" w:right="714" w:hanging="360"/>
        <w:jc w:val="both"/>
      </w:pPr>
      <w:r>
        <w:rPr>
          <w:b/>
          <w:i/>
        </w:rPr>
        <w:t xml:space="preserve">Americans with Disability Act (ADA). </w:t>
      </w:r>
      <w:r>
        <w:t>A federal law that prohibits discrimination against people with disabilities in employment, transportation, public accommodation, communications and governmental activities.</w:t>
      </w:r>
    </w:p>
    <w:p w14:paraId="579E4DC6" w14:textId="77777777" w:rsidR="0044505D" w:rsidRDefault="00D62A45">
      <w:pPr>
        <w:spacing w:before="119"/>
        <w:ind w:left="360"/>
        <w:jc w:val="both"/>
      </w:pPr>
      <w:r>
        <w:rPr>
          <w:b/>
          <w:i/>
        </w:rPr>
        <w:t>Administrative</w:t>
      </w:r>
      <w:r>
        <w:rPr>
          <w:b/>
          <w:i/>
          <w:spacing w:val="-13"/>
        </w:rPr>
        <w:t xml:space="preserve"> </w:t>
      </w:r>
      <w:r>
        <w:rPr>
          <w:b/>
          <w:i/>
        </w:rPr>
        <w:t>fee.</w:t>
      </w:r>
      <w:r>
        <w:rPr>
          <w:b/>
          <w:i/>
          <w:spacing w:val="-12"/>
        </w:rPr>
        <w:t xml:space="preserve"> </w:t>
      </w:r>
      <w:r>
        <w:t>A</w:t>
      </w:r>
      <w:r>
        <w:rPr>
          <w:spacing w:val="-13"/>
        </w:rPr>
        <w:t xml:space="preserve"> </w:t>
      </w:r>
      <w:r>
        <w:t>fee</w:t>
      </w:r>
      <w:r>
        <w:rPr>
          <w:spacing w:val="-12"/>
        </w:rPr>
        <w:t xml:space="preserve"> </w:t>
      </w:r>
      <w:r>
        <w:t>paid</w:t>
      </w:r>
      <w:r>
        <w:rPr>
          <w:spacing w:val="-13"/>
        </w:rPr>
        <w:t xml:space="preserve"> </w:t>
      </w:r>
      <w:r>
        <w:t>by</w:t>
      </w:r>
      <w:r>
        <w:rPr>
          <w:spacing w:val="-12"/>
        </w:rPr>
        <w:t xml:space="preserve"> </w:t>
      </w:r>
      <w:r>
        <w:t>HUD</w:t>
      </w:r>
      <w:r>
        <w:rPr>
          <w:spacing w:val="-13"/>
        </w:rPr>
        <w:t xml:space="preserve"> </w:t>
      </w:r>
      <w:r>
        <w:t>to</w:t>
      </w:r>
      <w:r>
        <w:rPr>
          <w:spacing w:val="-10"/>
        </w:rPr>
        <w:t xml:space="preserve"> </w:t>
      </w:r>
      <w:r>
        <w:t>JHA</w:t>
      </w:r>
      <w:r>
        <w:rPr>
          <w:spacing w:val="-15"/>
        </w:rPr>
        <w:t xml:space="preserve"> </w:t>
      </w:r>
      <w:r>
        <w:t>for</w:t>
      </w:r>
      <w:r>
        <w:rPr>
          <w:spacing w:val="-13"/>
        </w:rPr>
        <w:t xml:space="preserve"> </w:t>
      </w:r>
      <w:r>
        <w:t>administration</w:t>
      </w:r>
      <w:r>
        <w:rPr>
          <w:spacing w:val="-12"/>
        </w:rPr>
        <w:t xml:space="preserve"> </w:t>
      </w:r>
      <w:r>
        <w:t>of</w:t>
      </w:r>
      <w:r>
        <w:rPr>
          <w:spacing w:val="-12"/>
        </w:rPr>
        <w:t xml:space="preserve"> </w:t>
      </w:r>
      <w:r>
        <w:t>the</w:t>
      </w:r>
      <w:r>
        <w:rPr>
          <w:spacing w:val="-11"/>
        </w:rPr>
        <w:t xml:space="preserve"> </w:t>
      </w:r>
      <w:r>
        <w:t>program.</w:t>
      </w:r>
      <w:r>
        <w:rPr>
          <w:spacing w:val="-11"/>
        </w:rPr>
        <w:t xml:space="preserve"> </w:t>
      </w:r>
      <w:r>
        <w:t>See</w:t>
      </w:r>
      <w:r>
        <w:rPr>
          <w:spacing w:val="-13"/>
        </w:rPr>
        <w:t xml:space="preserve"> </w:t>
      </w:r>
      <w:hyperlink r:id="rId257">
        <w:r w:rsidR="0044505D">
          <w:rPr>
            <w:color w:val="009B84"/>
            <w:u w:val="single" w:color="009B84"/>
          </w:rPr>
          <w:t>24</w:t>
        </w:r>
        <w:r w:rsidR="0044505D">
          <w:rPr>
            <w:color w:val="009B84"/>
            <w:spacing w:val="-10"/>
            <w:u w:val="single" w:color="009B84"/>
          </w:rPr>
          <w:t xml:space="preserve"> </w:t>
        </w:r>
        <w:r w:rsidR="0044505D">
          <w:rPr>
            <w:color w:val="009B84"/>
            <w:u w:val="single" w:color="009B84"/>
          </w:rPr>
          <w:t>CFR</w:t>
        </w:r>
        <w:r w:rsidR="0044505D">
          <w:rPr>
            <w:color w:val="009B84"/>
            <w:spacing w:val="-12"/>
            <w:u w:val="single" w:color="009B84"/>
          </w:rPr>
          <w:t xml:space="preserve"> </w:t>
        </w:r>
        <w:r w:rsidR="0044505D">
          <w:rPr>
            <w:color w:val="009B84"/>
            <w:spacing w:val="-2"/>
            <w:u w:val="single" w:color="009B84"/>
          </w:rPr>
          <w:t>982.152</w:t>
        </w:r>
      </w:hyperlink>
      <w:r>
        <w:rPr>
          <w:spacing w:val="-2"/>
        </w:rPr>
        <w:t>.</w:t>
      </w:r>
    </w:p>
    <w:p w14:paraId="579E4DC7" w14:textId="77777777" w:rsidR="0044505D" w:rsidRDefault="00D62A45">
      <w:pPr>
        <w:spacing w:before="120"/>
        <w:ind w:left="720" w:right="706" w:hanging="360"/>
        <w:jc w:val="both"/>
      </w:pPr>
      <w:r>
        <w:rPr>
          <w:b/>
          <w:i/>
        </w:rPr>
        <w:t xml:space="preserve">Administrative fee reserve </w:t>
      </w:r>
      <w:r>
        <w:t>(formerly “operating reserve”). An account established by JHA from excess administrative</w:t>
      </w:r>
      <w:r>
        <w:rPr>
          <w:spacing w:val="-6"/>
        </w:rPr>
        <w:t xml:space="preserve"> </w:t>
      </w:r>
      <w:r>
        <w:t>fee</w:t>
      </w:r>
      <w:r>
        <w:rPr>
          <w:spacing w:val="-4"/>
        </w:rPr>
        <w:t xml:space="preserve"> </w:t>
      </w:r>
      <w:r>
        <w:t>income.</w:t>
      </w:r>
      <w:r>
        <w:rPr>
          <w:spacing w:val="-10"/>
        </w:rPr>
        <w:t xml:space="preserve"> </w:t>
      </w:r>
      <w:r>
        <w:t>The</w:t>
      </w:r>
      <w:r>
        <w:rPr>
          <w:spacing w:val="-4"/>
        </w:rPr>
        <w:t xml:space="preserve"> </w:t>
      </w:r>
      <w:r>
        <w:t>administrative</w:t>
      </w:r>
      <w:r>
        <w:rPr>
          <w:spacing w:val="-5"/>
        </w:rPr>
        <w:t xml:space="preserve"> </w:t>
      </w:r>
      <w:r>
        <w:t>fee</w:t>
      </w:r>
      <w:r>
        <w:rPr>
          <w:spacing w:val="-4"/>
        </w:rPr>
        <w:t xml:space="preserve"> </w:t>
      </w:r>
      <w:r>
        <w:t>reserve</w:t>
      </w:r>
      <w:r>
        <w:rPr>
          <w:spacing w:val="-8"/>
        </w:rPr>
        <w:t xml:space="preserve"> </w:t>
      </w:r>
      <w:r>
        <w:t>must</w:t>
      </w:r>
      <w:r>
        <w:rPr>
          <w:spacing w:val="-4"/>
        </w:rPr>
        <w:t xml:space="preserve"> </w:t>
      </w:r>
      <w:r>
        <w:t>be</w:t>
      </w:r>
      <w:r>
        <w:rPr>
          <w:spacing w:val="-4"/>
        </w:rPr>
        <w:t xml:space="preserve"> </w:t>
      </w:r>
      <w:r>
        <w:t>used</w:t>
      </w:r>
      <w:r>
        <w:rPr>
          <w:spacing w:val="-7"/>
        </w:rPr>
        <w:t xml:space="preserve"> </w:t>
      </w:r>
      <w:r>
        <w:t>for</w:t>
      </w:r>
      <w:r>
        <w:rPr>
          <w:spacing w:val="-4"/>
        </w:rPr>
        <w:t xml:space="preserve"> </w:t>
      </w:r>
      <w:r>
        <w:t>housing</w:t>
      </w:r>
      <w:r>
        <w:rPr>
          <w:spacing w:val="-7"/>
        </w:rPr>
        <w:t xml:space="preserve"> </w:t>
      </w:r>
      <w:r>
        <w:t>purposes.</w:t>
      </w:r>
      <w:r>
        <w:rPr>
          <w:spacing w:val="-6"/>
        </w:rPr>
        <w:t xml:space="preserve"> </w:t>
      </w:r>
      <w:r>
        <w:t>See</w:t>
      </w:r>
      <w:r>
        <w:rPr>
          <w:spacing w:val="-2"/>
        </w:rPr>
        <w:t xml:space="preserve"> </w:t>
      </w:r>
      <w:hyperlink r:id="rId258">
        <w:r w:rsidR="0044505D">
          <w:rPr>
            <w:color w:val="009B84"/>
            <w:u w:val="single" w:color="009B84"/>
          </w:rPr>
          <w:t>24</w:t>
        </w:r>
      </w:hyperlink>
      <w:r>
        <w:rPr>
          <w:color w:val="009B84"/>
        </w:rPr>
        <w:t xml:space="preserve"> </w:t>
      </w:r>
      <w:hyperlink r:id="rId259">
        <w:r w:rsidR="0044505D">
          <w:rPr>
            <w:color w:val="009B84"/>
            <w:u w:val="single" w:color="009B84"/>
          </w:rPr>
          <w:t>CFR 982.155</w:t>
        </w:r>
        <w:r w:rsidR="0044505D">
          <w:t>.</w:t>
        </w:r>
      </w:hyperlink>
    </w:p>
    <w:p w14:paraId="579E4DC8" w14:textId="77777777" w:rsidR="0044505D" w:rsidRDefault="00D62A45">
      <w:pPr>
        <w:spacing w:before="118" w:line="242" w:lineRule="auto"/>
        <w:ind w:left="720" w:right="708" w:hanging="360"/>
        <w:jc w:val="both"/>
      </w:pPr>
      <w:r>
        <w:rPr>
          <w:b/>
          <w:i/>
        </w:rPr>
        <w:t>Admission</w:t>
      </w:r>
      <w:r>
        <w:rPr>
          <w:b/>
        </w:rPr>
        <w:t>.</w:t>
      </w:r>
      <w:r>
        <w:rPr>
          <w:b/>
          <w:spacing w:val="-8"/>
        </w:rPr>
        <w:t xml:space="preserve"> </w:t>
      </w:r>
      <w:r>
        <w:t>The</w:t>
      </w:r>
      <w:r>
        <w:rPr>
          <w:spacing w:val="-9"/>
        </w:rPr>
        <w:t xml:space="preserve"> </w:t>
      </w:r>
      <w:r>
        <w:t>point</w:t>
      </w:r>
      <w:r>
        <w:rPr>
          <w:spacing w:val="-8"/>
        </w:rPr>
        <w:t xml:space="preserve"> </w:t>
      </w:r>
      <w:r>
        <w:t>when</w:t>
      </w:r>
      <w:r>
        <w:rPr>
          <w:spacing w:val="-11"/>
        </w:rPr>
        <w:t xml:space="preserve"> </w:t>
      </w:r>
      <w:r>
        <w:t>a</w:t>
      </w:r>
      <w:r>
        <w:rPr>
          <w:spacing w:val="-9"/>
        </w:rPr>
        <w:t xml:space="preserve"> </w:t>
      </w:r>
      <w:r>
        <w:t>family</w:t>
      </w:r>
      <w:r>
        <w:rPr>
          <w:spacing w:val="-6"/>
        </w:rPr>
        <w:t xml:space="preserve"> </w:t>
      </w:r>
      <w:r>
        <w:t>becomes</w:t>
      </w:r>
      <w:r>
        <w:rPr>
          <w:spacing w:val="-8"/>
        </w:rPr>
        <w:t xml:space="preserve"> </w:t>
      </w:r>
      <w:r>
        <w:t>a</w:t>
      </w:r>
      <w:r>
        <w:rPr>
          <w:spacing w:val="-9"/>
        </w:rPr>
        <w:t xml:space="preserve"> </w:t>
      </w:r>
      <w:r>
        <w:t>participant</w:t>
      </w:r>
      <w:r>
        <w:rPr>
          <w:spacing w:val="-6"/>
        </w:rPr>
        <w:t xml:space="preserve"> </w:t>
      </w:r>
      <w:r>
        <w:t>in</w:t>
      </w:r>
      <w:r>
        <w:rPr>
          <w:spacing w:val="-10"/>
        </w:rPr>
        <w:t xml:space="preserve"> </w:t>
      </w:r>
      <w:r>
        <w:t>the</w:t>
      </w:r>
      <w:r>
        <w:rPr>
          <w:spacing w:val="-9"/>
        </w:rPr>
        <w:t xml:space="preserve"> </w:t>
      </w:r>
      <w:r>
        <w:t>program.</w:t>
      </w:r>
      <w:r>
        <w:rPr>
          <w:spacing w:val="-9"/>
        </w:rPr>
        <w:t xml:space="preserve"> </w:t>
      </w:r>
      <w:r>
        <w:t>The</w:t>
      </w:r>
      <w:r>
        <w:rPr>
          <w:spacing w:val="-9"/>
        </w:rPr>
        <w:t xml:space="preserve"> </w:t>
      </w:r>
      <w:r>
        <w:t>date</w:t>
      </w:r>
      <w:r>
        <w:rPr>
          <w:spacing w:val="-6"/>
        </w:rPr>
        <w:t xml:space="preserve"> </w:t>
      </w:r>
      <w:r>
        <w:t>used</w:t>
      </w:r>
      <w:r>
        <w:rPr>
          <w:spacing w:val="-6"/>
        </w:rPr>
        <w:t xml:space="preserve"> </w:t>
      </w:r>
      <w:r>
        <w:t>for</w:t>
      </w:r>
      <w:r>
        <w:rPr>
          <w:spacing w:val="-9"/>
        </w:rPr>
        <w:t xml:space="preserve"> </w:t>
      </w:r>
      <w:r>
        <w:t>this</w:t>
      </w:r>
      <w:r>
        <w:rPr>
          <w:spacing w:val="-9"/>
        </w:rPr>
        <w:t xml:space="preserve"> </w:t>
      </w:r>
      <w:r>
        <w:t>purpose is the effective date of the first HAP contract for a family (first day of initial lease term) in a tenant-based program.</w:t>
      </w:r>
    </w:p>
    <w:p w14:paraId="579E4DC9" w14:textId="77777777" w:rsidR="0044505D" w:rsidRDefault="00D62A45">
      <w:pPr>
        <w:spacing w:before="115"/>
        <w:ind w:left="720" w:right="708" w:hanging="360"/>
        <w:jc w:val="both"/>
        <w:rPr>
          <w:sz w:val="21"/>
        </w:rPr>
      </w:pPr>
      <w:r>
        <w:rPr>
          <w:b/>
          <w:i/>
        </w:rPr>
        <w:t xml:space="preserve">Agreement to Enter into a Housing Assistance Payment Contract (AHAP). </w:t>
      </w:r>
      <w:r>
        <w:t>The document signed by the JHA and a</w:t>
      </w:r>
      <w:r>
        <w:rPr>
          <w:spacing w:val="-4"/>
        </w:rPr>
        <w:t xml:space="preserve"> </w:t>
      </w:r>
      <w:r>
        <w:t>potential</w:t>
      </w:r>
      <w:r>
        <w:rPr>
          <w:spacing w:val="-5"/>
        </w:rPr>
        <w:t xml:space="preserve"> </w:t>
      </w:r>
      <w:r>
        <w:t>PBV</w:t>
      </w:r>
      <w:r>
        <w:rPr>
          <w:spacing w:val="-9"/>
        </w:rPr>
        <w:t xml:space="preserve"> </w:t>
      </w:r>
      <w:r>
        <w:t>owner prior</w:t>
      </w:r>
      <w:r>
        <w:rPr>
          <w:spacing w:val="-4"/>
        </w:rPr>
        <w:t xml:space="preserve"> </w:t>
      </w:r>
      <w:r>
        <w:t>to</w:t>
      </w:r>
      <w:r>
        <w:rPr>
          <w:spacing w:val="-5"/>
        </w:rPr>
        <w:t xml:space="preserve"> </w:t>
      </w:r>
      <w:r>
        <w:t>entering</w:t>
      </w:r>
      <w:r>
        <w:rPr>
          <w:spacing w:val="-2"/>
        </w:rPr>
        <w:t xml:space="preserve"> </w:t>
      </w:r>
      <w:r>
        <w:t>into</w:t>
      </w:r>
      <w:r>
        <w:rPr>
          <w:spacing w:val="-4"/>
        </w:rPr>
        <w:t xml:space="preserve"> </w:t>
      </w:r>
      <w:r>
        <w:t>a HAP</w:t>
      </w:r>
      <w:r>
        <w:rPr>
          <w:spacing w:val="-1"/>
        </w:rPr>
        <w:t xml:space="preserve"> </w:t>
      </w:r>
      <w:r>
        <w:t>contract.</w:t>
      </w:r>
      <w:r>
        <w:rPr>
          <w:spacing w:val="-1"/>
        </w:rPr>
        <w:t xml:space="preserve"> </w:t>
      </w:r>
      <w:r>
        <w:t>The document assures</w:t>
      </w:r>
      <w:r>
        <w:rPr>
          <w:spacing w:val="-4"/>
        </w:rPr>
        <w:t xml:space="preserve"> </w:t>
      </w:r>
      <w:r>
        <w:t>that</w:t>
      </w:r>
      <w:r>
        <w:rPr>
          <w:spacing w:val="-4"/>
        </w:rPr>
        <w:t xml:space="preserve"> </w:t>
      </w:r>
      <w:r>
        <w:t xml:space="preserve">JHA will enter into a HAP contract as long as the owner complies with NSPIRE </w:t>
      </w:r>
      <w:r>
        <w:rPr>
          <w:sz w:val="21"/>
        </w:rPr>
        <w:t>inspection standards</w:t>
      </w:r>
    </w:p>
    <w:p w14:paraId="579E4DCA" w14:textId="77777777" w:rsidR="0044505D" w:rsidRDefault="00D62A45">
      <w:pPr>
        <w:spacing w:before="119"/>
        <w:ind w:left="720" w:right="708" w:hanging="360"/>
        <w:jc w:val="both"/>
      </w:pPr>
      <w:r>
        <w:rPr>
          <w:b/>
          <w:i/>
        </w:rPr>
        <w:t>Annual</w:t>
      </w:r>
      <w:r>
        <w:rPr>
          <w:b/>
          <w:i/>
          <w:spacing w:val="-13"/>
        </w:rPr>
        <w:t xml:space="preserve"> </w:t>
      </w:r>
      <w:r>
        <w:rPr>
          <w:b/>
          <w:i/>
        </w:rPr>
        <w:t>income.</w:t>
      </w:r>
      <w:r>
        <w:rPr>
          <w:b/>
          <w:i/>
          <w:spacing w:val="-12"/>
        </w:rPr>
        <w:t xml:space="preserve"> </w:t>
      </w:r>
      <w:r>
        <w:t>The</w:t>
      </w:r>
      <w:r>
        <w:rPr>
          <w:spacing w:val="-13"/>
        </w:rPr>
        <w:t xml:space="preserve"> </w:t>
      </w:r>
      <w:r>
        <w:t>anticipated</w:t>
      </w:r>
      <w:r>
        <w:rPr>
          <w:spacing w:val="-12"/>
        </w:rPr>
        <w:t xml:space="preserve"> </w:t>
      </w:r>
      <w:r>
        <w:t>total</w:t>
      </w:r>
      <w:r>
        <w:rPr>
          <w:spacing w:val="-13"/>
        </w:rPr>
        <w:t xml:space="preserve"> </w:t>
      </w:r>
      <w:r>
        <w:t>income</w:t>
      </w:r>
      <w:r>
        <w:rPr>
          <w:spacing w:val="-12"/>
        </w:rPr>
        <w:t xml:space="preserve"> </w:t>
      </w:r>
      <w:r>
        <w:t>of</w:t>
      </w:r>
      <w:r>
        <w:rPr>
          <w:spacing w:val="-13"/>
        </w:rPr>
        <w:t xml:space="preserve"> </w:t>
      </w:r>
      <w:r>
        <w:t>an</w:t>
      </w:r>
      <w:r>
        <w:rPr>
          <w:spacing w:val="-12"/>
        </w:rPr>
        <w:t xml:space="preserve"> </w:t>
      </w:r>
      <w:r>
        <w:t>eligible</w:t>
      </w:r>
      <w:r>
        <w:rPr>
          <w:spacing w:val="-12"/>
        </w:rPr>
        <w:t xml:space="preserve"> </w:t>
      </w:r>
      <w:r>
        <w:t>family</w:t>
      </w:r>
      <w:r>
        <w:rPr>
          <w:spacing w:val="-13"/>
        </w:rPr>
        <w:t xml:space="preserve"> </w:t>
      </w:r>
      <w:r>
        <w:t>from</w:t>
      </w:r>
      <w:r>
        <w:rPr>
          <w:spacing w:val="-12"/>
        </w:rPr>
        <w:t xml:space="preserve"> </w:t>
      </w:r>
      <w:r>
        <w:t>all</w:t>
      </w:r>
      <w:r>
        <w:rPr>
          <w:spacing w:val="-13"/>
        </w:rPr>
        <w:t xml:space="preserve"> </w:t>
      </w:r>
      <w:r>
        <w:t>sources</w:t>
      </w:r>
      <w:r>
        <w:rPr>
          <w:spacing w:val="-12"/>
        </w:rPr>
        <w:t xml:space="preserve"> </w:t>
      </w:r>
      <w:r>
        <w:t>for</w:t>
      </w:r>
      <w:r>
        <w:rPr>
          <w:spacing w:val="-13"/>
        </w:rPr>
        <w:t xml:space="preserve"> </w:t>
      </w:r>
      <w:r>
        <w:t>the</w:t>
      </w:r>
      <w:r>
        <w:rPr>
          <w:spacing w:val="-12"/>
        </w:rPr>
        <w:t xml:space="preserve"> </w:t>
      </w:r>
      <w:r>
        <w:t>12-month</w:t>
      </w:r>
      <w:r>
        <w:rPr>
          <w:spacing w:val="-12"/>
        </w:rPr>
        <w:t xml:space="preserve"> </w:t>
      </w:r>
      <w:r>
        <w:t>period following the date of determination of income, computed in accordance with HUD regulations.</w:t>
      </w:r>
    </w:p>
    <w:p w14:paraId="579E4DCB" w14:textId="77777777" w:rsidR="0044505D" w:rsidRDefault="00D62A45">
      <w:pPr>
        <w:spacing w:before="120"/>
        <w:ind w:left="720" w:right="718" w:hanging="360"/>
        <w:jc w:val="both"/>
      </w:pPr>
      <w:r>
        <w:rPr>
          <w:b/>
          <w:i/>
        </w:rPr>
        <w:t xml:space="preserve">Applicant (applicant family). </w:t>
      </w:r>
      <w:r>
        <w:t xml:space="preserve">A family that has applied for admission to a program but is not yet a </w:t>
      </w:r>
      <w:r>
        <w:rPr>
          <w:spacing w:val="-2"/>
        </w:rPr>
        <w:t>participant.</w:t>
      </w:r>
    </w:p>
    <w:p w14:paraId="579E4DCC" w14:textId="77777777" w:rsidR="0044505D" w:rsidRDefault="00D62A45">
      <w:pPr>
        <w:spacing w:before="121"/>
        <w:ind w:left="720" w:right="708" w:hanging="360"/>
        <w:jc w:val="both"/>
      </w:pPr>
      <w:r>
        <w:rPr>
          <w:b/>
          <w:i/>
        </w:rPr>
        <w:t xml:space="preserve">Area Median Income (AMI). </w:t>
      </w:r>
      <w:r>
        <w:t>Income amounts estimated and published by HUD for a geographical area and adjusted for different family sizes. HUD uses AMI to calculate income limits for eligibility in a variety of housing programs, including HCV. For the JHA, the applicable geographical area is the Jacksonville Metropolitan Statistical Area of Jacksonville-Joliet-Naperville.</w:t>
      </w:r>
    </w:p>
    <w:p w14:paraId="579E4DCD" w14:textId="77777777" w:rsidR="0044505D" w:rsidRDefault="00D62A45">
      <w:pPr>
        <w:spacing w:before="119"/>
        <w:ind w:left="720" w:right="706" w:hanging="360"/>
        <w:jc w:val="both"/>
      </w:pPr>
      <w:r>
        <w:rPr>
          <w:b/>
          <w:i/>
        </w:rPr>
        <w:t xml:space="preserve">Budget authority. </w:t>
      </w:r>
      <w:r>
        <w:t>An amount authorized and appropriated by Congress for payment to PHAs under the HCV</w:t>
      </w:r>
      <w:r>
        <w:rPr>
          <w:spacing w:val="-10"/>
        </w:rPr>
        <w:t xml:space="preserve"> </w:t>
      </w:r>
      <w:r>
        <w:t>program.</w:t>
      </w:r>
      <w:r>
        <w:rPr>
          <w:spacing w:val="-9"/>
        </w:rPr>
        <w:t xml:space="preserve"> </w:t>
      </w:r>
      <w:r>
        <w:t>For</w:t>
      </w:r>
      <w:r>
        <w:rPr>
          <w:spacing w:val="-9"/>
        </w:rPr>
        <w:t xml:space="preserve"> </w:t>
      </w:r>
      <w:r>
        <w:t>each</w:t>
      </w:r>
      <w:r>
        <w:rPr>
          <w:spacing w:val="-9"/>
        </w:rPr>
        <w:t xml:space="preserve"> </w:t>
      </w:r>
      <w:r>
        <w:t>funding</w:t>
      </w:r>
      <w:r>
        <w:rPr>
          <w:spacing w:val="-7"/>
        </w:rPr>
        <w:t xml:space="preserve"> </w:t>
      </w:r>
      <w:r>
        <w:t>increment,</w:t>
      </w:r>
      <w:r>
        <w:rPr>
          <w:spacing w:val="-9"/>
        </w:rPr>
        <w:t xml:space="preserve"> </w:t>
      </w:r>
      <w:r>
        <w:t>the</w:t>
      </w:r>
      <w:r>
        <w:rPr>
          <w:spacing w:val="-8"/>
        </w:rPr>
        <w:t xml:space="preserve"> </w:t>
      </w:r>
      <w:r>
        <w:t>budget</w:t>
      </w:r>
      <w:r>
        <w:rPr>
          <w:spacing w:val="-8"/>
        </w:rPr>
        <w:t xml:space="preserve"> </w:t>
      </w:r>
      <w:r>
        <w:t>authority</w:t>
      </w:r>
      <w:r>
        <w:rPr>
          <w:spacing w:val="-5"/>
        </w:rPr>
        <w:t xml:space="preserve"> </w:t>
      </w:r>
      <w:r>
        <w:t>is</w:t>
      </w:r>
      <w:r>
        <w:rPr>
          <w:spacing w:val="-9"/>
        </w:rPr>
        <w:t xml:space="preserve"> </w:t>
      </w:r>
      <w:r>
        <w:t>the</w:t>
      </w:r>
      <w:r>
        <w:rPr>
          <w:spacing w:val="-11"/>
        </w:rPr>
        <w:t xml:space="preserve"> </w:t>
      </w:r>
      <w:r>
        <w:t>maximum</w:t>
      </w:r>
      <w:r>
        <w:rPr>
          <w:spacing w:val="-10"/>
        </w:rPr>
        <w:t xml:space="preserve"> </w:t>
      </w:r>
      <w:r>
        <w:t>amount</w:t>
      </w:r>
      <w:r>
        <w:rPr>
          <w:spacing w:val="-6"/>
        </w:rPr>
        <w:t xml:space="preserve"> </w:t>
      </w:r>
      <w:r>
        <w:t>that</w:t>
      </w:r>
      <w:r>
        <w:rPr>
          <w:spacing w:val="-9"/>
        </w:rPr>
        <w:t xml:space="preserve"> </w:t>
      </w:r>
      <w:r>
        <w:t>may</w:t>
      </w:r>
      <w:r>
        <w:rPr>
          <w:spacing w:val="-6"/>
        </w:rPr>
        <w:t xml:space="preserve"> </w:t>
      </w:r>
      <w:r>
        <w:t>be paid</w:t>
      </w:r>
      <w:r>
        <w:rPr>
          <w:spacing w:val="-7"/>
        </w:rPr>
        <w:t xml:space="preserve"> </w:t>
      </w:r>
      <w:r>
        <w:t>by</w:t>
      </w:r>
      <w:r>
        <w:rPr>
          <w:spacing w:val="-1"/>
        </w:rPr>
        <w:t xml:space="preserve"> </w:t>
      </w:r>
      <w:r>
        <w:t>HUD</w:t>
      </w:r>
      <w:r>
        <w:rPr>
          <w:spacing w:val="-7"/>
        </w:rPr>
        <w:t xml:space="preserve"> </w:t>
      </w:r>
      <w:r>
        <w:t>to</w:t>
      </w:r>
      <w:r>
        <w:rPr>
          <w:spacing w:val="-1"/>
        </w:rPr>
        <w:t xml:space="preserve"> </w:t>
      </w:r>
      <w:r>
        <w:t>the</w:t>
      </w:r>
      <w:r>
        <w:rPr>
          <w:spacing w:val="-4"/>
        </w:rPr>
        <w:t xml:space="preserve"> </w:t>
      </w:r>
      <w:r>
        <w:t>JHA</w:t>
      </w:r>
      <w:r>
        <w:rPr>
          <w:spacing w:val="-8"/>
        </w:rPr>
        <w:t xml:space="preserve"> </w:t>
      </w:r>
      <w:r>
        <w:t>over</w:t>
      </w:r>
      <w:r>
        <w:rPr>
          <w:spacing w:val="-2"/>
        </w:rPr>
        <w:t xml:space="preserve"> </w:t>
      </w:r>
      <w:r>
        <w:t>the</w:t>
      </w:r>
      <w:r>
        <w:rPr>
          <w:spacing w:val="-4"/>
        </w:rPr>
        <w:t xml:space="preserve"> </w:t>
      </w:r>
      <w:r>
        <w:t>Annual</w:t>
      </w:r>
      <w:r>
        <w:rPr>
          <w:spacing w:val="-3"/>
        </w:rPr>
        <w:t xml:space="preserve"> </w:t>
      </w:r>
      <w:r>
        <w:t>Contributions</w:t>
      </w:r>
      <w:r>
        <w:rPr>
          <w:spacing w:val="-4"/>
        </w:rPr>
        <w:t xml:space="preserve"> </w:t>
      </w:r>
      <w:r>
        <w:t>Contract</w:t>
      </w:r>
      <w:r>
        <w:rPr>
          <w:spacing w:val="-4"/>
        </w:rPr>
        <w:t xml:space="preserve"> </w:t>
      </w:r>
      <w:r>
        <w:t>(ACC)</w:t>
      </w:r>
      <w:r>
        <w:rPr>
          <w:spacing w:val="-5"/>
        </w:rPr>
        <w:t xml:space="preserve"> </w:t>
      </w:r>
      <w:r>
        <w:t>term</w:t>
      </w:r>
      <w:r>
        <w:rPr>
          <w:spacing w:val="-5"/>
        </w:rPr>
        <w:t xml:space="preserve"> </w:t>
      </w:r>
      <w:r>
        <w:t>of</w:t>
      </w:r>
      <w:r>
        <w:rPr>
          <w:spacing w:val="-2"/>
        </w:rPr>
        <w:t xml:space="preserve"> </w:t>
      </w:r>
      <w:r>
        <w:t>the</w:t>
      </w:r>
      <w:r>
        <w:rPr>
          <w:spacing w:val="-4"/>
        </w:rPr>
        <w:t xml:space="preserve"> </w:t>
      </w:r>
      <w:r>
        <w:t>funding</w:t>
      </w:r>
      <w:r>
        <w:rPr>
          <w:spacing w:val="-2"/>
        </w:rPr>
        <w:t xml:space="preserve"> </w:t>
      </w:r>
      <w:r>
        <w:t>increment.</w:t>
      </w:r>
    </w:p>
    <w:p w14:paraId="579E4DCE" w14:textId="77777777" w:rsidR="0044505D" w:rsidRDefault="00D62A45">
      <w:pPr>
        <w:spacing w:before="121"/>
        <w:ind w:left="720" w:right="706" w:hanging="360"/>
        <w:jc w:val="both"/>
      </w:pPr>
      <w:r>
        <w:rPr>
          <w:b/>
          <w:i/>
        </w:rPr>
        <w:t xml:space="preserve">Childcare expenses. </w:t>
      </w:r>
      <w:r>
        <w:t>The amount anticipated to be paid by the family for the care of children under 13 years</w:t>
      </w:r>
      <w:r>
        <w:rPr>
          <w:spacing w:val="-11"/>
        </w:rPr>
        <w:t xml:space="preserve"> </w:t>
      </w:r>
      <w:r>
        <w:t>of</w:t>
      </w:r>
      <w:r>
        <w:rPr>
          <w:spacing w:val="-7"/>
        </w:rPr>
        <w:t xml:space="preserve"> </w:t>
      </w:r>
      <w:r>
        <w:t>age</w:t>
      </w:r>
      <w:r>
        <w:rPr>
          <w:spacing w:val="-6"/>
        </w:rPr>
        <w:t xml:space="preserve"> </w:t>
      </w:r>
      <w:r>
        <w:t>during</w:t>
      </w:r>
      <w:r>
        <w:rPr>
          <w:spacing w:val="-7"/>
        </w:rPr>
        <w:t xml:space="preserve"> </w:t>
      </w:r>
      <w:r>
        <w:t>the</w:t>
      </w:r>
      <w:r>
        <w:rPr>
          <w:spacing w:val="-7"/>
        </w:rPr>
        <w:t xml:space="preserve"> </w:t>
      </w:r>
      <w:r>
        <w:t>period</w:t>
      </w:r>
      <w:r>
        <w:rPr>
          <w:spacing w:val="-6"/>
        </w:rPr>
        <w:t xml:space="preserve"> </w:t>
      </w:r>
      <w:r>
        <w:t>for</w:t>
      </w:r>
      <w:r>
        <w:rPr>
          <w:spacing w:val="-9"/>
        </w:rPr>
        <w:t xml:space="preserve"> </w:t>
      </w:r>
      <w:r>
        <w:t>which</w:t>
      </w:r>
      <w:r>
        <w:rPr>
          <w:spacing w:val="-7"/>
        </w:rPr>
        <w:t xml:space="preserve"> </w:t>
      </w:r>
      <w:r>
        <w:t>annual</w:t>
      </w:r>
      <w:r>
        <w:rPr>
          <w:spacing w:val="-7"/>
        </w:rPr>
        <w:t xml:space="preserve"> </w:t>
      </w:r>
      <w:r>
        <w:t>income</w:t>
      </w:r>
      <w:r>
        <w:rPr>
          <w:spacing w:val="-5"/>
        </w:rPr>
        <w:t xml:space="preserve"> </w:t>
      </w:r>
      <w:r>
        <w:t>is</w:t>
      </w:r>
      <w:r>
        <w:rPr>
          <w:spacing w:val="-6"/>
        </w:rPr>
        <w:t xml:space="preserve"> </w:t>
      </w:r>
      <w:r>
        <w:t>computed.</w:t>
      </w:r>
      <w:r>
        <w:rPr>
          <w:spacing w:val="-7"/>
        </w:rPr>
        <w:t xml:space="preserve"> </w:t>
      </w:r>
      <w:r>
        <w:t>Deductions</w:t>
      </w:r>
      <w:r>
        <w:rPr>
          <w:spacing w:val="-6"/>
        </w:rPr>
        <w:t xml:space="preserve"> </w:t>
      </w:r>
      <w:r>
        <w:t>from</w:t>
      </w:r>
      <w:r>
        <w:rPr>
          <w:spacing w:val="-7"/>
        </w:rPr>
        <w:t xml:space="preserve"> </w:t>
      </w:r>
      <w:r>
        <w:t>annual</w:t>
      </w:r>
      <w:r>
        <w:rPr>
          <w:spacing w:val="-7"/>
        </w:rPr>
        <w:t xml:space="preserve"> </w:t>
      </w:r>
      <w:r>
        <w:t>income are</w:t>
      </w:r>
      <w:r>
        <w:rPr>
          <w:spacing w:val="-3"/>
        </w:rPr>
        <w:t xml:space="preserve"> </w:t>
      </w:r>
      <w:r>
        <w:t>only</w:t>
      </w:r>
      <w:r>
        <w:rPr>
          <w:spacing w:val="-3"/>
        </w:rPr>
        <w:t xml:space="preserve"> </w:t>
      </w:r>
      <w:r>
        <w:t>given</w:t>
      </w:r>
      <w:r>
        <w:rPr>
          <w:spacing w:val="-2"/>
        </w:rPr>
        <w:t xml:space="preserve"> </w:t>
      </w:r>
      <w:r>
        <w:t>where</w:t>
      </w:r>
      <w:r>
        <w:rPr>
          <w:spacing w:val="-3"/>
        </w:rPr>
        <w:t xml:space="preserve"> </w:t>
      </w:r>
      <w:r>
        <w:t>such</w:t>
      </w:r>
      <w:r>
        <w:rPr>
          <w:spacing w:val="-6"/>
        </w:rPr>
        <w:t xml:space="preserve"> </w:t>
      </w:r>
      <w:r>
        <w:t>care</w:t>
      </w:r>
      <w:r>
        <w:rPr>
          <w:spacing w:val="-2"/>
        </w:rPr>
        <w:t xml:space="preserve"> </w:t>
      </w:r>
      <w:r>
        <w:t>is</w:t>
      </w:r>
      <w:r>
        <w:rPr>
          <w:spacing w:val="-3"/>
        </w:rPr>
        <w:t xml:space="preserve"> </w:t>
      </w:r>
      <w:r>
        <w:t>necessary</w:t>
      </w:r>
      <w:r>
        <w:rPr>
          <w:spacing w:val="-3"/>
        </w:rPr>
        <w:t xml:space="preserve"> </w:t>
      </w:r>
      <w:r>
        <w:t>to</w:t>
      </w:r>
      <w:r>
        <w:rPr>
          <w:spacing w:val="-2"/>
        </w:rPr>
        <w:t xml:space="preserve"> </w:t>
      </w:r>
      <w:r>
        <w:t>enable</w:t>
      </w:r>
      <w:r>
        <w:rPr>
          <w:spacing w:val="-5"/>
        </w:rPr>
        <w:t xml:space="preserve"> </w:t>
      </w:r>
      <w:r>
        <w:t>a</w:t>
      </w:r>
      <w:r>
        <w:rPr>
          <w:spacing w:val="-2"/>
        </w:rPr>
        <w:t xml:space="preserve"> </w:t>
      </w:r>
      <w:r>
        <w:t>family</w:t>
      </w:r>
      <w:r>
        <w:rPr>
          <w:spacing w:val="-5"/>
        </w:rPr>
        <w:t xml:space="preserve"> </w:t>
      </w:r>
      <w:r>
        <w:t>member</w:t>
      </w:r>
      <w:r>
        <w:rPr>
          <w:spacing w:val="-2"/>
        </w:rPr>
        <w:t xml:space="preserve"> </w:t>
      </w:r>
      <w:r>
        <w:t>to</w:t>
      </w:r>
      <w:r>
        <w:rPr>
          <w:spacing w:val="-1"/>
        </w:rPr>
        <w:t xml:space="preserve"> </w:t>
      </w:r>
      <w:r>
        <w:t>actively</w:t>
      </w:r>
      <w:r>
        <w:rPr>
          <w:spacing w:val="-1"/>
        </w:rPr>
        <w:t xml:space="preserve"> </w:t>
      </w:r>
      <w:r>
        <w:t>seek</w:t>
      </w:r>
      <w:r>
        <w:rPr>
          <w:spacing w:val="-2"/>
        </w:rPr>
        <w:t xml:space="preserve"> </w:t>
      </w:r>
      <w:r>
        <w:t>employment, be</w:t>
      </w:r>
      <w:r>
        <w:rPr>
          <w:spacing w:val="-4"/>
        </w:rPr>
        <w:t xml:space="preserve"> </w:t>
      </w:r>
      <w:r>
        <w:t>gainfully</w:t>
      </w:r>
      <w:r>
        <w:rPr>
          <w:spacing w:val="-5"/>
        </w:rPr>
        <w:t xml:space="preserve"> </w:t>
      </w:r>
      <w:r>
        <w:t>employed,</w:t>
      </w:r>
      <w:r>
        <w:rPr>
          <w:spacing w:val="-8"/>
        </w:rPr>
        <w:t xml:space="preserve"> </w:t>
      </w:r>
      <w:r>
        <w:t>or</w:t>
      </w:r>
      <w:r>
        <w:rPr>
          <w:spacing w:val="-8"/>
        </w:rPr>
        <w:t xml:space="preserve"> </w:t>
      </w:r>
      <w:r>
        <w:t>to</w:t>
      </w:r>
      <w:r>
        <w:rPr>
          <w:spacing w:val="-1"/>
        </w:rPr>
        <w:t xml:space="preserve"> </w:t>
      </w:r>
      <w:r>
        <w:t>further</w:t>
      </w:r>
      <w:r>
        <w:rPr>
          <w:spacing w:val="-8"/>
        </w:rPr>
        <w:t xml:space="preserve"> </w:t>
      </w:r>
      <w:r>
        <w:t>his</w:t>
      </w:r>
      <w:r>
        <w:rPr>
          <w:spacing w:val="-6"/>
        </w:rPr>
        <w:t xml:space="preserve"> </w:t>
      </w:r>
      <w:r>
        <w:t>or</w:t>
      </w:r>
      <w:r>
        <w:rPr>
          <w:spacing w:val="-6"/>
        </w:rPr>
        <w:t xml:space="preserve"> </w:t>
      </w:r>
      <w:r>
        <w:t>her</w:t>
      </w:r>
      <w:r>
        <w:rPr>
          <w:spacing w:val="-6"/>
        </w:rPr>
        <w:t xml:space="preserve"> </w:t>
      </w:r>
      <w:r>
        <w:t>education</w:t>
      </w:r>
      <w:r>
        <w:rPr>
          <w:spacing w:val="-5"/>
        </w:rPr>
        <w:t xml:space="preserve"> </w:t>
      </w:r>
      <w:r>
        <w:t>and</w:t>
      </w:r>
      <w:r>
        <w:rPr>
          <w:spacing w:val="-6"/>
        </w:rPr>
        <w:t xml:space="preserve"> </w:t>
      </w:r>
      <w:r>
        <w:t>only</w:t>
      </w:r>
      <w:r>
        <w:rPr>
          <w:spacing w:val="-6"/>
        </w:rPr>
        <w:t xml:space="preserve"> </w:t>
      </w:r>
      <w:r>
        <w:t>to</w:t>
      </w:r>
      <w:r>
        <w:rPr>
          <w:spacing w:val="-5"/>
        </w:rPr>
        <w:t xml:space="preserve"> </w:t>
      </w:r>
      <w:r>
        <w:t>the</w:t>
      </w:r>
      <w:r>
        <w:rPr>
          <w:spacing w:val="-6"/>
        </w:rPr>
        <w:t xml:space="preserve"> </w:t>
      </w:r>
      <w:r>
        <w:t>extent</w:t>
      </w:r>
      <w:r>
        <w:rPr>
          <w:spacing w:val="-6"/>
        </w:rPr>
        <w:t xml:space="preserve"> </w:t>
      </w:r>
      <w:r>
        <w:t>such</w:t>
      </w:r>
      <w:r>
        <w:rPr>
          <w:spacing w:val="-4"/>
        </w:rPr>
        <w:t xml:space="preserve"> </w:t>
      </w:r>
      <w:r>
        <w:t>amounts</w:t>
      </w:r>
      <w:r>
        <w:rPr>
          <w:spacing w:val="-6"/>
        </w:rPr>
        <w:t xml:space="preserve"> </w:t>
      </w:r>
      <w:r>
        <w:t>are</w:t>
      </w:r>
      <w:r>
        <w:rPr>
          <w:spacing w:val="-4"/>
        </w:rPr>
        <w:t xml:space="preserve"> </w:t>
      </w:r>
      <w:r>
        <w:t>not reimbursed. The amount deducted shall reflect reasonable charges for childcare. In the case of childcare necessary to permit employment, the amount deducted shall not exceed the amount of employment income that is included in annual income.</w:t>
      </w:r>
    </w:p>
    <w:p w14:paraId="579E4DCF" w14:textId="77777777" w:rsidR="0044505D" w:rsidRDefault="0044505D">
      <w:pPr>
        <w:jc w:val="both"/>
        <w:sectPr w:rsidR="0044505D">
          <w:pgSz w:w="12240" w:h="15840"/>
          <w:pgMar w:top="1280" w:right="720" w:bottom="920" w:left="1080" w:header="188" w:footer="649" w:gutter="0"/>
          <w:cols w:space="720"/>
        </w:sectPr>
      </w:pPr>
    </w:p>
    <w:p w14:paraId="579E4DD0" w14:textId="77777777" w:rsidR="0044505D" w:rsidRDefault="00D62A45">
      <w:pPr>
        <w:spacing w:before="211"/>
        <w:ind w:left="720" w:right="712" w:hanging="360"/>
        <w:jc w:val="both"/>
      </w:pPr>
      <w:r>
        <w:rPr>
          <w:b/>
          <w:i/>
        </w:rPr>
        <w:t xml:space="preserve">Co-head. </w:t>
      </w:r>
      <w:r>
        <w:t>An individual in the household who is equally responsible for the lease with the head of household. A family may have a co-head or spouse but not both. A co-head never qualifies as a dependent and must have legal capacity to enter into a lease.</w:t>
      </w:r>
    </w:p>
    <w:p w14:paraId="579E4DD1" w14:textId="77777777" w:rsidR="0044505D" w:rsidRDefault="00D62A45">
      <w:pPr>
        <w:spacing w:before="120"/>
        <w:ind w:left="720" w:right="791" w:hanging="360"/>
        <w:jc w:val="both"/>
      </w:pPr>
      <w:r>
        <w:rPr>
          <w:b/>
          <w:i/>
        </w:rPr>
        <w:t xml:space="preserve">Code of Federal Regulations (CFR). </w:t>
      </w:r>
      <w:r>
        <w:t>Published federal rules that define and implement laws; commonly referred to as “the regulations.”</w:t>
      </w:r>
    </w:p>
    <w:p w14:paraId="579E4DD2" w14:textId="77777777" w:rsidR="0044505D" w:rsidRDefault="00D62A45">
      <w:pPr>
        <w:spacing w:before="121"/>
        <w:ind w:left="720" w:right="708" w:hanging="360"/>
        <w:jc w:val="both"/>
      </w:pPr>
      <w:r>
        <w:rPr>
          <w:b/>
          <w:i/>
        </w:rPr>
        <w:t>Community</w:t>
      </w:r>
      <w:r>
        <w:rPr>
          <w:b/>
          <w:i/>
          <w:spacing w:val="-7"/>
        </w:rPr>
        <w:t xml:space="preserve"> </w:t>
      </w:r>
      <w:r>
        <w:rPr>
          <w:b/>
          <w:i/>
        </w:rPr>
        <w:t>Development</w:t>
      </w:r>
      <w:r>
        <w:rPr>
          <w:b/>
          <w:i/>
          <w:spacing w:val="-11"/>
        </w:rPr>
        <w:t xml:space="preserve"> </w:t>
      </w:r>
      <w:r>
        <w:rPr>
          <w:b/>
          <w:i/>
        </w:rPr>
        <w:t>Block</w:t>
      </w:r>
      <w:r>
        <w:rPr>
          <w:b/>
          <w:i/>
          <w:spacing w:val="-9"/>
        </w:rPr>
        <w:t xml:space="preserve"> </w:t>
      </w:r>
      <w:r>
        <w:rPr>
          <w:b/>
          <w:i/>
        </w:rPr>
        <w:t>Grant</w:t>
      </w:r>
      <w:r>
        <w:rPr>
          <w:b/>
          <w:i/>
          <w:spacing w:val="-7"/>
        </w:rPr>
        <w:t xml:space="preserve"> </w:t>
      </w:r>
      <w:r>
        <w:rPr>
          <w:b/>
          <w:i/>
        </w:rPr>
        <w:t>Program</w:t>
      </w:r>
      <w:r>
        <w:rPr>
          <w:b/>
          <w:i/>
          <w:spacing w:val="-10"/>
        </w:rPr>
        <w:t xml:space="preserve"> </w:t>
      </w:r>
      <w:r>
        <w:rPr>
          <w:b/>
          <w:i/>
        </w:rPr>
        <w:t xml:space="preserve">(CDBG). </w:t>
      </w:r>
      <w:r>
        <w:t>A</w:t>
      </w:r>
      <w:r>
        <w:rPr>
          <w:spacing w:val="-8"/>
        </w:rPr>
        <w:t xml:space="preserve"> </w:t>
      </w:r>
      <w:r>
        <w:t>HUD</w:t>
      </w:r>
      <w:r>
        <w:rPr>
          <w:spacing w:val="-7"/>
        </w:rPr>
        <w:t xml:space="preserve"> </w:t>
      </w:r>
      <w:r>
        <w:t>program</w:t>
      </w:r>
      <w:r>
        <w:rPr>
          <w:spacing w:val="-7"/>
        </w:rPr>
        <w:t xml:space="preserve"> </w:t>
      </w:r>
      <w:r>
        <w:t>that</w:t>
      </w:r>
      <w:r>
        <w:rPr>
          <w:spacing w:val="-5"/>
        </w:rPr>
        <w:t xml:space="preserve"> </w:t>
      </w:r>
      <w:r>
        <w:t>provides</w:t>
      </w:r>
      <w:r>
        <w:rPr>
          <w:spacing w:val="-2"/>
        </w:rPr>
        <w:t xml:space="preserve"> </w:t>
      </w:r>
      <w:r>
        <w:t>communities</w:t>
      </w:r>
      <w:r>
        <w:rPr>
          <w:spacing w:val="-7"/>
        </w:rPr>
        <w:t xml:space="preserve"> </w:t>
      </w:r>
      <w:r>
        <w:t>with resources to address a wide range of unique community development needs. The CDBG program provides annual grants on a formula basis to 1209 general units of local government and states.</w:t>
      </w:r>
    </w:p>
    <w:p w14:paraId="579E4DD3" w14:textId="77777777" w:rsidR="0044505D" w:rsidRDefault="00D62A45">
      <w:pPr>
        <w:spacing w:before="118"/>
        <w:ind w:left="720" w:right="711" w:hanging="360"/>
        <w:jc w:val="both"/>
      </w:pPr>
      <w:r>
        <w:rPr>
          <w:b/>
          <w:i/>
        </w:rPr>
        <w:t>Congregate</w:t>
      </w:r>
      <w:r>
        <w:rPr>
          <w:b/>
          <w:i/>
          <w:spacing w:val="-13"/>
        </w:rPr>
        <w:t xml:space="preserve"> </w:t>
      </w:r>
      <w:r>
        <w:rPr>
          <w:b/>
          <w:i/>
        </w:rPr>
        <w:t>housing.</w:t>
      </w:r>
      <w:r>
        <w:rPr>
          <w:b/>
          <w:i/>
          <w:spacing w:val="-11"/>
        </w:rPr>
        <w:t xml:space="preserve"> </w:t>
      </w:r>
      <w:r>
        <w:t>Housing</w:t>
      </w:r>
      <w:r>
        <w:rPr>
          <w:spacing w:val="-12"/>
        </w:rPr>
        <w:t xml:space="preserve"> </w:t>
      </w:r>
      <w:r>
        <w:t>for</w:t>
      </w:r>
      <w:r>
        <w:rPr>
          <w:spacing w:val="-12"/>
        </w:rPr>
        <w:t xml:space="preserve"> </w:t>
      </w:r>
      <w:r>
        <w:t>elderly</w:t>
      </w:r>
      <w:r>
        <w:rPr>
          <w:spacing w:val="-11"/>
        </w:rPr>
        <w:t xml:space="preserve"> </w:t>
      </w:r>
      <w:r>
        <w:t>persons</w:t>
      </w:r>
      <w:r>
        <w:rPr>
          <w:spacing w:val="-13"/>
        </w:rPr>
        <w:t xml:space="preserve"> </w:t>
      </w:r>
      <w:r>
        <w:t>or</w:t>
      </w:r>
      <w:r>
        <w:rPr>
          <w:spacing w:val="-12"/>
        </w:rPr>
        <w:t xml:space="preserve"> </w:t>
      </w:r>
      <w:r>
        <w:t>persons</w:t>
      </w:r>
      <w:r>
        <w:rPr>
          <w:spacing w:val="-11"/>
        </w:rPr>
        <w:t xml:space="preserve"> </w:t>
      </w:r>
      <w:r>
        <w:t>with</w:t>
      </w:r>
      <w:r>
        <w:rPr>
          <w:spacing w:val="-12"/>
        </w:rPr>
        <w:t xml:space="preserve"> </w:t>
      </w:r>
      <w:r>
        <w:t>disabilities</w:t>
      </w:r>
      <w:r>
        <w:rPr>
          <w:spacing w:val="-11"/>
        </w:rPr>
        <w:t xml:space="preserve"> </w:t>
      </w:r>
      <w:r>
        <w:t>that</w:t>
      </w:r>
      <w:r>
        <w:rPr>
          <w:spacing w:val="-13"/>
        </w:rPr>
        <w:t xml:space="preserve"> </w:t>
      </w:r>
      <w:r>
        <w:t>meets</w:t>
      </w:r>
      <w:r>
        <w:rPr>
          <w:spacing w:val="-8"/>
        </w:rPr>
        <w:t xml:space="preserve"> </w:t>
      </w:r>
      <w:r>
        <w:t>NSPIRE</w:t>
      </w:r>
      <w:r>
        <w:rPr>
          <w:spacing w:val="-11"/>
        </w:rPr>
        <w:t xml:space="preserve"> </w:t>
      </w:r>
      <w:r>
        <w:rPr>
          <w:sz w:val="21"/>
        </w:rPr>
        <w:t xml:space="preserve">inspection standards </w:t>
      </w:r>
      <w:r>
        <w:t>for congregate housing. A special hous</w:t>
      </w:r>
      <w:r>
        <w:rPr>
          <w:u w:val="single" w:color="009B84"/>
        </w:rPr>
        <w:t xml:space="preserve">ing type: see </w:t>
      </w:r>
      <w:hyperlink r:id="rId260">
        <w:r w:rsidR="0044505D">
          <w:rPr>
            <w:color w:val="009B84"/>
            <w:u w:val="single" w:color="009B84"/>
          </w:rPr>
          <w:t>24 CFR 982.60</w:t>
        </w:r>
        <w:r w:rsidR="0044505D">
          <w:rPr>
            <w:color w:val="009B84"/>
          </w:rPr>
          <w:t>6 to 982.609</w:t>
        </w:r>
      </w:hyperlink>
      <w:r>
        <w:t>.</w:t>
      </w:r>
    </w:p>
    <w:p w14:paraId="579E4DD4" w14:textId="77777777" w:rsidR="0044505D" w:rsidRDefault="00D62A45">
      <w:pPr>
        <w:spacing w:before="121"/>
        <w:ind w:left="720" w:right="710" w:hanging="360"/>
        <w:jc w:val="both"/>
      </w:pPr>
      <w:r>
        <w:rPr>
          <w:b/>
          <w:i/>
        </w:rPr>
        <w:t xml:space="preserve">Continuously assisted. </w:t>
      </w:r>
      <w:r>
        <w:t>An applicant is continuously assisted under the 1937 Act if the family is already receiving</w:t>
      </w:r>
      <w:r>
        <w:rPr>
          <w:spacing w:val="-7"/>
        </w:rPr>
        <w:t xml:space="preserve"> </w:t>
      </w:r>
      <w:r>
        <w:t>assistance</w:t>
      </w:r>
      <w:r>
        <w:rPr>
          <w:spacing w:val="-5"/>
        </w:rPr>
        <w:t xml:space="preserve"> </w:t>
      </w:r>
      <w:r>
        <w:t>under</w:t>
      </w:r>
      <w:r>
        <w:rPr>
          <w:spacing w:val="-11"/>
        </w:rPr>
        <w:t xml:space="preserve"> </w:t>
      </w:r>
      <w:r>
        <w:t>any</w:t>
      </w:r>
      <w:r>
        <w:rPr>
          <w:spacing w:val="-6"/>
        </w:rPr>
        <w:t xml:space="preserve"> </w:t>
      </w:r>
      <w:r>
        <w:t>1937</w:t>
      </w:r>
      <w:r>
        <w:rPr>
          <w:spacing w:val="-5"/>
        </w:rPr>
        <w:t xml:space="preserve"> </w:t>
      </w:r>
      <w:r>
        <w:t>Housing</w:t>
      </w:r>
      <w:r>
        <w:rPr>
          <w:spacing w:val="-7"/>
        </w:rPr>
        <w:t xml:space="preserve"> </w:t>
      </w:r>
      <w:r>
        <w:t>Act</w:t>
      </w:r>
      <w:r>
        <w:rPr>
          <w:spacing w:val="-7"/>
        </w:rPr>
        <w:t xml:space="preserve"> </w:t>
      </w:r>
      <w:r>
        <w:t>program</w:t>
      </w:r>
      <w:r>
        <w:rPr>
          <w:spacing w:val="-8"/>
        </w:rPr>
        <w:t xml:space="preserve"> </w:t>
      </w:r>
      <w:r>
        <w:t>when</w:t>
      </w:r>
      <w:r>
        <w:rPr>
          <w:spacing w:val="-9"/>
        </w:rPr>
        <w:t xml:space="preserve"> </w:t>
      </w:r>
      <w:r>
        <w:t>the</w:t>
      </w:r>
      <w:r>
        <w:rPr>
          <w:spacing w:val="-7"/>
        </w:rPr>
        <w:t xml:space="preserve"> </w:t>
      </w:r>
      <w:r>
        <w:t>family</w:t>
      </w:r>
      <w:r>
        <w:rPr>
          <w:spacing w:val="-6"/>
        </w:rPr>
        <w:t xml:space="preserve"> </w:t>
      </w:r>
      <w:r>
        <w:t>is</w:t>
      </w:r>
      <w:r>
        <w:rPr>
          <w:spacing w:val="-6"/>
        </w:rPr>
        <w:t xml:space="preserve"> </w:t>
      </w:r>
      <w:r>
        <w:t>admitted</w:t>
      </w:r>
      <w:r>
        <w:rPr>
          <w:spacing w:val="-6"/>
        </w:rPr>
        <w:t xml:space="preserve"> </w:t>
      </w:r>
      <w:r>
        <w:t>to</w:t>
      </w:r>
      <w:r>
        <w:rPr>
          <w:spacing w:val="-5"/>
        </w:rPr>
        <w:t xml:space="preserve"> </w:t>
      </w:r>
      <w:r>
        <w:t>the</w:t>
      </w:r>
      <w:r>
        <w:rPr>
          <w:spacing w:val="-7"/>
        </w:rPr>
        <w:t xml:space="preserve"> </w:t>
      </w:r>
      <w:r>
        <w:t xml:space="preserve">voucher </w:t>
      </w:r>
      <w:r>
        <w:rPr>
          <w:spacing w:val="-2"/>
        </w:rPr>
        <w:t>program.</w:t>
      </w:r>
    </w:p>
    <w:p w14:paraId="579E4DD5" w14:textId="77777777" w:rsidR="0044505D" w:rsidRDefault="00D62A45">
      <w:pPr>
        <w:spacing w:before="121"/>
        <w:ind w:left="720" w:right="704" w:hanging="360"/>
        <w:jc w:val="both"/>
      </w:pPr>
      <w:r>
        <w:rPr>
          <w:b/>
          <w:i/>
        </w:rPr>
        <w:t xml:space="preserve">Cooperative </w:t>
      </w:r>
      <w:r>
        <w:t>(term includes mutual housing). Housing owned by a nonprofit corporation or association, and</w:t>
      </w:r>
      <w:r>
        <w:rPr>
          <w:spacing w:val="-13"/>
        </w:rPr>
        <w:t xml:space="preserve"> </w:t>
      </w:r>
      <w:r>
        <w:t>where</w:t>
      </w:r>
      <w:r>
        <w:rPr>
          <w:spacing w:val="-12"/>
        </w:rPr>
        <w:t xml:space="preserve"> </w:t>
      </w:r>
      <w:r>
        <w:t>a</w:t>
      </w:r>
      <w:r>
        <w:rPr>
          <w:spacing w:val="-13"/>
        </w:rPr>
        <w:t xml:space="preserve"> </w:t>
      </w:r>
      <w:r>
        <w:t>member</w:t>
      </w:r>
      <w:r>
        <w:rPr>
          <w:spacing w:val="-12"/>
        </w:rPr>
        <w:t xml:space="preserve"> </w:t>
      </w:r>
      <w:r>
        <w:t>of</w:t>
      </w:r>
      <w:r>
        <w:rPr>
          <w:spacing w:val="-13"/>
        </w:rPr>
        <w:t xml:space="preserve"> </w:t>
      </w:r>
      <w:r>
        <w:t>the</w:t>
      </w:r>
      <w:r>
        <w:rPr>
          <w:spacing w:val="-12"/>
        </w:rPr>
        <w:t xml:space="preserve"> </w:t>
      </w:r>
      <w:r>
        <w:t>corporation</w:t>
      </w:r>
      <w:r>
        <w:rPr>
          <w:spacing w:val="-13"/>
        </w:rPr>
        <w:t xml:space="preserve"> </w:t>
      </w:r>
      <w:r>
        <w:t>or</w:t>
      </w:r>
      <w:r>
        <w:rPr>
          <w:spacing w:val="-12"/>
        </w:rPr>
        <w:t xml:space="preserve"> </w:t>
      </w:r>
      <w:r>
        <w:t>association</w:t>
      </w:r>
      <w:r>
        <w:rPr>
          <w:spacing w:val="-12"/>
        </w:rPr>
        <w:t xml:space="preserve"> </w:t>
      </w:r>
      <w:r>
        <w:t>has</w:t>
      </w:r>
      <w:r>
        <w:rPr>
          <w:spacing w:val="-13"/>
        </w:rPr>
        <w:t xml:space="preserve"> </w:t>
      </w:r>
      <w:r>
        <w:t>the</w:t>
      </w:r>
      <w:r>
        <w:rPr>
          <w:spacing w:val="-12"/>
        </w:rPr>
        <w:t xml:space="preserve"> </w:t>
      </w:r>
      <w:r>
        <w:t>right</w:t>
      </w:r>
      <w:r>
        <w:rPr>
          <w:spacing w:val="-13"/>
        </w:rPr>
        <w:t xml:space="preserve"> </w:t>
      </w:r>
      <w:r>
        <w:t>to</w:t>
      </w:r>
      <w:r>
        <w:rPr>
          <w:spacing w:val="-12"/>
        </w:rPr>
        <w:t xml:space="preserve"> </w:t>
      </w:r>
      <w:r>
        <w:t>reside</w:t>
      </w:r>
      <w:r>
        <w:rPr>
          <w:spacing w:val="-13"/>
        </w:rPr>
        <w:t xml:space="preserve"> </w:t>
      </w:r>
      <w:r>
        <w:t>in</w:t>
      </w:r>
      <w:r>
        <w:rPr>
          <w:spacing w:val="-12"/>
        </w:rPr>
        <w:t xml:space="preserve"> </w:t>
      </w:r>
      <w:r>
        <w:t>a</w:t>
      </w:r>
      <w:r>
        <w:rPr>
          <w:spacing w:val="-12"/>
        </w:rPr>
        <w:t xml:space="preserve"> </w:t>
      </w:r>
      <w:r>
        <w:t>particular</w:t>
      </w:r>
      <w:r>
        <w:rPr>
          <w:spacing w:val="-13"/>
        </w:rPr>
        <w:t xml:space="preserve"> </w:t>
      </w:r>
      <w:r>
        <w:t xml:space="preserve">apartment and participate in management of the housing. A special housing type: see </w:t>
      </w:r>
      <w:hyperlink r:id="rId261">
        <w:r w:rsidR="0044505D">
          <w:rPr>
            <w:color w:val="009B84"/>
            <w:u w:val="single" w:color="009B84"/>
          </w:rPr>
          <w:t>24 CFR 982.619</w:t>
        </w:r>
      </w:hyperlink>
      <w:r>
        <w:t>.</w:t>
      </w:r>
    </w:p>
    <w:p w14:paraId="579E4DD6" w14:textId="77777777" w:rsidR="0044505D" w:rsidRDefault="00D62A45">
      <w:pPr>
        <w:spacing w:before="118"/>
        <w:ind w:left="720" w:right="707" w:hanging="360"/>
        <w:jc w:val="both"/>
      </w:pPr>
      <w:r>
        <w:rPr>
          <w:b/>
          <w:i/>
        </w:rPr>
        <w:t>Dating</w:t>
      </w:r>
      <w:r>
        <w:rPr>
          <w:b/>
          <w:i/>
          <w:spacing w:val="-5"/>
        </w:rPr>
        <w:t xml:space="preserve"> </w:t>
      </w:r>
      <w:r>
        <w:rPr>
          <w:b/>
          <w:i/>
        </w:rPr>
        <w:t xml:space="preserve">violence. </w:t>
      </w:r>
      <w:r>
        <w:t>Violence</w:t>
      </w:r>
      <w:r>
        <w:rPr>
          <w:spacing w:val="-6"/>
        </w:rPr>
        <w:t xml:space="preserve"> </w:t>
      </w:r>
      <w:r>
        <w:t>committed</w:t>
      </w:r>
      <w:r>
        <w:rPr>
          <w:spacing w:val="-6"/>
        </w:rPr>
        <w:t xml:space="preserve"> </w:t>
      </w:r>
      <w:r>
        <w:t>by</w:t>
      </w:r>
      <w:r>
        <w:rPr>
          <w:spacing w:val="-6"/>
        </w:rPr>
        <w:t xml:space="preserve"> </w:t>
      </w:r>
      <w:r>
        <w:t>a</w:t>
      </w:r>
      <w:r>
        <w:rPr>
          <w:spacing w:val="-7"/>
        </w:rPr>
        <w:t xml:space="preserve"> </w:t>
      </w:r>
      <w:r>
        <w:t>person</w:t>
      </w:r>
      <w:r>
        <w:rPr>
          <w:spacing w:val="-7"/>
        </w:rPr>
        <w:t xml:space="preserve"> </w:t>
      </w:r>
      <w:r>
        <w:t>who</w:t>
      </w:r>
      <w:r>
        <w:rPr>
          <w:spacing w:val="-8"/>
        </w:rPr>
        <w:t xml:space="preserve"> </w:t>
      </w:r>
      <w:r>
        <w:t>is</w:t>
      </w:r>
      <w:r>
        <w:rPr>
          <w:spacing w:val="-4"/>
        </w:rPr>
        <w:t xml:space="preserve"> </w:t>
      </w:r>
      <w:r>
        <w:t>or</w:t>
      </w:r>
      <w:r>
        <w:rPr>
          <w:spacing w:val="-4"/>
        </w:rPr>
        <w:t xml:space="preserve"> </w:t>
      </w:r>
      <w:r>
        <w:t>has</w:t>
      </w:r>
      <w:r>
        <w:rPr>
          <w:spacing w:val="-7"/>
        </w:rPr>
        <w:t xml:space="preserve"> </w:t>
      </w:r>
      <w:r>
        <w:t>been</w:t>
      </w:r>
      <w:r>
        <w:rPr>
          <w:spacing w:val="-5"/>
        </w:rPr>
        <w:t xml:space="preserve"> </w:t>
      </w:r>
      <w:r>
        <w:t>in</w:t>
      </w:r>
      <w:r>
        <w:rPr>
          <w:spacing w:val="-7"/>
        </w:rPr>
        <w:t xml:space="preserve"> </w:t>
      </w:r>
      <w:r>
        <w:t>a</w:t>
      </w:r>
      <w:r>
        <w:rPr>
          <w:spacing w:val="-7"/>
        </w:rPr>
        <w:t xml:space="preserve"> </w:t>
      </w:r>
      <w:r>
        <w:t>social</w:t>
      </w:r>
      <w:r>
        <w:rPr>
          <w:spacing w:val="-5"/>
        </w:rPr>
        <w:t xml:space="preserve"> </w:t>
      </w:r>
      <w:r>
        <w:t>relationship</w:t>
      </w:r>
      <w:r>
        <w:rPr>
          <w:spacing w:val="-7"/>
        </w:rPr>
        <w:t xml:space="preserve"> </w:t>
      </w:r>
      <w:r>
        <w:t>of</w:t>
      </w:r>
      <w:r>
        <w:rPr>
          <w:spacing w:val="-7"/>
        </w:rPr>
        <w:t xml:space="preserve"> </w:t>
      </w:r>
      <w:r>
        <w:t>a</w:t>
      </w:r>
      <w:r>
        <w:rPr>
          <w:spacing w:val="-7"/>
        </w:rPr>
        <w:t xml:space="preserve"> </w:t>
      </w:r>
      <w:r>
        <w:t>romantic or</w:t>
      </w:r>
      <w:r>
        <w:rPr>
          <w:spacing w:val="-2"/>
        </w:rPr>
        <w:t xml:space="preserve"> </w:t>
      </w:r>
      <w:r>
        <w:t>intimate</w:t>
      </w:r>
      <w:r>
        <w:rPr>
          <w:spacing w:val="-1"/>
        </w:rPr>
        <w:t xml:space="preserve"> </w:t>
      </w:r>
      <w:r>
        <w:t>nature</w:t>
      </w:r>
      <w:r>
        <w:rPr>
          <w:spacing w:val="-4"/>
        </w:rPr>
        <w:t xml:space="preserve"> </w:t>
      </w:r>
      <w:r>
        <w:t>with</w:t>
      </w:r>
      <w:r>
        <w:rPr>
          <w:spacing w:val="-2"/>
        </w:rPr>
        <w:t xml:space="preserve"> </w:t>
      </w:r>
      <w:r>
        <w:t>the</w:t>
      </w:r>
      <w:r>
        <w:rPr>
          <w:spacing w:val="-7"/>
        </w:rPr>
        <w:t xml:space="preserve"> </w:t>
      </w:r>
      <w:r>
        <w:t>victim.</w:t>
      </w:r>
      <w:r>
        <w:rPr>
          <w:spacing w:val="-5"/>
        </w:rPr>
        <w:t xml:space="preserve"> </w:t>
      </w:r>
      <w:r>
        <w:t>The</w:t>
      </w:r>
      <w:r>
        <w:rPr>
          <w:spacing w:val="-4"/>
        </w:rPr>
        <w:t xml:space="preserve"> </w:t>
      </w:r>
      <w:r>
        <w:t>existence</w:t>
      </w:r>
      <w:r>
        <w:rPr>
          <w:spacing w:val="-3"/>
        </w:rPr>
        <w:t xml:space="preserve"> </w:t>
      </w:r>
      <w:r>
        <w:t>of</w:t>
      </w:r>
      <w:r>
        <w:rPr>
          <w:spacing w:val="-2"/>
        </w:rPr>
        <w:t xml:space="preserve"> </w:t>
      </w:r>
      <w:r>
        <w:t>such</w:t>
      </w:r>
      <w:r>
        <w:rPr>
          <w:spacing w:val="-4"/>
        </w:rPr>
        <w:t xml:space="preserve"> </w:t>
      </w:r>
      <w:r>
        <w:t>a</w:t>
      </w:r>
      <w:r>
        <w:rPr>
          <w:spacing w:val="-2"/>
        </w:rPr>
        <w:t xml:space="preserve"> </w:t>
      </w:r>
      <w:r>
        <w:t>relationship</w:t>
      </w:r>
      <w:r>
        <w:rPr>
          <w:spacing w:val="-6"/>
        </w:rPr>
        <w:t xml:space="preserve"> </w:t>
      </w:r>
      <w:r>
        <w:t>shall</w:t>
      </w:r>
      <w:r>
        <w:rPr>
          <w:spacing w:val="-5"/>
        </w:rPr>
        <w:t xml:space="preserve"> </w:t>
      </w:r>
      <w:r>
        <w:t>be</w:t>
      </w:r>
      <w:r>
        <w:rPr>
          <w:spacing w:val="-1"/>
        </w:rPr>
        <w:t xml:space="preserve"> </w:t>
      </w:r>
      <w:r>
        <w:t>determined</w:t>
      </w:r>
      <w:r>
        <w:rPr>
          <w:spacing w:val="-3"/>
        </w:rPr>
        <w:t xml:space="preserve"> </w:t>
      </w:r>
      <w:r>
        <w:t>based</w:t>
      </w:r>
      <w:r>
        <w:rPr>
          <w:spacing w:val="-7"/>
        </w:rPr>
        <w:t xml:space="preserve"> </w:t>
      </w:r>
      <w:r>
        <w:t>on a consideration of the following factors:</w:t>
      </w:r>
    </w:p>
    <w:p w14:paraId="579E4DD7" w14:textId="77777777" w:rsidR="0044505D" w:rsidRDefault="00D62A45">
      <w:pPr>
        <w:pStyle w:val="ListParagraph"/>
        <w:numPr>
          <w:ilvl w:val="0"/>
          <w:numId w:val="2"/>
        </w:numPr>
        <w:tabs>
          <w:tab w:val="left" w:pos="1440"/>
        </w:tabs>
        <w:spacing w:before="1"/>
      </w:pPr>
      <w:r>
        <w:t>The</w:t>
      </w:r>
      <w:r>
        <w:rPr>
          <w:spacing w:val="-4"/>
        </w:rPr>
        <w:t xml:space="preserve"> </w:t>
      </w:r>
      <w:r>
        <w:t>length</w:t>
      </w:r>
      <w:r>
        <w:rPr>
          <w:spacing w:val="-5"/>
        </w:rPr>
        <w:t xml:space="preserve"> </w:t>
      </w:r>
      <w:r>
        <w:t>of</w:t>
      </w:r>
      <w:r>
        <w:rPr>
          <w:spacing w:val="-5"/>
        </w:rPr>
        <w:t xml:space="preserve"> </w:t>
      </w:r>
      <w:r>
        <w:t>the</w:t>
      </w:r>
      <w:r>
        <w:rPr>
          <w:spacing w:val="-3"/>
        </w:rPr>
        <w:t xml:space="preserve"> </w:t>
      </w:r>
      <w:r>
        <w:rPr>
          <w:spacing w:val="-2"/>
        </w:rPr>
        <w:t>relationship;</w:t>
      </w:r>
    </w:p>
    <w:p w14:paraId="579E4DD8" w14:textId="77777777" w:rsidR="0044505D" w:rsidRDefault="00D62A45">
      <w:pPr>
        <w:pStyle w:val="ListParagraph"/>
        <w:numPr>
          <w:ilvl w:val="0"/>
          <w:numId w:val="2"/>
        </w:numPr>
        <w:tabs>
          <w:tab w:val="left" w:pos="1440"/>
        </w:tabs>
        <w:spacing w:before="1"/>
      </w:pPr>
      <w:r>
        <w:t>The</w:t>
      </w:r>
      <w:r>
        <w:rPr>
          <w:spacing w:val="-8"/>
        </w:rPr>
        <w:t xml:space="preserve"> </w:t>
      </w:r>
      <w:r>
        <w:t>type</w:t>
      </w:r>
      <w:r>
        <w:rPr>
          <w:spacing w:val="-8"/>
        </w:rPr>
        <w:t xml:space="preserve"> </w:t>
      </w:r>
      <w:r>
        <w:t>of</w:t>
      </w:r>
      <w:r>
        <w:rPr>
          <w:spacing w:val="-7"/>
        </w:rPr>
        <w:t xml:space="preserve"> </w:t>
      </w:r>
      <w:r>
        <w:t>relationship;</w:t>
      </w:r>
      <w:r>
        <w:rPr>
          <w:spacing w:val="-5"/>
        </w:rPr>
        <w:t xml:space="preserve"> and</w:t>
      </w:r>
    </w:p>
    <w:p w14:paraId="579E4DD9" w14:textId="77777777" w:rsidR="0044505D" w:rsidRDefault="00D62A45">
      <w:pPr>
        <w:pStyle w:val="ListParagraph"/>
        <w:numPr>
          <w:ilvl w:val="0"/>
          <w:numId w:val="2"/>
        </w:numPr>
        <w:tabs>
          <w:tab w:val="left" w:pos="1440"/>
        </w:tabs>
      </w:pPr>
      <w:r>
        <w:t>The</w:t>
      </w:r>
      <w:r>
        <w:rPr>
          <w:spacing w:val="-12"/>
        </w:rPr>
        <w:t xml:space="preserve"> </w:t>
      </w:r>
      <w:r>
        <w:t>frequency</w:t>
      </w:r>
      <w:r>
        <w:rPr>
          <w:spacing w:val="-9"/>
        </w:rPr>
        <w:t xml:space="preserve"> </w:t>
      </w:r>
      <w:r>
        <w:t>of</w:t>
      </w:r>
      <w:r>
        <w:rPr>
          <w:spacing w:val="-8"/>
        </w:rPr>
        <w:t xml:space="preserve"> </w:t>
      </w:r>
      <w:r>
        <w:t>interaction</w:t>
      </w:r>
      <w:r>
        <w:rPr>
          <w:spacing w:val="-8"/>
        </w:rPr>
        <w:t xml:space="preserve"> </w:t>
      </w:r>
      <w:r>
        <w:t>between</w:t>
      </w:r>
      <w:r>
        <w:rPr>
          <w:spacing w:val="-8"/>
        </w:rPr>
        <w:t xml:space="preserve"> </w:t>
      </w:r>
      <w:r>
        <w:t>the</w:t>
      </w:r>
      <w:r>
        <w:rPr>
          <w:spacing w:val="-8"/>
        </w:rPr>
        <w:t xml:space="preserve"> </w:t>
      </w:r>
      <w:r>
        <w:t>persons</w:t>
      </w:r>
      <w:r>
        <w:rPr>
          <w:spacing w:val="-7"/>
        </w:rPr>
        <w:t xml:space="preserve"> </w:t>
      </w:r>
      <w:r>
        <w:t>involved</w:t>
      </w:r>
      <w:r>
        <w:rPr>
          <w:spacing w:val="-5"/>
        </w:rPr>
        <w:t xml:space="preserve"> </w:t>
      </w:r>
      <w:r>
        <w:t>in</w:t>
      </w:r>
      <w:r>
        <w:rPr>
          <w:spacing w:val="-9"/>
        </w:rPr>
        <w:t xml:space="preserve"> </w:t>
      </w:r>
      <w:r>
        <w:t>the</w:t>
      </w:r>
      <w:r>
        <w:rPr>
          <w:spacing w:val="-9"/>
        </w:rPr>
        <w:t xml:space="preserve"> </w:t>
      </w:r>
      <w:r>
        <w:rPr>
          <w:spacing w:val="-2"/>
        </w:rPr>
        <w:t>relationship.</w:t>
      </w:r>
    </w:p>
    <w:p w14:paraId="579E4DDA" w14:textId="77777777" w:rsidR="0044505D" w:rsidRDefault="00D62A45">
      <w:pPr>
        <w:spacing w:before="127" w:line="235" w:lineRule="auto"/>
        <w:ind w:left="720" w:right="709" w:hanging="360"/>
        <w:jc w:val="both"/>
      </w:pPr>
      <w:r>
        <w:rPr>
          <w:b/>
          <w:i/>
        </w:rPr>
        <w:t>Department</w:t>
      </w:r>
      <w:r>
        <w:rPr>
          <w:b/>
          <w:i/>
          <w:spacing w:val="-13"/>
        </w:rPr>
        <w:t xml:space="preserve"> </w:t>
      </w:r>
      <w:r>
        <w:rPr>
          <w:b/>
          <w:i/>
        </w:rPr>
        <w:t>of</w:t>
      </w:r>
      <w:r>
        <w:rPr>
          <w:b/>
          <w:i/>
          <w:spacing w:val="-12"/>
        </w:rPr>
        <w:t xml:space="preserve"> </w:t>
      </w:r>
      <w:r>
        <w:rPr>
          <w:b/>
          <w:i/>
        </w:rPr>
        <w:t>Child</w:t>
      </w:r>
      <w:r>
        <w:rPr>
          <w:b/>
          <w:i/>
          <w:spacing w:val="-13"/>
        </w:rPr>
        <w:t xml:space="preserve"> </w:t>
      </w:r>
      <w:r>
        <w:rPr>
          <w:b/>
          <w:i/>
        </w:rPr>
        <w:t>Family</w:t>
      </w:r>
      <w:r>
        <w:rPr>
          <w:b/>
          <w:i/>
          <w:spacing w:val="-12"/>
        </w:rPr>
        <w:t xml:space="preserve"> </w:t>
      </w:r>
      <w:r>
        <w:rPr>
          <w:b/>
          <w:i/>
        </w:rPr>
        <w:t>Services</w:t>
      </w:r>
      <w:r>
        <w:rPr>
          <w:b/>
          <w:i/>
          <w:spacing w:val="-13"/>
        </w:rPr>
        <w:t xml:space="preserve"> </w:t>
      </w:r>
      <w:r>
        <w:rPr>
          <w:b/>
          <w:i/>
        </w:rPr>
        <w:t>(DCFS).</w:t>
      </w:r>
      <w:r>
        <w:rPr>
          <w:b/>
          <w:i/>
          <w:spacing w:val="-12"/>
        </w:rPr>
        <w:t xml:space="preserve"> </w:t>
      </w:r>
      <w:r>
        <w:t>The</w:t>
      </w:r>
      <w:r>
        <w:rPr>
          <w:spacing w:val="-13"/>
        </w:rPr>
        <w:t xml:space="preserve"> </w:t>
      </w:r>
      <w:r>
        <w:t>state</w:t>
      </w:r>
      <w:r>
        <w:rPr>
          <w:spacing w:val="-12"/>
        </w:rPr>
        <w:t xml:space="preserve"> </w:t>
      </w:r>
      <w:r>
        <w:t>government</w:t>
      </w:r>
      <w:r>
        <w:rPr>
          <w:spacing w:val="-12"/>
        </w:rPr>
        <w:t xml:space="preserve"> </w:t>
      </w:r>
      <w:r>
        <w:t>agency</w:t>
      </w:r>
      <w:r>
        <w:rPr>
          <w:spacing w:val="-13"/>
        </w:rPr>
        <w:t xml:space="preserve"> </w:t>
      </w:r>
      <w:r>
        <w:t>responsible</w:t>
      </w:r>
      <w:r>
        <w:rPr>
          <w:spacing w:val="-12"/>
        </w:rPr>
        <w:t xml:space="preserve"> </w:t>
      </w:r>
      <w:r>
        <w:t>for</w:t>
      </w:r>
      <w:r>
        <w:rPr>
          <w:spacing w:val="-13"/>
        </w:rPr>
        <w:t xml:space="preserve"> </w:t>
      </w:r>
      <w:r>
        <w:t>child</w:t>
      </w:r>
      <w:r>
        <w:rPr>
          <w:spacing w:val="-12"/>
        </w:rPr>
        <w:t xml:space="preserve"> </w:t>
      </w:r>
      <w:r>
        <w:t xml:space="preserve">protective </w:t>
      </w:r>
      <w:r>
        <w:rPr>
          <w:spacing w:val="-2"/>
        </w:rPr>
        <w:t>services.</w:t>
      </w:r>
    </w:p>
    <w:p w14:paraId="579E4DDB" w14:textId="77777777" w:rsidR="0044505D" w:rsidRDefault="00D62A45">
      <w:pPr>
        <w:spacing w:before="123"/>
        <w:ind w:left="720" w:right="707" w:hanging="360"/>
        <w:jc w:val="both"/>
      </w:pPr>
      <w:r>
        <w:rPr>
          <w:b/>
          <w:i/>
        </w:rPr>
        <w:t xml:space="preserve">Demonstration programs. </w:t>
      </w:r>
      <w:r>
        <w:t>Programs for a limited number of participants that allow JHA to provide subsidized housing for a special population of people in need.</w:t>
      </w:r>
    </w:p>
    <w:p w14:paraId="579E4DDC" w14:textId="77777777" w:rsidR="0044505D" w:rsidRDefault="00D62A45">
      <w:pPr>
        <w:spacing w:before="120"/>
        <w:ind w:left="720" w:right="710" w:hanging="360"/>
        <w:jc w:val="both"/>
      </w:pPr>
      <w:r>
        <w:rPr>
          <w:b/>
          <w:i/>
        </w:rPr>
        <w:t xml:space="preserve">Department of Housing and Urban Development (HUD). </w:t>
      </w:r>
      <w:r>
        <w:t>The federal agency that administers programs that provide housing</w:t>
      </w:r>
      <w:r>
        <w:rPr>
          <w:spacing w:val="-1"/>
        </w:rPr>
        <w:t xml:space="preserve"> </w:t>
      </w:r>
      <w:r>
        <w:t>and community development</w:t>
      </w:r>
      <w:r>
        <w:rPr>
          <w:spacing w:val="-1"/>
        </w:rPr>
        <w:t xml:space="preserve"> </w:t>
      </w:r>
      <w:r>
        <w:t>assistance. The</w:t>
      </w:r>
      <w:r>
        <w:rPr>
          <w:spacing w:val="-1"/>
        </w:rPr>
        <w:t xml:space="preserve"> </w:t>
      </w:r>
      <w:r>
        <w:t>department also</w:t>
      </w:r>
      <w:r>
        <w:rPr>
          <w:spacing w:val="-1"/>
        </w:rPr>
        <w:t xml:space="preserve"> </w:t>
      </w:r>
      <w:r>
        <w:t>works</w:t>
      </w:r>
      <w:r>
        <w:rPr>
          <w:spacing w:val="-1"/>
        </w:rPr>
        <w:t xml:space="preserve"> </w:t>
      </w:r>
      <w:r>
        <w:t>to ensure fair and equal housing for all.</w:t>
      </w:r>
    </w:p>
    <w:p w14:paraId="579E4DDD" w14:textId="77777777" w:rsidR="0044505D" w:rsidRDefault="00D62A45">
      <w:pPr>
        <w:spacing w:before="121"/>
        <w:ind w:left="720" w:right="709" w:hanging="360"/>
        <w:jc w:val="both"/>
      </w:pPr>
      <w:r>
        <w:rPr>
          <w:b/>
          <w:i/>
          <w:spacing w:val="-2"/>
        </w:rPr>
        <w:t>Dependent</w:t>
      </w:r>
      <w:r>
        <w:rPr>
          <w:b/>
          <w:spacing w:val="-2"/>
        </w:rPr>
        <w:t>.</w:t>
      </w:r>
      <w:r>
        <w:rPr>
          <w:b/>
          <w:spacing w:val="-4"/>
        </w:rPr>
        <w:t xml:space="preserve"> </w:t>
      </w:r>
      <w:r>
        <w:rPr>
          <w:spacing w:val="-2"/>
        </w:rPr>
        <w:t>A</w:t>
      </w:r>
      <w:r>
        <w:rPr>
          <w:spacing w:val="-6"/>
        </w:rPr>
        <w:t xml:space="preserve"> </w:t>
      </w:r>
      <w:r>
        <w:rPr>
          <w:spacing w:val="-2"/>
        </w:rPr>
        <w:t>member</w:t>
      </w:r>
      <w:r>
        <w:rPr>
          <w:spacing w:val="-5"/>
        </w:rPr>
        <w:t xml:space="preserve"> </w:t>
      </w:r>
      <w:r>
        <w:rPr>
          <w:spacing w:val="-2"/>
        </w:rPr>
        <w:t>of</w:t>
      </w:r>
      <w:r>
        <w:rPr>
          <w:spacing w:val="-5"/>
        </w:rPr>
        <w:t xml:space="preserve"> </w:t>
      </w:r>
      <w:r>
        <w:rPr>
          <w:spacing w:val="-2"/>
        </w:rPr>
        <w:t>the family (except foster children</w:t>
      </w:r>
      <w:r>
        <w:rPr>
          <w:spacing w:val="-4"/>
        </w:rPr>
        <w:t xml:space="preserve"> </w:t>
      </w:r>
      <w:r>
        <w:rPr>
          <w:spacing w:val="-2"/>
        </w:rPr>
        <w:t>and</w:t>
      </w:r>
      <w:r>
        <w:rPr>
          <w:spacing w:val="-4"/>
        </w:rPr>
        <w:t xml:space="preserve"> </w:t>
      </w:r>
      <w:r>
        <w:rPr>
          <w:spacing w:val="-2"/>
        </w:rPr>
        <w:t>foster</w:t>
      </w:r>
      <w:r>
        <w:rPr>
          <w:spacing w:val="-5"/>
        </w:rPr>
        <w:t xml:space="preserve"> </w:t>
      </w:r>
      <w:r>
        <w:rPr>
          <w:spacing w:val="-2"/>
        </w:rPr>
        <w:t>adults)</w:t>
      </w:r>
      <w:r>
        <w:rPr>
          <w:spacing w:val="-5"/>
        </w:rPr>
        <w:t xml:space="preserve"> </w:t>
      </w:r>
      <w:r>
        <w:rPr>
          <w:spacing w:val="-2"/>
        </w:rPr>
        <w:t>other than</w:t>
      </w:r>
      <w:r>
        <w:rPr>
          <w:spacing w:val="-6"/>
        </w:rPr>
        <w:t xml:space="preserve"> </w:t>
      </w:r>
      <w:r>
        <w:rPr>
          <w:spacing w:val="-2"/>
        </w:rPr>
        <w:t>the head,</w:t>
      </w:r>
      <w:r>
        <w:rPr>
          <w:spacing w:val="-6"/>
        </w:rPr>
        <w:t xml:space="preserve"> </w:t>
      </w:r>
      <w:r>
        <w:rPr>
          <w:spacing w:val="-2"/>
        </w:rPr>
        <w:t xml:space="preserve">spouse, </w:t>
      </w:r>
      <w:r>
        <w:t xml:space="preserve">co-head or live in aide who is under 18 years of age, or is a person with a disability, or is a full- time </w:t>
      </w:r>
      <w:r>
        <w:rPr>
          <w:spacing w:val="-2"/>
        </w:rPr>
        <w:t>student.</w:t>
      </w:r>
    </w:p>
    <w:p w14:paraId="579E4DDE" w14:textId="77777777" w:rsidR="0044505D" w:rsidRDefault="00D62A45">
      <w:pPr>
        <w:spacing w:before="118"/>
        <w:ind w:left="720" w:right="713" w:hanging="360"/>
        <w:jc w:val="both"/>
      </w:pPr>
      <w:r>
        <w:rPr>
          <w:b/>
          <w:i/>
        </w:rPr>
        <w:t>Disability assistance expenses</w:t>
      </w:r>
      <w:r>
        <w:rPr>
          <w:b/>
        </w:rPr>
        <w:t xml:space="preserve">. </w:t>
      </w:r>
      <w:r>
        <w:t>Reasonable expenses anticipated for a disabled family member for attendant care or an auxiliary apparatus that is necessary to enable a family member (including the disabled member) to be employed during the period for which annual income is computed. Participants will only be able to deduct these expenses from their income if they are not paid to a member of the family nor reimbursed by an outside source.</w:t>
      </w:r>
    </w:p>
    <w:p w14:paraId="579E4DDF" w14:textId="77777777" w:rsidR="0044505D" w:rsidRDefault="0044505D">
      <w:pPr>
        <w:jc w:val="both"/>
        <w:sectPr w:rsidR="0044505D">
          <w:pgSz w:w="12240" w:h="15840"/>
          <w:pgMar w:top="1280" w:right="720" w:bottom="920" w:left="1080" w:header="188" w:footer="649" w:gutter="0"/>
          <w:cols w:space="720"/>
        </w:sectPr>
      </w:pPr>
    </w:p>
    <w:p w14:paraId="579E4DE0" w14:textId="77777777" w:rsidR="0044505D" w:rsidRDefault="00D62A45">
      <w:pPr>
        <w:spacing w:before="179"/>
        <w:ind w:left="720" w:right="715" w:hanging="360"/>
        <w:jc w:val="both"/>
      </w:pPr>
      <w:r>
        <w:rPr>
          <w:b/>
          <w:i/>
        </w:rPr>
        <w:t>Disabled family</w:t>
      </w:r>
      <w:r>
        <w:rPr>
          <w:b/>
        </w:rPr>
        <w:t xml:space="preserve">. </w:t>
      </w:r>
      <w:r>
        <w:t>A family whose head, spouse, co-head or sole member is a person with disabilities; or two or more persons with disabilities living together; or one or more persons with disabilities living with one or more live-in aides.</w:t>
      </w:r>
    </w:p>
    <w:p w14:paraId="579E4DE1" w14:textId="77777777" w:rsidR="0044505D" w:rsidRDefault="00D62A45">
      <w:pPr>
        <w:spacing w:before="121"/>
        <w:ind w:left="720" w:right="712" w:hanging="360"/>
        <w:jc w:val="both"/>
      </w:pPr>
      <w:r>
        <w:rPr>
          <w:b/>
          <w:i/>
        </w:rPr>
        <w:t xml:space="preserve">Disabled person. </w:t>
      </w:r>
      <w:r>
        <w:t>The JHA utilizes two different definitions of disability: there is a HUD definition that is used for income rent calculations and eligibility determinations as well as a broader Americans with Disabilities Act (ADA)/Fair Housing Act (FHA) definition that is used for reasonable accommodation purposes. See section 2-II.A.</w:t>
      </w:r>
    </w:p>
    <w:p w14:paraId="579E4DE2" w14:textId="77777777" w:rsidR="0044505D" w:rsidRDefault="00D62A45">
      <w:pPr>
        <w:spacing w:before="121"/>
        <w:ind w:left="720" w:right="706" w:hanging="360"/>
        <w:jc w:val="both"/>
      </w:pPr>
      <w:r>
        <w:rPr>
          <w:b/>
          <w:i/>
        </w:rPr>
        <w:t xml:space="preserve">Domestic partners. </w:t>
      </w:r>
      <w:r>
        <w:t>Individuals who are over the age of 18 who intend to live in the same residence and are responsible for each other’s common welfare. They cannot be legally married to another person or</w:t>
      </w:r>
      <w:r>
        <w:rPr>
          <w:spacing w:val="-13"/>
        </w:rPr>
        <w:t xml:space="preserve"> </w:t>
      </w:r>
      <w:r>
        <w:t>be</w:t>
      </w:r>
      <w:r>
        <w:rPr>
          <w:spacing w:val="-12"/>
        </w:rPr>
        <w:t xml:space="preserve"> </w:t>
      </w:r>
      <w:r>
        <w:t>related</w:t>
      </w:r>
      <w:r>
        <w:rPr>
          <w:spacing w:val="-13"/>
        </w:rPr>
        <w:t xml:space="preserve"> </w:t>
      </w:r>
      <w:r>
        <w:t>by</w:t>
      </w:r>
      <w:r>
        <w:rPr>
          <w:spacing w:val="-12"/>
        </w:rPr>
        <w:t xml:space="preserve"> </w:t>
      </w:r>
      <w:r>
        <w:t>blood</w:t>
      </w:r>
      <w:r>
        <w:rPr>
          <w:spacing w:val="-13"/>
        </w:rPr>
        <w:t xml:space="preserve"> </w:t>
      </w:r>
      <w:r>
        <w:t>closer</w:t>
      </w:r>
      <w:r>
        <w:rPr>
          <w:spacing w:val="-12"/>
        </w:rPr>
        <w:t xml:space="preserve"> </w:t>
      </w:r>
      <w:r>
        <w:t>than</w:t>
      </w:r>
      <w:r>
        <w:rPr>
          <w:spacing w:val="-13"/>
        </w:rPr>
        <w:t xml:space="preserve"> </w:t>
      </w:r>
      <w:r>
        <w:t>would</w:t>
      </w:r>
      <w:r>
        <w:rPr>
          <w:spacing w:val="-12"/>
        </w:rPr>
        <w:t xml:space="preserve"> </w:t>
      </w:r>
      <w:r>
        <w:t>bar</w:t>
      </w:r>
      <w:r>
        <w:rPr>
          <w:spacing w:val="-12"/>
        </w:rPr>
        <w:t xml:space="preserve"> </w:t>
      </w:r>
      <w:r>
        <w:t>marriage</w:t>
      </w:r>
      <w:r>
        <w:rPr>
          <w:spacing w:val="-13"/>
        </w:rPr>
        <w:t xml:space="preserve"> </w:t>
      </w:r>
      <w:r>
        <w:t>in</w:t>
      </w:r>
      <w:r>
        <w:rPr>
          <w:spacing w:val="-12"/>
        </w:rPr>
        <w:t xml:space="preserve"> </w:t>
      </w:r>
      <w:r>
        <w:t>the</w:t>
      </w:r>
      <w:r>
        <w:rPr>
          <w:spacing w:val="-13"/>
        </w:rPr>
        <w:t xml:space="preserve"> </w:t>
      </w:r>
      <w:r>
        <w:t>State</w:t>
      </w:r>
      <w:r>
        <w:rPr>
          <w:spacing w:val="-12"/>
        </w:rPr>
        <w:t xml:space="preserve"> </w:t>
      </w:r>
      <w:r>
        <w:t>of</w:t>
      </w:r>
      <w:r>
        <w:rPr>
          <w:spacing w:val="-13"/>
        </w:rPr>
        <w:t xml:space="preserve"> </w:t>
      </w:r>
      <w:r>
        <w:t>Florida.</w:t>
      </w:r>
      <w:r>
        <w:rPr>
          <w:spacing w:val="-12"/>
        </w:rPr>
        <w:t xml:space="preserve"> </w:t>
      </w:r>
      <w:r>
        <w:t>In</w:t>
      </w:r>
      <w:r>
        <w:rPr>
          <w:spacing w:val="-12"/>
        </w:rPr>
        <w:t xml:space="preserve"> </w:t>
      </w:r>
      <w:r>
        <w:t>addition,</w:t>
      </w:r>
      <w:r>
        <w:rPr>
          <w:spacing w:val="-13"/>
        </w:rPr>
        <w:t xml:space="preserve"> </w:t>
      </w:r>
      <w:r>
        <w:t>a</w:t>
      </w:r>
      <w:r>
        <w:rPr>
          <w:spacing w:val="-12"/>
        </w:rPr>
        <w:t xml:space="preserve"> </w:t>
      </w:r>
      <w:r>
        <w:t>city,</w:t>
      </w:r>
      <w:r>
        <w:rPr>
          <w:spacing w:val="-13"/>
        </w:rPr>
        <w:t xml:space="preserve"> </w:t>
      </w:r>
      <w:r>
        <w:t xml:space="preserve">county, or state agency or other unit of government must recognize them as domestic partners. If they are not recognized by a government agency then they must identify each other as their primary beneficiary in their will and have at least two joint financial arrangements. Examples of such are the </w:t>
      </w:r>
      <w:r>
        <w:rPr>
          <w:spacing w:val="-2"/>
        </w:rPr>
        <w:t>following:</w:t>
      </w:r>
    </w:p>
    <w:p w14:paraId="579E4DE3" w14:textId="77777777" w:rsidR="0044505D" w:rsidRDefault="00D62A45">
      <w:pPr>
        <w:pStyle w:val="ListParagraph"/>
        <w:numPr>
          <w:ilvl w:val="0"/>
          <w:numId w:val="2"/>
        </w:numPr>
        <w:tabs>
          <w:tab w:val="left" w:pos="1440"/>
        </w:tabs>
        <w:spacing w:before="3"/>
      </w:pPr>
      <w:r>
        <w:t>Joint</w:t>
      </w:r>
      <w:r>
        <w:rPr>
          <w:spacing w:val="-6"/>
        </w:rPr>
        <w:t xml:space="preserve"> </w:t>
      </w:r>
      <w:r>
        <w:t>ownership</w:t>
      </w:r>
      <w:r>
        <w:rPr>
          <w:spacing w:val="-9"/>
        </w:rPr>
        <w:t xml:space="preserve"> </w:t>
      </w:r>
      <w:r>
        <w:t>of</w:t>
      </w:r>
      <w:r>
        <w:rPr>
          <w:spacing w:val="-4"/>
        </w:rPr>
        <w:t xml:space="preserve"> </w:t>
      </w:r>
      <w:r>
        <w:t>a</w:t>
      </w:r>
      <w:r>
        <w:rPr>
          <w:spacing w:val="-8"/>
        </w:rPr>
        <w:t xml:space="preserve"> </w:t>
      </w:r>
      <w:r>
        <w:t>motor</w:t>
      </w:r>
      <w:r>
        <w:rPr>
          <w:spacing w:val="-8"/>
        </w:rPr>
        <w:t xml:space="preserve"> </w:t>
      </w:r>
      <w:r>
        <w:rPr>
          <w:spacing w:val="-2"/>
        </w:rPr>
        <w:t>vehicle;</w:t>
      </w:r>
    </w:p>
    <w:p w14:paraId="579E4DE4" w14:textId="77777777" w:rsidR="0044505D" w:rsidRDefault="00D62A45">
      <w:pPr>
        <w:pStyle w:val="ListParagraph"/>
        <w:numPr>
          <w:ilvl w:val="0"/>
          <w:numId w:val="2"/>
        </w:numPr>
        <w:tabs>
          <w:tab w:val="left" w:pos="1440"/>
        </w:tabs>
        <w:spacing w:before="3" w:line="279" w:lineRule="exact"/>
      </w:pPr>
      <w:r>
        <w:t>A</w:t>
      </w:r>
      <w:r>
        <w:rPr>
          <w:spacing w:val="-5"/>
        </w:rPr>
        <w:t xml:space="preserve"> </w:t>
      </w:r>
      <w:r>
        <w:t>joint</w:t>
      </w:r>
      <w:r>
        <w:rPr>
          <w:spacing w:val="-5"/>
        </w:rPr>
        <w:t xml:space="preserve"> </w:t>
      </w:r>
      <w:r>
        <w:t>credit</w:t>
      </w:r>
      <w:r>
        <w:rPr>
          <w:spacing w:val="-3"/>
        </w:rPr>
        <w:t xml:space="preserve"> </w:t>
      </w:r>
      <w:r>
        <w:rPr>
          <w:spacing w:val="-2"/>
        </w:rPr>
        <w:t>account;</w:t>
      </w:r>
    </w:p>
    <w:p w14:paraId="579E4DE5" w14:textId="77777777" w:rsidR="0044505D" w:rsidRDefault="00D62A45">
      <w:pPr>
        <w:pStyle w:val="ListParagraph"/>
        <w:numPr>
          <w:ilvl w:val="0"/>
          <w:numId w:val="2"/>
        </w:numPr>
        <w:tabs>
          <w:tab w:val="left" w:pos="1440"/>
        </w:tabs>
        <w:spacing w:line="277" w:lineRule="exact"/>
      </w:pPr>
      <w:r>
        <w:t>A</w:t>
      </w:r>
      <w:r>
        <w:rPr>
          <w:spacing w:val="-7"/>
        </w:rPr>
        <w:t xml:space="preserve"> </w:t>
      </w:r>
      <w:r>
        <w:t>joint</w:t>
      </w:r>
      <w:r>
        <w:rPr>
          <w:spacing w:val="-10"/>
        </w:rPr>
        <w:t xml:space="preserve"> </w:t>
      </w:r>
      <w:r>
        <w:t>checking</w:t>
      </w:r>
      <w:r>
        <w:rPr>
          <w:spacing w:val="-9"/>
        </w:rPr>
        <w:t xml:space="preserve"> </w:t>
      </w:r>
      <w:r>
        <w:t>account;</w:t>
      </w:r>
      <w:r>
        <w:rPr>
          <w:spacing w:val="-6"/>
        </w:rPr>
        <w:t xml:space="preserve"> </w:t>
      </w:r>
      <w:r>
        <w:rPr>
          <w:spacing w:val="-5"/>
        </w:rPr>
        <w:t>or</w:t>
      </w:r>
    </w:p>
    <w:p w14:paraId="579E4DE6" w14:textId="77777777" w:rsidR="0044505D" w:rsidRDefault="00D62A45">
      <w:pPr>
        <w:pStyle w:val="ListParagraph"/>
        <w:numPr>
          <w:ilvl w:val="0"/>
          <w:numId w:val="2"/>
        </w:numPr>
        <w:tabs>
          <w:tab w:val="left" w:pos="1440"/>
        </w:tabs>
        <w:spacing w:line="278" w:lineRule="exact"/>
      </w:pPr>
      <w:r>
        <w:t>A</w:t>
      </w:r>
      <w:r>
        <w:rPr>
          <w:spacing w:val="-15"/>
        </w:rPr>
        <w:t xml:space="preserve"> </w:t>
      </w:r>
      <w:r>
        <w:t>lease</w:t>
      </w:r>
      <w:r>
        <w:rPr>
          <w:spacing w:val="-8"/>
        </w:rPr>
        <w:t xml:space="preserve"> </w:t>
      </w:r>
      <w:r>
        <w:t>for</w:t>
      </w:r>
      <w:r>
        <w:rPr>
          <w:spacing w:val="-11"/>
        </w:rPr>
        <w:t xml:space="preserve"> </w:t>
      </w:r>
      <w:r>
        <w:t>a</w:t>
      </w:r>
      <w:r>
        <w:rPr>
          <w:spacing w:val="-10"/>
        </w:rPr>
        <w:t xml:space="preserve"> </w:t>
      </w:r>
      <w:r>
        <w:t>residence</w:t>
      </w:r>
      <w:r>
        <w:rPr>
          <w:spacing w:val="-7"/>
        </w:rPr>
        <w:t xml:space="preserve"> </w:t>
      </w:r>
      <w:r>
        <w:t>identifying</w:t>
      </w:r>
      <w:r>
        <w:rPr>
          <w:spacing w:val="-9"/>
        </w:rPr>
        <w:t xml:space="preserve"> </w:t>
      </w:r>
      <w:r>
        <w:t>both</w:t>
      </w:r>
      <w:r>
        <w:rPr>
          <w:spacing w:val="-9"/>
        </w:rPr>
        <w:t xml:space="preserve"> </w:t>
      </w:r>
      <w:r>
        <w:t>domestic</w:t>
      </w:r>
      <w:r>
        <w:rPr>
          <w:spacing w:val="-7"/>
        </w:rPr>
        <w:t xml:space="preserve"> </w:t>
      </w:r>
      <w:r>
        <w:t>partners</w:t>
      </w:r>
      <w:r>
        <w:rPr>
          <w:spacing w:val="-9"/>
        </w:rPr>
        <w:t xml:space="preserve"> </w:t>
      </w:r>
      <w:r>
        <w:t>as</w:t>
      </w:r>
      <w:r>
        <w:rPr>
          <w:spacing w:val="-6"/>
        </w:rPr>
        <w:t xml:space="preserve"> </w:t>
      </w:r>
      <w:r>
        <w:rPr>
          <w:spacing w:val="-2"/>
        </w:rPr>
        <w:t>tenants.</w:t>
      </w:r>
    </w:p>
    <w:p w14:paraId="579E4DE7" w14:textId="77777777" w:rsidR="0044505D" w:rsidRDefault="00D62A45">
      <w:pPr>
        <w:spacing w:before="120"/>
        <w:ind w:left="360"/>
      </w:pPr>
      <w:r>
        <w:rPr>
          <w:b/>
          <w:i/>
        </w:rPr>
        <w:t>Domestic</w:t>
      </w:r>
      <w:r>
        <w:rPr>
          <w:b/>
          <w:i/>
          <w:spacing w:val="-13"/>
        </w:rPr>
        <w:t xml:space="preserve"> </w:t>
      </w:r>
      <w:r>
        <w:rPr>
          <w:b/>
          <w:i/>
        </w:rPr>
        <w:t>violence.</w:t>
      </w:r>
      <w:r>
        <w:rPr>
          <w:b/>
          <w:i/>
          <w:spacing w:val="-9"/>
        </w:rPr>
        <w:t xml:space="preserve"> </w:t>
      </w:r>
      <w:r>
        <w:t>Felony</w:t>
      </w:r>
      <w:r>
        <w:rPr>
          <w:spacing w:val="-12"/>
        </w:rPr>
        <w:t xml:space="preserve"> </w:t>
      </w:r>
      <w:r>
        <w:t>or</w:t>
      </w:r>
      <w:r>
        <w:rPr>
          <w:spacing w:val="-11"/>
        </w:rPr>
        <w:t xml:space="preserve"> </w:t>
      </w:r>
      <w:r>
        <w:t>misdemeanor</w:t>
      </w:r>
      <w:r>
        <w:rPr>
          <w:spacing w:val="-10"/>
        </w:rPr>
        <w:t xml:space="preserve"> </w:t>
      </w:r>
      <w:r>
        <w:t>crimes</w:t>
      </w:r>
      <w:r>
        <w:rPr>
          <w:spacing w:val="-13"/>
        </w:rPr>
        <w:t xml:space="preserve"> </w:t>
      </w:r>
      <w:r>
        <w:t>of</w:t>
      </w:r>
      <w:r>
        <w:rPr>
          <w:spacing w:val="-11"/>
        </w:rPr>
        <w:t xml:space="preserve"> </w:t>
      </w:r>
      <w:r>
        <w:t>violence</w:t>
      </w:r>
      <w:r>
        <w:rPr>
          <w:spacing w:val="-10"/>
        </w:rPr>
        <w:t xml:space="preserve"> </w:t>
      </w:r>
      <w:r>
        <w:t>committed</w:t>
      </w:r>
      <w:r>
        <w:rPr>
          <w:spacing w:val="-9"/>
        </w:rPr>
        <w:t xml:space="preserve"> </w:t>
      </w:r>
      <w:r>
        <w:rPr>
          <w:spacing w:val="-5"/>
        </w:rPr>
        <w:t>by:</w:t>
      </w:r>
    </w:p>
    <w:p w14:paraId="579E4DE8" w14:textId="77777777" w:rsidR="0044505D" w:rsidRDefault="00D62A45">
      <w:pPr>
        <w:pStyle w:val="ListParagraph"/>
        <w:numPr>
          <w:ilvl w:val="0"/>
          <w:numId w:val="2"/>
        </w:numPr>
        <w:tabs>
          <w:tab w:val="left" w:pos="1440"/>
        </w:tabs>
      </w:pPr>
      <w:r>
        <w:t>A</w:t>
      </w:r>
      <w:r>
        <w:rPr>
          <w:spacing w:val="-5"/>
        </w:rPr>
        <w:t xml:space="preserve"> </w:t>
      </w:r>
      <w:r>
        <w:t>current</w:t>
      </w:r>
      <w:r>
        <w:rPr>
          <w:spacing w:val="-7"/>
        </w:rPr>
        <w:t xml:space="preserve"> </w:t>
      </w:r>
      <w:r>
        <w:t>or</w:t>
      </w:r>
      <w:r>
        <w:rPr>
          <w:spacing w:val="-5"/>
        </w:rPr>
        <w:t xml:space="preserve"> </w:t>
      </w:r>
      <w:r>
        <w:t>former</w:t>
      </w:r>
      <w:r>
        <w:rPr>
          <w:spacing w:val="-2"/>
        </w:rPr>
        <w:t xml:space="preserve"> </w:t>
      </w:r>
      <w:r>
        <w:t>spouse</w:t>
      </w:r>
      <w:r>
        <w:rPr>
          <w:spacing w:val="-6"/>
        </w:rPr>
        <w:t xml:space="preserve"> </w:t>
      </w:r>
      <w:r>
        <w:t>of</w:t>
      </w:r>
      <w:r>
        <w:rPr>
          <w:spacing w:val="-7"/>
        </w:rPr>
        <w:t xml:space="preserve"> </w:t>
      </w:r>
      <w:r>
        <w:t>the</w:t>
      </w:r>
      <w:r>
        <w:rPr>
          <w:spacing w:val="-6"/>
        </w:rPr>
        <w:t xml:space="preserve"> </w:t>
      </w:r>
      <w:r>
        <w:rPr>
          <w:spacing w:val="-2"/>
        </w:rPr>
        <w:t>victim;</w:t>
      </w:r>
    </w:p>
    <w:p w14:paraId="579E4DE9" w14:textId="77777777" w:rsidR="0044505D" w:rsidRDefault="00D62A45">
      <w:pPr>
        <w:pStyle w:val="ListParagraph"/>
        <w:numPr>
          <w:ilvl w:val="0"/>
          <w:numId w:val="2"/>
        </w:numPr>
        <w:tabs>
          <w:tab w:val="left" w:pos="1440"/>
        </w:tabs>
        <w:spacing w:before="6" w:line="279" w:lineRule="exact"/>
      </w:pPr>
      <w:r>
        <w:t>A</w:t>
      </w:r>
      <w:r>
        <w:rPr>
          <w:spacing w:val="-6"/>
        </w:rPr>
        <w:t xml:space="preserve"> </w:t>
      </w:r>
      <w:r>
        <w:t>person</w:t>
      </w:r>
      <w:r>
        <w:rPr>
          <w:spacing w:val="-8"/>
        </w:rPr>
        <w:t xml:space="preserve"> </w:t>
      </w:r>
      <w:r>
        <w:t>with</w:t>
      </w:r>
      <w:r>
        <w:rPr>
          <w:spacing w:val="-6"/>
        </w:rPr>
        <w:t xml:space="preserve"> </w:t>
      </w:r>
      <w:r>
        <w:t>whom</w:t>
      </w:r>
      <w:r>
        <w:rPr>
          <w:spacing w:val="-3"/>
        </w:rPr>
        <w:t xml:space="preserve"> </w:t>
      </w:r>
      <w:r>
        <w:t>the</w:t>
      </w:r>
      <w:r>
        <w:rPr>
          <w:spacing w:val="-7"/>
        </w:rPr>
        <w:t xml:space="preserve"> </w:t>
      </w:r>
      <w:r>
        <w:t>victim</w:t>
      </w:r>
      <w:r>
        <w:rPr>
          <w:spacing w:val="-6"/>
        </w:rPr>
        <w:t xml:space="preserve"> </w:t>
      </w:r>
      <w:r>
        <w:t>shares</w:t>
      </w:r>
      <w:r>
        <w:rPr>
          <w:spacing w:val="-6"/>
        </w:rPr>
        <w:t xml:space="preserve"> </w:t>
      </w:r>
      <w:r>
        <w:t>a</w:t>
      </w:r>
      <w:r>
        <w:rPr>
          <w:spacing w:val="-8"/>
        </w:rPr>
        <w:t xml:space="preserve"> </w:t>
      </w:r>
      <w:r>
        <w:t>child</w:t>
      </w:r>
      <w:r>
        <w:rPr>
          <w:spacing w:val="-6"/>
        </w:rPr>
        <w:t xml:space="preserve"> </w:t>
      </w:r>
      <w:r>
        <w:t>in</w:t>
      </w:r>
      <w:r>
        <w:rPr>
          <w:spacing w:val="-5"/>
        </w:rPr>
        <w:t xml:space="preserve"> </w:t>
      </w:r>
      <w:r>
        <w:rPr>
          <w:spacing w:val="-2"/>
        </w:rPr>
        <w:t>common;</w:t>
      </w:r>
    </w:p>
    <w:p w14:paraId="579E4DEA" w14:textId="77777777" w:rsidR="0044505D" w:rsidRDefault="00D62A45">
      <w:pPr>
        <w:pStyle w:val="ListParagraph"/>
        <w:numPr>
          <w:ilvl w:val="0"/>
          <w:numId w:val="2"/>
        </w:numPr>
        <w:tabs>
          <w:tab w:val="left" w:pos="1440"/>
        </w:tabs>
        <w:spacing w:line="277" w:lineRule="exact"/>
      </w:pPr>
      <w:r>
        <w:t>A</w:t>
      </w:r>
      <w:r>
        <w:rPr>
          <w:spacing w:val="-10"/>
        </w:rPr>
        <w:t xml:space="preserve"> </w:t>
      </w:r>
      <w:r>
        <w:t>person</w:t>
      </w:r>
      <w:r>
        <w:rPr>
          <w:spacing w:val="-9"/>
        </w:rPr>
        <w:t xml:space="preserve"> </w:t>
      </w:r>
      <w:r>
        <w:t>who</w:t>
      </w:r>
      <w:r>
        <w:rPr>
          <w:spacing w:val="-6"/>
        </w:rPr>
        <w:t xml:space="preserve"> </w:t>
      </w:r>
      <w:r>
        <w:t>is</w:t>
      </w:r>
      <w:r>
        <w:rPr>
          <w:spacing w:val="-4"/>
        </w:rPr>
        <w:t xml:space="preserve"> </w:t>
      </w:r>
      <w:r>
        <w:t>cohabitating</w:t>
      </w:r>
      <w:r>
        <w:rPr>
          <w:spacing w:val="-6"/>
        </w:rPr>
        <w:t xml:space="preserve"> </w:t>
      </w:r>
      <w:r>
        <w:t>with</w:t>
      </w:r>
      <w:r>
        <w:rPr>
          <w:spacing w:val="-6"/>
        </w:rPr>
        <w:t xml:space="preserve"> </w:t>
      </w:r>
      <w:r>
        <w:t>or</w:t>
      </w:r>
      <w:r>
        <w:rPr>
          <w:spacing w:val="-8"/>
        </w:rPr>
        <w:t xml:space="preserve"> </w:t>
      </w:r>
      <w:r>
        <w:t>has</w:t>
      </w:r>
      <w:r>
        <w:rPr>
          <w:spacing w:val="-7"/>
        </w:rPr>
        <w:t xml:space="preserve"> </w:t>
      </w:r>
      <w:r>
        <w:t>cohabitated</w:t>
      </w:r>
      <w:r>
        <w:rPr>
          <w:spacing w:val="-10"/>
        </w:rPr>
        <w:t xml:space="preserve"> </w:t>
      </w:r>
      <w:r>
        <w:t>with</w:t>
      </w:r>
      <w:r>
        <w:rPr>
          <w:spacing w:val="-4"/>
        </w:rPr>
        <w:t xml:space="preserve"> </w:t>
      </w:r>
      <w:r>
        <w:t>the</w:t>
      </w:r>
      <w:r>
        <w:rPr>
          <w:spacing w:val="-10"/>
        </w:rPr>
        <w:t xml:space="preserve"> </w:t>
      </w:r>
      <w:r>
        <w:t>victim</w:t>
      </w:r>
      <w:r>
        <w:rPr>
          <w:spacing w:val="-5"/>
        </w:rPr>
        <w:t xml:space="preserve"> </w:t>
      </w:r>
      <w:r>
        <w:t>as</w:t>
      </w:r>
      <w:r>
        <w:rPr>
          <w:spacing w:val="-5"/>
        </w:rPr>
        <w:t xml:space="preserve"> </w:t>
      </w:r>
      <w:r>
        <w:t>a</w:t>
      </w:r>
      <w:r>
        <w:rPr>
          <w:spacing w:val="-9"/>
        </w:rPr>
        <w:t xml:space="preserve"> </w:t>
      </w:r>
      <w:r>
        <w:rPr>
          <w:spacing w:val="-2"/>
        </w:rPr>
        <w:t>spouse;</w:t>
      </w:r>
    </w:p>
    <w:p w14:paraId="579E4DEB" w14:textId="77777777" w:rsidR="0044505D" w:rsidRDefault="00D62A45">
      <w:pPr>
        <w:pStyle w:val="ListParagraph"/>
        <w:numPr>
          <w:ilvl w:val="0"/>
          <w:numId w:val="2"/>
        </w:numPr>
        <w:tabs>
          <w:tab w:val="left" w:pos="1440"/>
        </w:tabs>
        <w:ind w:right="788"/>
      </w:pPr>
      <w:r>
        <w:t>A</w:t>
      </w:r>
      <w:r>
        <w:rPr>
          <w:spacing w:val="-2"/>
        </w:rPr>
        <w:t xml:space="preserve"> </w:t>
      </w:r>
      <w:r>
        <w:t>person</w:t>
      </w:r>
      <w:r>
        <w:rPr>
          <w:spacing w:val="-5"/>
        </w:rPr>
        <w:t xml:space="preserve"> </w:t>
      </w:r>
      <w:r>
        <w:t>similarly</w:t>
      </w:r>
      <w:r>
        <w:rPr>
          <w:spacing w:val="-2"/>
        </w:rPr>
        <w:t xml:space="preserve"> </w:t>
      </w:r>
      <w:r>
        <w:t>situated</w:t>
      </w:r>
      <w:r>
        <w:rPr>
          <w:spacing w:val="-6"/>
        </w:rPr>
        <w:t xml:space="preserve"> </w:t>
      </w:r>
      <w:r>
        <w:t>to</w:t>
      </w:r>
      <w:r>
        <w:rPr>
          <w:spacing w:val="-1"/>
        </w:rPr>
        <w:t xml:space="preserve"> </w:t>
      </w:r>
      <w:r>
        <w:t>a</w:t>
      </w:r>
      <w:r>
        <w:rPr>
          <w:spacing w:val="-4"/>
        </w:rPr>
        <w:t xml:space="preserve"> </w:t>
      </w:r>
      <w:r>
        <w:t>spouse</w:t>
      </w:r>
      <w:r>
        <w:rPr>
          <w:spacing w:val="-4"/>
        </w:rPr>
        <w:t xml:space="preserve"> </w:t>
      </w:r>
      <w:r>
        <w:t>of</w:t>
      </w:r>
      <w:r>
        <w:rPr>
          <w:spacing w:val="-2"/>
        </w:rPr>
        <w:t xml:space="preserve"> </w:t>
      </w:r>
      <w:r>
        <w:t>the</w:t>
      </w:r>
      <w:r>
        <w:rPr>
          <w:spacing w:val="-4"/>
        </w:rPr>
        <w:t xml:space="preserve"> </w:t>
      </w:r>
      <w:r>
        <w:t>victim</w:t>
      </w:r>
      <w:r>
        <w:rPr>
          <w:spacing w:val="-3"/>
        </w:rPr>
        <w:t xml:space="preserve"> </w:t>
      </w:r>
      <w:r>
        <w:t>under</w:t>
      </w:r>
      <w:r>
        <w:rPr>
          <w:spacing w:val="-2"/>
        </w:rPr>
        <w:t xml:space="preserve"> </w:t>
      </w:r>
      <w:r>
        <w:t>domestic</w:t>
      </w:r>
      <w:r>
        <w:rPr>
          <w:spacing w:val="-4"/>
        </w:rPr>
        <w:t xml:space="preserve"> </w:t>
      </w:r>
      <w:r>
        <w:t>or</w:t>
      </w:r>
      <w:r>
        <w:rPr>
          <w:spacing w:val="-2"/>
        </w:rPr>
        <w:t xml:space="preserve"> </w:t>
      </w:r>
      <w:r>
        <w:t>family</w:t>
      </w:r>
      <w:r>
        <w:rPr>
          <w:spacing w:val="-4"/>
        </w:rPr>
        <w:t xml:space="preserve"> </w:t>
      </w:r>
      <w:r>
        <w:t>violence</w:t>
      </w:r>
      <w:r>
        <w:rPr>
          <w:spacing w:val="-1"/>
        </w:rPr>
        <w:t xml:space="preserve"> </w:t>
      </w:r>
      <w:r>
        <w:t xml:space="preserve">laws; </w:t>
      </w:r>
      <w:r>
        <w:rPr>
          <w:spacing w:val="-6"/>
        </w:rPr>
        <w:t>or</w:t>
      </w:r>
    </w:p>
    <w:p w14:paraId="579E4DEC" w14:textId="77777777" w:rsidR="0044505D" w:rsidRDefault="00D62A45">
      <w:pPr>
        <w:pStyle w:val="ListParagraph"/>
        <w:numPr>
          <w:ilvl w:val="0"/>
          <w:numId w:val="2"/>
        </w:numPr>
        <w:tabs>
          <w:tab w:val="left" w:pos="1440"/>
        </w:tabs>
        <w:ind w:right="785"/>
      </w:pPr>
      <w:r>
        <w:t>Any</w:t>
      </w:r>
      <w:r>
        <w:rPr>
          <w:spacing w:val="-5"/>
        </w:rPr>
        <w:t xml:space="preserve"> </w:t>
      </w:r>
      <w:r>
        <w:t>other</w:t>
      </w:r>
      <w:r>
        <w:rPr>
          <w:spacing w:val="-8"/>
        </w:rPr>
        <w:t xml:space="preserve"> </w:t>
      </w:r>
      <w:r>
        <w:t>person</w:t>
      </w:r>
      <w:r>
        <w:rPr>
          <w:spacing w:val="-10"/>
        </w:rPr>
        <w:t xml:space="preserve"> </w:t>
      </w:r>
      <w:r>
        <w:t>against</w:t>
      </w:r>
      <w:r>
        <w:rPr>
          <w:spacing w:val="-7"/>
        </w:rPr>
        <w:t xml:space="preserve"> </w:t>
      </w:r>
      <w:r>
        <w:t>whom</w:t>
      </w:r>
      <w:r>
        <w:rPr>
          <w:spacing w:val="-6"/>
        </w:rPr>
        <w:t xml:space="preserve"> </w:t>
      </w:r>
      <w:r>
        <w:t>an</w:t>
      </w:r>
      <w:r>
        <w:rPr>
          <w:spacing w:val="-8"/>
        </w:rPr>
        <w:t xml:space="preserve"> </w:t>
      </w:r>
      <w:r>
        <w:t>adult</w:t>
      </w:r>
      <w:r>
        <w:rPr>
          <w:spacing w:val="-10"/>
        </w:rPr>
        <w:t xml:space="preserve"> </w:t>
      </w:r>
      <w:r>
        <w:t>or</w:t>
      </w:r>
      <w:r>
        <w:rPr>
          <w:spacing w:val="-10"/>
        </w:rPr>
        <w:t xml:space="preserve"> </w:t>
      </w:r>
      <w:r>
        <w:t>youth</w:t>
      </w:r>
      <w:r>
        <w:rPr>
          <w:spacing w:val="-12"/>
        </w:rPr>
        <w:t xml:space="preserve"> </w:t>
      </w:r>
      <w:r>
        <w:t>victim</w:t>
      </w:r>
      <w:r>
        <w:rPr>
          <w:spacing w:val="-2"/>
        </w:rPr>
        <w:t xml:space="preserve"> </w:t>
      </w:r>
      <w:r>
        <w:t>is</w:t>
      </w:r>
      <w:r>
        <w:rPr>
          <w:spacing w:val="-10"/>
        </w:rPr>
        <w:t xml:space="preserve"> </w:t>
      </w:r>
      <w:r>
        <w:t>protected</w:t>
      </w:r>
      <w:r>
        <w:rPr>
          <w:spacing w:val="-7"/>
        </w:rPr>
        <w:t xml:space="preserve"> </w:t>
      </w:r>
      <w:r>
        <w:t>from</w:t>
      </w:r>
      <w:r>
        <w:rPr>
          <w:spacing w:val="-9"/>
        </w:rPr>
        <w:t xml:space="preserve"> </w:t>
      </w:r>
      <w:r>
        <w:t>that</w:t>
      </w:r>
      <w:r>
        <w:rPr>
          <w:spacing w:val="-10"/>
        </w:rPr>
        <w:t xml:space="preserve"> </w:t>
      </w:r>
      <w:r>
        <w:t>person’s</w:t>
      </w:r>
      <w:r>
        <w:rPr>
          <w:spacing w:val="-7"/>
        </w:rPr>
        <w:t xml:space="preserve"> </w:t>
      </w:r>
      <w:r>
        <w:t>acts under domestic or family violence laws.</w:t>
      </w:r>
    </w:p>
    <w:p w14:paraId="579E4DED" w14:textId="77777777" w:rsidR="0044505D" w:rsidRDefault="00D62A45">
      <w:pPr>
        <w:spacing w:before="119"/>
        <w:ind w:left="720" w:right="712" w:hanging="360"/>
        <w:jc w:val="both"/>
      </w:pPr>
      <w:r>
        <w:rPr>
          <w:b/>
          <w:i/>
        </w:rPr>
        <w:t xml:space="preserve">Domestic Violence Victims. </w:t>
      </w:r>
      <w:r>
        <w:t>Eligible applicants who can document that they have been displaced by domestic</w:t>
      </w:r>
      <w:r>
        <w:rPr>
          <w:spacing w:val="-8"/>
        </w:rPr>
        <w:t xml:space="preserve"> </w:t>
      </w:r>
      <w:r>
        <w:t>violence</w:t>
      </w:r>
      <w:r>
        <w:rPr>
          <w:spacing w:val="-5"/>
        </w:rPr>
        <w:t xml:space="preserve"> </w:t>
      </w:r>
      <w:r>
        <w:t>or</w:t>
      </w:r>
      <w:r>
        <w:rPr>
          <w:spacing w:val="-6"/>
        </w:rPr>
        <w:t xml:space="preserve"> </w:t>
      </w:r>
      <w:r>
        <w:t>need</w:t>
      </w:r>
      <w:r>
        <w:rPr>
          <w:spacing w:val="-8"/>
        </w:rPr>
        <w:t xml:space="preserve"> </w:t>
      </w:r>
      <w:r>
        <w:t>to</w:t>
      </w:r>
      <w:r>
        <w:rPr>
          <w:spacing w:val="-4"/>
        </w:rPr>
        <w:t xml:space="preserve"> </w:t>
      </w:r>
      <w:r>
        <w:t>move</w:t>
      </w:r>
      <w:r>
        <w:rPr>
          <w:spacing w:val="-2"/>
        </w:rPr>
        <w:t xml:space="preserve"> </w:t>
      </w:r>
      <w:r>
        <w:t>from</w:t>
      </w:r>
      <w:r>
        <w:rPr>
          <w:spacing w:val="-5"/>
        </w:rPr>
        <w:t xml:space="preserve"> </w:t>
      </w:r>
      <w:r>
        <w:t>their</w:t>
      </w:r>
      <w:r>
        <w:rPr>
          <w:spacing w:val="-4"/>
        </w:rPr>
        <w:t xml:space="preserve"> </w:t>
      </w:r>
      <w:r>
        <w:t>present</w:t>
      </w:r>
      <w:r>
        <w:rPr>
          <w:spacing w:val="-7"/>
        </w:rPr>
        <w:t xml:space="preserve"> </w:t>
      </w:r>
      <w:r>
        <w:t>housing</w:t>
      </w:r>
      <w:r>
        <w:rPr>
          <w:spacing w:val="-4"/>
        </w:rPr>
        <w:t xml:space="preserve"> </w:t>
      </w:r>
      <w:r>
        <w:t>because</w:t>
      </w:r>
      <w:r>
        <w:rPr>
          <w:spacing w:val="-3"/>
        </w:rPr>
        <w:t xml:space="preserve"> </w:t>
      </w:r>
      <w:r>
        <w:t>of</w:t>
      </w:r>
      <w:r>
        <w:rPr>
          <w:spacing w:val="-6"/>
        </w:rPr>
        <w:t xml:space="preserve"> </w:t>
      </w:r>
      <w:r>
        <w:t>domestic</w:t>
      </w:r>
      <w:r>
        <w:rPr>
          <w:spacing w:val="-2"/>
        </w:rPr>
        <w:t xml:space="preserve"> </w:t>
      </w:r>
      <w:r>
        <w:t>violence.</w:t>
      </w:r>
      <w:r>
        <w:rPr>
          <w:spacing w:val="-2"/>
        </w:rPr>
        <w:t xml:space="preserve"> </w:t>
      </w:r>
      <w:r>
        <w:t>See</w:t>
      </w:r>
      <w:r>
        <w:rPr>
          <w:spacing w:val="-3"/>
        </w:rPr>
        <w:t xml:space="preserve"> </w:t>
      </w:r>
      <w:r>
        <w:t>full definition of domestic violence in the Glossary.</w:t>
      </w:r>
    </w:p>
    <w:p w14:paraId="579E4DEE" w14:textId="77777777" w:rsidR="0044505D" w:rsidRDefault="00D62A45">
      <w:pPr>
        <w:spacing w:before="119"/>
        <w:ind w:left="720" w:right="722" w:hanging="360"/>
        <w:jc w:val="both"/>
      </w:pPr>
      <w:r>
        <w:rPr>
          <w:b/>
          <w:i/>
        </w:rPr>
        <w:t xml:space="preserve">Domicile. </w:t>
      </w:r>
      <w:r>
        <w:t>The legal residence of the household head or spouse as determined in accordance with state and local laws.</w:t>
      </w:r>
    </w:p>
    <w:p w14:paraId="579E4DEF" w14:textId="77777777" w:rsidR="0044505D" w:rsidRDefault="00D62A45">
      <w:pPr>
        <w:spacing w:before="120"/>
        <w:ind w:left="720" w:right="706" w:hanging="360"/>
        <w:jc w:val="both"/>
      </w:pPr>
      <w:r>
        <w:rPr>
          <w:b/>
          <w:i/>
        </w:rPr>
        <w:t>Drug-related</w:t>
      </w:r>
      <w:r>
        <w:rPr>
          <w:b/>
          <w:i/>
          <w:spacing w:val="-1"/>
        </w:rPr>
        <w:t xml:space="preserve"> </w:t>
      </w:r>
      <w:r>
        <w:rPr>
          <w:b/>
          <w:i/>
        </w:rPr>
        <w:t>criminal</w:t>
      </w:r>
      <w:r>
        <w:rPr>
          <w:b/>
          <w:i/>
          <w:spacing w:val="-3"/>
        </w:rPr>
        <w:t xml:space="preserve"> </w:t>
      </w:r>
      <w:r>
        <w:rPr>
          <w:b/>
          <w:i/>
        </w:rPr>
        <w:t xml:space="preserve">activity. </w:t>
      </w:r>
      <w:r>
        <w:t>As</w:t>
      </w:r>
      <w:r>
        <w:rPr>
          <w:spacing w:val="-6"/>
        </w:rPr>
        <w:t xml:space="preserve"> </w:t>
      </w:r>
      <w:r>
        <w:t>defined</w:t>
      </w:r>
      <w:r>
        <w:rPr>
          <w:spacing w:val="-4"/>
        </w:rPr>
        <w:t xml:space="preserve"> </w:t>
      </w:r>
      <w:r>
        <w:t>in</w:t>
      </w:r>
      <w:r>
        <w:rPr>
          <w:spacing w:val="-5"/>
        </w:rPr>
        <w:t xml:space="preserve"> </w:t>
      </w:r>
      <w:hyperlink r:id="rId262">
        <w:r w:rsidR="0044505D">
          <w:rPr>
            <w:color w:val="009B84"/>
            <w:u w:val="single" w:color="009B84"/>
          </w:rPr>
          <w:t>24</w:t>
        </w:r>
        <w:r w:rsidR="0044505D">
          <w:rPr>
            <w:color w:val="009B84"/>
            <w:spacing w:val="-3"/>
            <w:u w:val="single" w:color="009B84"/>
          </w:rPr>
          <w:t xml:space="preserve"> </w:t>
        </w:r>
        <w:r w:rsidR="0044505D">
          <w:rPr>
            <w:color w:val="009B84"/>
            <w:u w:val="single" w:color="009B84"/>
          </w:rPr>
          <w:t>CFR</w:t>
        </w:r>
        <w:r w:rsidR="0044505D">
          <w:rPr>
            <w:color w:val="009B84"/>
            <w:spacing w:val="-10"/>
            <w:u w:val="single" w:color="009B84"/>
          </w:rPr>
          <w:t xml:space="preserve"> </w:t>
        </w:r>
        <w:r w:rsidR="0044505D">
          <w:rPr>
            <w:color w:val="009B84"/>
            <w:u w:val="single" w:color="009B84"/>
          </w:rPr>
          <w:t>5.100</w:t>
        </w:r>
        <w:r w:rsidR="0044505D">
          <w:t>.</w:t>
        </w:r>
      </w:hyperlink>
      <w:r>
        <w:rPr>
          <w:spacing w:val="-5"/>
        </w:rPr>
        <w:t xml:space="preserve"> </w:t>
      </w:r>
      <w:r>
        <w:t>This</w:t>
      </w:r>
      <w:r>
        <w:rPr>
          <w:spacing w:val="-5"/>
        </w:rPr>
        <w:t xml:space="preserve"> </w:t>
      </w:r>
      <w:r>
        <w:t>includes</w:t>
      </w:r>
      <w:r>
        <w:rPr>
          <w:spacing w:val="-3"/>
        </w:rPr>
        <w:t xml:space="preserve"> </w:t>
      </w:r>
      <w:r>
        <w:t>the</w:t>
      </w:r>
      <w:r>
        <w:rPr>
          <w:spacing w:val="-4"/>
        </w:rPr>
        <w:t xml:space="preserve"> </w:t>
      </w:r>
      <w:r>
        <w:t>distribution,</w:t>
      </w:r>
      <w:r>
        <w:rPr>
          <w:spacing w:val="-4"/>
        </w:rPr>
        <w:t xml:space="preserve"> </w:t>
      </w:r>
      <w:r>
        <w:t>possession,</w:t>
      </w:r>
      <w:r>
        <w:rPr>
          <w:spacing w:val="-4"/>
        </w:rPr>
        <w:t xml:space="preserve"> </w:t>
      </w:r>
      <w:r>
        <w:t>sale or use of medical marijuana.</w:t>
      </w:r>
    </w:p>
    <w:p w14:paraId="579E4DF0" w14:textId="77777777" w:rsidR="0044505D" w:rsidRDefault="00D62A45">
      <w:pPr>
        <w:spacing w:before="121" w:line="242" w:lineRule="auto"/>
        <w:ind w:left="720" w:right="712" w:hanging="360"/>
        <w:jc w:val="both"/>
      </w:pPr>
      <w:r>
        <w:rPr>
          <w:b/>
          <w:i/>
        </w:rPr>
        <w:t xml:space="preserve">Drug-trafficking. </w:t>
      </w:r>
      <w:r>
        <w:t>The illegal manufacture, sale or distribution, or the possession with intent to manufacture, sell or distribute, of a controlled substance as defined in section 102 of the Controlled Substances Act (21 U.S.C. 802).</w:t>
      </w:r>
    </w:p>
    <w:p w14:paraId="579E4DF1" w14:textId="77777777" w:rsidR="0044505D" w:rsidRDefault="00D62A45">
      <w:pPr>
        <w:spacing w:before="113"/>
        <w:ind w:left="720" w:right="709" w:hanging="360"/>
        <w:jc w:val="both"/>
      </w:pPr>
      <w:r>
        <w:rPr>
          <w:b/>
          <w:i/>
        </w:rPr>
        <w:t>Earned</w:t>
      </w:r>
      <w:r>
        <w:rPr>
          <w:b/>
          <w:i/>
          <w:spacing w:val="-1"/>
        </w:rPr>
        <w:t xml:space="preserve"> </w:t>
      </w:r>
      <w:r>
        <w:rPr>
          <w:b/>
          <w:i/>
        </w:rPr>
        <w:t>Income</w:t>
      </w:r>
      <w:r>
        <w:rPr>
          <w:b/>
          <w:i/>
          <w:spacing w:val="-2"/>
        </w:rPr>
        <w:t xml:space="preserve"> </w:t>
      </w:r>
      <w:r>
        <w:rPr>
          <w:b/>
          <w:i/>
        </w:rPr>
        <w:t xml:space="preserve">Disallowance (EID). </w:t>
      </w:r>
      <w:r>
        <w:t>A program that allows</w:t>
      </w:r>
      <w:r>
        <w:rPr>
          <w:spacing w:val="-1"/>
        </w:rPr>
        <w:t xml:space="preserve"> </w:t>
      </w:r>
      <w:r>
        <w:t>tenants</w:t>
      </w:r>
      <w:r>
        <w:rPr>
          <w:spacing w:val="-1"/>
        </w:rPr>
        <w:t xml:space="preserve"> </w:t>
      </w:r>
      <w:r>
        <w:t>who have been out</w:t>
      </w:r>
      <w:r>
        <w:rPr>
          <w:spacing w:val="-2"/>
        </w:rPr>
        <w:t xml:space="preserve"> </w:t>
      </w:r>
      <w:r>
        <w:t>of work to accept a job without having their rent increase right away. EID encourages self-sufficiency rewarding residents who go to work to increase their earnings.</w:t>
      </w:r>
    </w:p>
    <w:p w14:paraId="579E4DF2" w14:textId="77777777" w:rsidR="0044505D" w:rsidRDefault="00D62A45">
      <w:pPr>
        <w:spacing w:before="118"/>
        <w:ind w:left="720" w:right="705" w:hanging="360"/>
        <w:jc w:val="both"/>
      </w:pPr>
      <w:r>
        <w:rPr>
          <w:b/>
          <w:i/>
        </w:rPr>
        <w:t xml:space="preserve">Elder Abuse Victims. </w:t>
      </w:r>
      <w:r>
        <w:t>Eligible applicants who can document that they are victims of elder abuse. “Elder abuse” refers to any knowing, intentional, or negligent act by a caregiver or any other person that causes harm or a serious risk of harm to an elderly adult. “Abuse” refers to causing any physical, mental,</w:t>
      </w:r>
      <w:r>
        <w:rPr>
          <w:spacing w:val="-3"/>
        </w:rPr>
        <w:t xml:space="preserve"> </w:t>
      </w:r>
      <w:r>
        <w:t>or sexual injury to</w:t>
      </w:r>
      <w:r>
        <w:rPr>
          <w:spacing w:val="-1"/>
        </w:rPr>
        <w:t xml:space="preserve"> </w:t>
      </w:r>
      <w:r>
        <w:t>an eligible adult, including</w:t>
      </w:r>
      <w:r>
        <w:rPr>
          <w:spacing w:val="-3"/>
        </w:rPr>
        <w:t xml:space="preserve"> </w:t>
      </w:r>
      <w:r>
        <w:t>exploitation</w:t>
      </w:r>
      <w:r>
        <w:rPr>
          <w:spacing w:val="-2"/>
        </w:rPr>
        <w:t xml:space="preserve"> </w:t>
      </w:r>
      <w:r>
        <w:t>of such adult’s financial resources.</w:t>
      </w:r>
    </w:p>
    <w:p w14:paraId="579E4DF3" w14:textId="77777777" w:rsidR="0044505D" w:rsidRDefault="0044505D">
      <w:pPr>
        <w:jc w:val="both"/>
        <w:sectPr w:rsidR="0044505D">
          <w:pgSz w:w="12240" w:h="15840"/>
          <w:pgMar w:top="1280" w:right="720" w:bottom="920" w:left="1080" w:header="188" w:footer="649" w:gutter="0"/>
          <w:cols w:space="720"/>
        </w:sectPr>
      </w:pPr>
    </w:p>
    <w:p w14:paraId="579E4DF4" w14:textId="77777777" w:rsidR="0044505D" w:rsidRDefault="00D62A45">
      <w:pPr>
        <w:spacing w:before="179"/>
        <w:ind w:left="720" w:right="713"/>
        <w:jc w:val="both"/>
      </w:pPr>
      <w:r>
        <w:t>Elder abuse also includes self-neglect, which is a condition that is the result of an eligible adult's inability, due to physical or mental impairments, or both, or a diminished capacity, to perform essential self-care tasks that substantially threaten his or her own health, including: providing essential food, clothing, shelter, and health care; and obtaining goods and services necessary to maintain physical health, mental health, emotional well-being, and general safety.</w:t>
      </w:r>
    </w:p>
    <w:p w14:paraId="579E4DF5" w14:textId="77777777" w:rsidR="0044505D" w:rsidRDefault="00D62A45">
      <w:pPr>
        <w:spacing w:before="122"/>
        <w:ind w:left="720" w:right="714" w:hanging="360"/>
        <w:jc w:val="both"/>
      </w:pPr>
      <w:r>
        <w:rPr>
          <w:b/>
          <w:i/>
        </w:rPr>
        <w:t>Elderly family</w:t>
      </w:r>
      <w:r>
        <w:rPr>
          <w:b/>
        </w:rPr>
        <w:t xml:space="preserve">. </w:t>
      </w:r>
      <w:r>
        <w:t>A family whose head, spouse or sole member is a person who is at least 62 years of age; or</w:t>
      </w:r>
      <w:r>
        <w:rPr>
          <w:spacing w:val="-1"/>
        </w:rPr>
        <w:t xml:space="preserve"> </w:t>
      </w:r>
      <w:r>
        <w:t>two or</w:t>
      </w:r>
      <w:r>
        <w:rPr>
          <w:spacing w:val="-8"/>
        </w:rPr>
        <w:t xml:space="preserve"> </w:t>
      </w:r>
      <w:r>
        <w:t>more persons</w:t>
      </w:r>
      <w:r>
        <w:rPr>
          <w:spacing w:val="-2"/>
        </w:rPr>
        <w:t xml:space="preserve"> </w:t>
      </w:r>
      <w:r>
        <w:t>who are</w:t>
      </w:r>
      <w:r>
        <w:rPr>
          <w:spacing w:val="-3"/>
        </w:rPr>
        <w:t xml:space="preserve"> </w:t>
      </w:r>
      <w:r>
        <w:t>at</w:t>
      </w:r>
      <w:r>
        <w:rPr>
          <w:spacing w:val="-3"/>
        </w:rPr>
        <w:t xml:space="preserve"> </w:t>
      </w:r>
      <w:r>
        <w:t>least</w:t>
      </w:r>
      <w:r>
        <w:rPr>
          <w:spacing w:val="-3"/>
        </w:rPr>
        <w:t xml:space="preserve"> </w:t>
      </w:r>
      <w:r>
        <w:t>62</w:t>
      </w:r>
      <w:r>
        <w:rPr>
          <w:spacing w:val="-2"/>
        </w:rPr>
        <w:t xml:space="preserve"> </w:t>
      </w:r>
      <w:r>
        <w:t>years</w:t>
      </w:r>
      <w:r>
        <w:rPr>
          <w:spacing w:val="-5"/>
        </w:rPr>
        <w:t xml:space="preserve"> </w:t>
      </w:r>
      <w:r>
        <w:t>of</w:t>
      </w:r>
      <w:r>
        <w:rPr>
          <w:spacing w:val="-3"/>
        </w:rPr>
        <w:t xml:space="preserve"> </w:t>
      </w:r>
      <w:r>
        <w:t>age living</w:t>
      </w:r>
      <w:r>
        <w:rPr>
          <w:spacing w:val="-1"/>
        </w:rPr>
        <w:t xml:space="preserve"> </w:t>
      </w:r>
      <w:r>
        <w:t>together;</w:t>
      </w:r>
      <w:r>
        <w:rPr>
          <w:spacing w:val="-2"/>
        </w:rPr>
        <w:t xml:space="preserve"> </w:t>
      </w:r>
      <w:r>
        <w:t>or</w:t>
      </w:r>
      <w:r>
        <w:rPr>
          <w:spacing w:val="-1"/>
        </w:rPr>
        <w:t xml:space="preserve"> </w:t>
      </w:r>
      <w:r>
        <w:t>one</w:t>
      </w:r>
      <w:r>
        <w:rPr>
          <w:spacing w:val="-2"/>
        </w:rPr>
        <w:t xml:space="preserve"> </w:t>
      </w:r>
      <w:r>
        <w:t>or</w:t>
      </w:r>
      <w:r>
        <w:rPr>
          <w:spacing w:val="-6"/>
        </w:rPr>
        <w:t xml:space="preserve"> </w:t>
      </w:r>
      <w:r>
        <w:t>more persons</w:t>
      </w:r>
      <w:r>
        <w:rPr>
          <w:spacing w:val="-3"/>
        </w:rPr>
        <w:t xml:space="preserve"> </w:t>
      </w:r>
      <w:r>
        <w:t>who are at least 62 years of age living with one or more live-in aides.</w:t>
      </w:r>
    </w:p>
    <w:p w14:paraId="579E4DF6" w14:textId="77777777" w:rsidR="0044505D" w:rsidRDefault="00D62A45">
      <w:pPr>
        <w:spacing w:before="120"/>
        <w:ind w:left="360"/>
        <w:jc w:val="both"/>
      </w:pPr>
      <w:r>
        <w:rPr>
          <w:b/>
          <w:i/>
        </w:rPr>
        <w:t>Elderly</w:t>
      </w:r>
      <w:r>
        <w:rPr>
          <w:b/>
          <w:i/>
          <w:spacing w:val="-9"/>
        </w:rPr>
        <w:t xml:space="preserve"> </w:t>
      </w:r>
      <w:r>
        <w:rPr>
          <w:b/>
          <w:i/>
        </w:rPr>
        <w:t>person</w:t>
      </w:r>
      <w:r>
        <w:rPr>
          <w:b/>
        </w:rPr>
        <w:t>.</w:t>
      </w:r>
      <w:r>
        <w:rPr>
          <w:b/>
          <w:spacing w:val="-8"/>
        </w:rPr>
        <w:t xml:space="preserve"> </w:t>
      </w:r>
      <w:r>
        <w:t>An</w:t>
      </w:r>
      <w:r>
        <w:rPr>
          <w:spacing w:val="-8"/>
        </w:rPr>
        <w:t xml:space="preserve"> </w:t>
      </w:r>
      <w:r>
        <w:t>individual</w:t>
      </w:r>
      <w:r>
        <w:rPr>
          <w:spacing w:val="-6"/>
        </w:rPr>
        <w:t xml:space="preserve"> </w:t>
      </w:r>
      <w:r>
        <w:t>who</w:t>
      </w:r>
      <w:r>
        <w:rPr>
          <w:spacing w:val="-7"/>
        </w:rPr>
        <w:t xml:space="preserve"> </w:t>
      </w:r>
      <w:r>
        <w:t>is</w:t>
      </w:r>
      <w:r>
        <w:rPr>
          <w:spacing w:val="-8"/>
        </w:rPr>
        <w:t xml:space="preserve"> </w:t>
      </w:r>
      <w:r>
        <w:t>at</w:t>
      </w:r>
      <w:r>
        <w:rPr>
          <w:spacing w:val="-10"/>
        </w:rPr>
        <w:t xml:space="preserve"> </w:t>
      </w:r>
      <w:r>
        <w:t>least</w:t>
      </w:r>
      <w:r>
        <w:rPr>
          <w:spacing w:val="-8"/>
        </w:rPr>
        <w:t xml:space="preserve"> </w:t>
      </w:r>
      <w:r>
        <w:t>62</w:t>
      </w:r>
      <w:r>
        <w:rPr>
          <w:spacing w:val="-9"/>
        </w:rPr>
        <w:t xml:space="preserve"> </w:t>
      </w:r>
      <w:r>
        <w:t>years</w:t>
      </w:r>
      <w:r>
        <w:rPr>
          <w:spacing w:val="-11"/>
        </w:rPr>
        <w:t xml:space="preserve"> </w:t>
      </w:r>
      <w:r>
        <w:t>of</w:t>
      </w:r>
      <w:r>
        <w:rPr>
          <w:spacing w:val="-5"/>
        </w:rPr>
        <w:t xml:space="preserve"> </w:t>
      </w:r>
      <w:r>
        <w:rPr>
          <w:spacing w:val="-4"/>
        </w:rPr>
        <w:t>age.</w:t>
      </w:r>
    </w:p>
    <w:p w14:paraId="579E4DF7" w14:textId="77777777" w:rsidR="0044505D" w:rsidRDefault="00D62A45">
      <w:pPr>
        <w:spacing w:before="118" w:line="242" w:lineRule="auto"/>
        <w:ind w:left="720" w:right="721" w:hanging="360"/>
        <w:jc w:val="both"/>
      </w:pPr>
      <w:r>
        <w:rPr>
          <w:b/>
          <w:i/>
        </w:rPr>
        <w:t xml:space="preserve">Eligible family. </w:t>
      </w:r>
      <w:r>
        <w:t>A family that is income eligible and meets the other requirements to participate in the HCV program.</w:t>
      </w:r>
    </w:p>
    <w:p w14:paraId="579E4DF8" w14:textId="77777777" w:rsidR="0044505D" w:rsidRDefault="00D62A45">
      <w:pPr>
        <w:spacing w:before="118"/>
        <w:ind w:left="720" w:right="710" w:hanging="360"/>
        <w:jc w:val="both"/>
      </w:pPr>
      <w:r>
        <w:rPr>
          <w:b/>
          <w:i/>
        </w:rPr>
        <w:t xml:space="preserve">Enterprise Income Verification (EIV). </w:t>
      </w:r>
      <w:r>
        <w:t>The online system that provides new hire, wage, unemployment compensation and Social Security benefit information through a data matching process for households</w:t>
      </w:r>
      <w:r>
        <w:rPr>
          <w:spacing w:val="-1"/>
        </w:rPr>
        <w:t xml:space="preserve"> </w:t>
      </w:r>
      <w:r>
        <w:t>covered by a HUD-Form 50058 and individuals who have disclosed a</w:t>
      </w:r>
      <w:r>
        <w:rPr>
          <w:spacing w:val="-2"/>
        </w:rPr>
        <w:t xml:space="preserve"> </w:t>
      </w:r>
      <w:r>
        <w:t xml:space="preserve">valid Social Security </w:t>
      </w:r>
      <w:r>
        <w:rPr>
          <w:spacing w:val="-2"/>
        </w:rPr>
        <w:t>Number.</w:t>
      </w:r>
    </w:p>
    <w:p w14:paraId="579E4DF9" w14:textId="77777777" w:rsidR="0044505D" w:rsidRDefault="00D62A45">
      <w:pPr>
        <w:spacing w:before="119"/>
        <w:ind w:left="720" w:right="709" w:hanging="360"/>
        <w:jc w:val="both"/>
      </w:pPr>
      <w:r>
        <w:rPr>
          <w:b/>
          <w:i/>
        </w:rPr>
        <w:t>Elevated</w:t>
      </w:r>
      <w:r>
        <w:rPr>
          <w:b/>
          <w:i/>
          <w:spacing w:val="-8"/>
        </w:rPr>
        <w:t xml:space="preserve"> </w:t>
      </w:r>
      <w:r>
        <w:rPr>
          <w:b/>
          <w:i/>
        </w:rPr>
        <w:t>Blood</w:t>
      </w:r>
      <w:r>
        <w:rPr>
          <w:b/>
          <w:i/>
          <w:spacing w:val="-5"/>
        </w:rPr>
        <w:t xml:space="preserve"> </w:t>
      </w:r>
      <w:r>
        <w:rPr>
          <w:b/>
          <w:i/>
        </w:rPr>
        <w:t>Lead</w:t>
      </w:r>
      <w:r>
        <w:rPr>
          <w:b/>
          <w:i/>
          <w:spacing w:val="-8"/>
        </w:rPr>
        <w:t xml:space="preserve"> </w:t>
      </w:r>
      <w:r>
        <w:rPr>
          <w:b/>
          <w:i/>
        </w:rPr>
        <w:t>Levels.</w:t>
      </w:r>
      <w:r>
        <w:rPr>
          <w:b/>
          <w:i/>
          <w:spacing w:val="-2"/>
        </w:rPr>
        <w:t xml:space="preserve"> </w:t>
      </w:r>
      <w:r>
        <w:t>A</w:t>
      </w:r>
      <w:r>
        <w:rPr>
          <w:spacing w:val="-7"/>
        </w:rPr>
        <w:t xml:space="preserve"> </w:t>
      </w:r>
      <w:r>
        <w:t>confirmed</w:t>
      </w:r>
      <w:r>
        <w:rPr>
          <w:spacing w:val="-7"/>
        </w:rPr>
        <w:t xml:space="preserve"> </w:t>
      </w:r>
      <w:r>
        <w:t>concentration</w:t>
      </w:r>
      <w:r>
        <w:rPr>
          <w:spacing w:val="-7"/>
        </w:rPr>
        <w:t xml:space="preserve"> </w:t>
      </w:r>
      <w:r>
        <w:t>of</w:t>
      </w:r>
      <w:r>
        <w:rPr>
          <w:spacing w:val="-6"/>
        </w:rPr>
        <w:t xml:space="preserve"> </w:t>
      </w:r>
      <w:r>
        <w:t>lead</w:t>
      </w:r>
      <w:r>
        <w:rPr>
          <w:spacing w:val="-7"/>
        </w:rPr>
        <w:t xml:space="preserve"> </w:t>
      </w:r>
      <w:r>
        <w:t>in</w:t>
      </w:r>
      <w:r>
        <w:rPr>
          <w:spacing w:val="-10"/>
        </w:rPr>
        <w:t xml:space="preserve"> </w:t>
      </w:r>
      <w:r>
        <w:t>whole</w:t>
      </w:r>
      <w:r>
        <w:rPr>
          <w:spacing w:val="-6"/>
        </w:rPr>
        <w:t xml:space="preserve"> </w:t>
      </w:r>
      <w:r>
        <w:t>blood</w:t>
      </w:r>
      <w:r>
        <w:rPr>
          <w:spacing w:val="-10"/>
        </w:rPr>
        <w:t xml:space="preserve"> </w:t>
      </w:r>
      <w:r>
        <w:t>of</w:t>
      </w:r>
      <w:r>
        <w:rPr>
          <w:spacing w:val="-12"/>
        </w:rPr>
        <w:t xml:space="preserve"> </w:t>
      </w:r>
      <w:r>
        <w:t>a</w:t>
      </w:r>
      <w:r>
        <w:rPr>
          <w:spacing w:val="-7"/>
        </w:rPr>
        <w:t xml:space="preserve"> </w:t>
      </w:r>
      <w:r>
        <w:t>child</w:t>
      </w:r>
      <w:r>
        <w:rPr>
          <w:spacing w:val="-7"/>
        </w:rPr>
        <w:t xml:space="preserve"> </w:t>
      </w:r>
      <w:r>
        <w:t>under</w:t>
      </w:r>
      <w:r>
        <w:rPr>
          <w:spacing w:val="-7"/>
        </w:rPr>
        <w:t xml:space="preserve"> </w:t>
      </w:r>
      <w:r>
        <w:t>the</w:t>
      </w:r>
      <w:r>
        <w:rPr>
          <w:spacing w:val="-7"/>
        </w:rPr>
        <w:t xml:space="preserve"> </w:t>
      </w:r>
      <w:r>
        <w:t>age</w:t>
      </w:r>
      <w:r>
        <w:rPr>
          <w:spacing w:val="-6"/>
        </w:rPr>
        <w:t xml:space="preserve"> </w:t>
      </w:r>
      <w:r>
        <w:t>six equal to or greater than the concentration in the most recent guidance published by the U.S. Department of Health and Human Services (HHS) on recommending that an environmental intervention be conducted.</w:t>
      </w:r>
    </w:p>
    <w:p w14:paraId="579E4DFA" w14:textId="77777777" w:rsidR="0044505D" w:rsidRDefault="00D62A45">
      <w:pPr>
        <w:spacing w:before="118"/>
        <w:ind w:left="360"/>
      </w:pPr>
      <w:r>
        <w:rPr>
          <w:b/>
          <w:i/>
        </w:rPr>
        <w:t>Eviction.</w:t>
      </w:r>
      <w:r>
        <w:rPr>
          <w:b/>
          <w:i/>
          <w:spacing w:val="-9"/>
        </w:rPr>
        <w:t xml:space="preserve"> </w:t>
      </w:r>
      <w:r>
        <w:t>The</w:t>
      </w:r>
      <w:r>
        <w:rPr>
          <w:spacing w:val="-8"/>
        </w:rPr>
        <w:t xml:space="preserve"> </w:t>
      </w:r>
      <w:r>
        <w:t>removal</w:t>
      </w:r>
      <w:r>
        <w:rPr>
          <w:spacing w:val="-9"/>
        </w:rPr>
        <w:t xml:space="preserve"> </w:t>
      </w:r>
      <w:r>
        <w:t>of</w:t>
      </w:r>
      <w:r>
        <w:rPr>
          <w:spacing w:val="-5"/>
        </w:rPr>
        <w:t xml:space="preserve"> </w:t>
      </w:r>
      <w:r>
        <w:t>a</w:t>
      </w:r>
      <w:r>
        <w:rPr>
          <w:spacing w:val="-9"/>
        </w:rPr>
        <w:t xml:space="preserve"> </w:t>
      </w:r>
      <w:r>
        <w:t>tenant</w:t>
      </w:r>
      <w:r>
        <w:rPr>
          <w:spacing w:val="-4"/>
        </w:rPr>
        <w:t xml:space="preserve"> </w:t>
      </w:r>
      <w:r>
        <w:t>from</w:t>
      </w:r>
      <w:r>
        <w:rPr>
          <w:spacing w:val="-6"/>
        </w:rPr>
        <w:t xml:space="preserve"> </w:t>
      </w:r>
      <w:r>
        <w:t>a</w:t>
      </w:r>
      <w:r>
        <w:rPr>
          <w:spacing w:val="-7"/>
        </w:rPr>
        <w:t xml:space="preserve"> </w:t>
      </w:r>
      <w:r>
        <w:t>rental</w:t>
      </w:r>
      <w:r>
        <w:rPr>
          <w:spacing w:val="-10"/>
        </w:rPr>
        <w:t xml:space="preserve"> </w:t>
      </w:r>
      <w:r>
        <w:t>property</w:t>
      </w:r>
      <w:r>
        <w:rPr>
          <w:spacing w:val="-4"/>
        </w:rPr>
        <w:t xml:space="preserve"> </w:t>
      </w:r>
      <w:r>
        <w:t>by</w:t>
      </w:r>
      <w:r>
        <w:rPr>
          <w:spacing w:val="-7"/>
        </w:rPr>
        <w:t xml:space="preserve"> </w:t>
      </w:r>
      <w:r>
        <w:t>the</w:t>
      </w:r>
      <w:r>
        <w:rPr>
          <w:spacing w:val="-4"/>
        </w:rPr>
        <w:t xml:space="preserve"> </w:t>
      </w:r>
      <w:r>
        <w:rPr>
          <w:spacing w:val="-2"/>
        </w:rPr>
        <w:t>landlord.</w:t>
      </w:r>
    </w:p>
    <w:p w14:paraId="579E4DFB" w14:textId="77777777" w:rsidR="0044505D" w:rsidRDefault="00D62A45">
      <w:pPr>
        <w:spacing w:before="123"/>
        <w:ind w:left="360"/>
      </w:pPr>
      <w:r>
        <w:rPr>
          <w:b/>
          <w:i/>
        </w:rPr>
        <w:t>Exception</w:t>
      </w:r>
      <w:r>
        <w:rPr>
          <w:b/>
          <w:i/>
          <w:spacing w:val="-13"/>
        </w:rPr>
        <w:t xml:space="preserve"> </w:t>
      </w:r>
      <w:r>
        <w:rPr>
          <w:b/>
          <w:i/>
        </w:rPr>
        <w:t>payment</w:t>
      </w:r>
      <w:r>
        <w:rPr>
          <w:b/>
          <w:i/>
          <w:spacing w:val="-8"/>
        </w:rPr>
        <w:t xml:space="preserve"> </w:t>
      </w:r>
      <w:r>
        <w:rPr>
          <w:b/>
          <w:i/>
        </w:rPr>
        <w:t>standard.</w:t>
      </w:r>
      <w:r>
        <w:rPr>
          <w:b/>
          <w:i/>
          <w:spacing w:val="-6"/>
        </w:rPr>
        <w:t xml:space="preserve"> </w:t>
      </w:r>
      <w:r>
        <w:t>A</w:t>
      </w:r>
      <w:r>
        <w:rPr>
          <w:spacing w:val="-9"/>
        </w:rPr>
        <w:t xml:space="preserve"> </w:t>
      </w:r>
      <w:r>
        <w:t>payment</w:t>
      </w:r>
      <w:r>
        <w:rPr>
          <w:spacing w:val="-8"/>
        </w:rPr>
        <w:t xml:space="preserve"> </w:t>
      </w:r>
      <w:r>
        <w:t>standard</w:t>
      </w:r>
      <w:r>
        <w:rPr>
          <w:spacing w:val="-11"/>
        </w:rPr>
        <w:t xml:space="preserve"> </w:t>
      </w:r>
      <w:r>
        <w:t>that</w:t>
      </w:r>
      <w:r>
        <w:rPr>
          <w:spacing w:val="-8"/>
        </w:rPr>
        <w:t xml:space="preserve"> </w:t>
      </w:r>
      <w:r>
        <w:t>is</w:t>
      </w:r>
      <w:r>
        <w:rPr>
          <w:spacing w:val="-10"/>
        </w:rPr>
        <w:t xml:space="preserve"> </w:t>
      </w:r>
      <w:r>
        <w:t>outside</w:t>
      </w:r>
      <w:r>
        <w:rPr>
          <w:spacing w:val="-13"/>
        </w:rPr>
        <w:t xml:space="preserve"> </w:t>
      </w:r>
      <w:r>
        <w:t>of</w:t>
      </w:r>
      <w:r>
        <w:rPr>
          <w:spacing w:val="-9"/>
        </w:rPr>
        <w:t xml:space="preserve"> </w:t>
      </w:r>
      <w:r>
        <w:t>the</w:t>
      </w:r>
      <w:r>
        <w:rPr>
          <w:spacing w:val="-8"/>
        </w:rPr>
        <w:t xml:space="preserve"> </w:t>
      </w:r>
      <w:r>
        <w:t>HUD-established</w:t>
      </w:r>
      <w:r>
        <w:rPr>
          <w:spacing w:val="-8"/>
        </w:rPr>
        <w:t xml:space="preserve"> </w:t>
      </w:r>
      <w:r>
        <w:t>FMR</w:t>
      </w:r>
      <w:r>
        <w:rPr>
          <w:spacing w:val="-8"/>
        </w:rPr>
        <w:t xml:space="preserve"> </w:t>
      </w:r>
      <w:r>
        <w:rPr>
          <w:spacing w:val="-2"/>
        </w:rPr>
        <w:t>range.</w:t>
      </w:r>
    </w:p>
    <w:p w14:paraId="579E4DFC" w14:textId="77777777" w:rsidR="0044505D" w:rsidRDefault="00D62A45">
      <w:pPr>
        <w:spacing w:before="120"/>
        <w:ind w:left="360"/>
      </w:pPr>
      <w:r>
        <w:rPr>
          <w:b/>
          <w:i/>
        </w:rPr>
        <w:t>Excluded</w:t>
      </w:r>
      <w:r>
        <w:rPr>
          <w:b/>
          <w:i/>
          <w:spacing w:val="-13"/>
        </w:rPr>
        <w:t xml:space="preserve"> </w:t>
      </w:r>
      <w:r>
        <w:rPr>
          <w:b/>
          <w:i/>
        </w:rPr>
        <w:t>income.</w:t>
      </w:r>
      <w:r>
        <w:rPr>
          <w:b/>
          <w:i/>
          <w:spacing w:val="-5"/>
        </w:rPr>
        <w:t xml:space="preserve"> </w:t>
      </w:r>
      <w:r>
        <w:t>Income</w:t>
      </w:r>
      <w:r>
        <w:rPr>
          <w:spacing w:val="-9"/>
        </w:rPr>
        <w:t xml:space="preserve"> </w:t>
      </w:r>
      <w:r>
        <w:t>that</w:t>
      </w:r>
      <w:r>
        <w:rPr>
          <w:spacing w:val="-7"/>
        </w:rPr>
        <w:t xml:space="preserve"> </w:t>
      </w:r>
      <w:r>
        <w:t>is</w:t>
      </w:r>
      <w:r>
        <w:rPr>
          <w:spacing w:val="-8"/>
        </w:rPr>
        <w:t xml:space="preserve"> </w:t>
      </w:r>
      <w:r>
        <w:t>not</w:t>
      </w:r>
      <w:r>
        <w:rPr>
          <w:spacing w:val="-10"/>
        </w:rPr>
        <w:t xml:space="preserve"> </w:t>
      </w:r>
      <w:r>
        <w:t>counted</w:t>
      </w:r>
      <w:r>
        <w:rPr>
          <w:spacing w:val="-8"/>
        </w:rPr>
        <w:t xml:space="preserve"> </w:t>
      </w:r>
      <w:r>
        <w:t>in</w:t>
      </w:r>
      <w:r>
        <w:rPr>
          <w:spacing w:val="-8"/>
        </w:rPr>
        <w:t xml:space="preserve"> </w:t>
      </w:r>
      <w:r>
        <w:t>determining</w:t>
      </w:r>
      <w:r>
        <w:rPr>
          <w:spacing w:val="-9"/>
        </w:rPr>
        <w:t xml:space="preserve"> </w:t>
      </w:r>
      <w:r>
        <w:t>the</w:t>
      </w:r>
      <w:r>
        <w:rPr>
          <w:spacing w:val="-8"/>
        </w:rPr>
        <w:t xml:space="preserve"> </w:t>
      </w:r>
      <w:r>
        <w:t>family’s</w:t>
      </w:r>
      <w:r>
        <w:rPr>
          <w:spacing w:val="-8"/>
        </w:rPr>
        <w:t xml:space="preserve"> </w:t>
      </w:r>
      <w:r>
        <w:t>share</w:t>
      </w:r>
      <w:r>
        <w:rPr>
          <w:spacing w:val="-11"/>
        </w:rPr>
        <w:t xml:space="preserve"> </w:t>
      </w:r>
      <w:r>
        <w:t>of</w:t>
      </w:r>
      <w:r>
        <w:rPr>
          <w:spacing w:val="-10"/>
        </w:rPr>
        <w:t xml:space="preserve"> </w:t>
      </w:r>
      <w:r>
        <w:rPr>
          <w:spacing w:val="-2"/>
        </w:rPr>
        <w:t>rent.</w:t>
      </w:r>
    </w:p>
    <w:p w14:paraId="579E4DFD" w14:textId="77777777" w:rsidR="0044505D" w:rsidRDefault="00D62A45">
      <w:pPr>
        <w:spacing w:before="121"/>
        <w:ind w:left="720" w:right="718" w:hanging="360"/>
        <w:jc w:val="both"/>
      </w:pPr>
      <w:r>
        <w:rPr>
          <w:b/>
          <w:i/>
        </w:rPr>
        <w:t xml:space="preserve">Fair Housing Act (FHA). </w:t>
      </w:r>
      <w:r>
        <w:t>Title VIII of the Civil Rights Act of 1968, as amended by the Fair Housing Amendments Act of 1988.</w:t>
      </w:r>
    </w:p>
    <w:p w14:paraId="579E4DFE" w14:textId="77777777" w:rsidR="0044505D" w:rsidRDefault="00D62A45">
      <w:pPr>
        <w:spacing w:before="120"/>
        <w:ind w:left="720" w:right="708" w:hanging="360"/>
        <w:jc w:val="both"/>
      </w:pPr>
      <w:r>
        <w:rPr>
          <w:b/>
          <w:i/>
        </w:rPr>
        <w:t>Fair</w:t>
      </w:r>
      <w:r>
        <w:rPr>
          <w:b/>
          <w:i/>
          <w:spacing w:val="-10"/>
        </w:rPr>
        <w:t xml:space="preserve"> </w:t>
      </w:r>
      <w:r>
        <w:rPr>
          <w:b/>
          <w:i/>
        </w:rPr>
        <w:t>Market</w:t>
      </w:r>
      <w:r>
        <w:rPr>
          <w:b/>
          <w:i/>
          <w:spacing w:val="-9"/>
        </w:rPr>
        <w:t xml:space="preserve"> </w:t>
      </w:r>
      <w:r>
        <w:rPr>
          <w:b/>
          <w:i/>
        </w:rPr>
        <w:t>Rent</w:t>
      </w:r>
      <w:r>
        <w:rPr>
          <w:b/>
          <w:i/>
          <w:spacing w:val="-8"/>
        </w:rPr>
        <w:t xml:space="preserve"> </w:t>
      </w:r>
      <w:r>
        <w:rPr>
          <w:b/>
          <w:i/>
        </w:rPr>
        <w:t>(FMR)</w:t>
      </w:r>
      <w:r>
        <w:rPr>
          <w:b/>
        </w:rPr>
        <w:t>.</w:t>
      </w:r>
      <w:r>
        <w:rPr>
          <w:b/>
          <w:spacing w:val="-6"/>
        </w:rPr>
        <w:t xml:space="preserve"> </w:t>
      </w:r>
      <w:r>
        <w:t>The</w:t>
      </w:r>
      <w:r>
        <w:rPr>
          <w:spacing w:val="-5"/>
        </w:rPr>
        <w:t xml:space="preserve"> </w:t>
      </w:r>
      <w:r>
        <w:t>rent,</w:t>
      </w:r>
      <w:r>
        <w:rPr>
          <w:spacing w:val="-9"/>
        </w:rPr>
        <w:t xml:space="preserve"> </w:t>
      </w:r>
      <w:r>
        <w:t>including</w:t>
      </w:r>
      <w:r>
        <w:rPr>
          <w:spacing w:val="-9"/>
        </w:rPr>
        <w:t xml:space="preserve"> </w:t>
      </w:r>
      <w:r>
        <w:t>the</w:t>
      </w:r>
      <w:r>
        <w:rPr>
          <w:spacing w:val="-7"/>
        </w:rPr>
        <w:t xml:space="preserve"> </w:t>
      </w:r>
      <w:r>
        <w:t>cost</w:t>
      </w:r>
      <w:r>
        <w:rPr>
          <w:spacing w:val="-13"/>
        </w:rPr>
        <w:t xml:space="preserve"> </w:t>
      </w:r>
      <w:r>
        <w:t>of</w:t>
      </w:r>
      <w:r>
        <w:rPr>
          <w:spacing w:val="-6"/>
        </w:rPr>
        <w:t xml:space="preserve"> </w:t>
      </w:r>
      <w:r>
        <w:t>utilities,</w:t>
      </w:r>
      <w:r>
        <w:rPr>
          <w:spacing w:val="-8"/>
        </w:rPr>
        <w:t xml:space="preserve"> </w:t>
      </w:r>
      <w:r>
        <w:t>as</w:t>
      </w:r>
      <w:r>
        <w:rPr>
          <w:spacing w:val="-11"/>
        </w:rPr>
        <w:t xml:space="preserve"> </w:t>
      </w:r>
      <w:r>
        <w:t>established</w:t>
      </w:r>
      <w:r>
        <w:rPr>
          <w:spacing w:val="-9"/>
        </w:rPr>
        <w:t xml:space="preserve"> </w:t>
      </w:r>
      <w:r>
        <w:t>by</w:t>
      </w:r>
      <w:r>
        <w:rPr>
          <w:spacing w:val="-6"/>
        </w:rPr>
        <w:t xml:space="preserve"> </w:t>
      </w:r>
      <w:r>
        <w:t>HUD</w:t>
      </w:r>
      <w:r>
        <w:rPr>
          <w:spacing w:val="-6"/>
        </w:rPr>
        <w:t xml:space="preserve"> </w:t>
      </w:r>
      <w:r>
        <w:t>for</w:t>
      </w:r>
      <w:r>
        <w:rPr>
          <w:spacing w:val="-8"/>
        </w:rPr>
        <w:t xml:space="preserve"> </w:t>
      </w:r>
      <w:r>
        <w:t>units</w:t>
      </w:r>
      <w:r>
        <w:rPr>
          <w:spacing w:val="-11"/>
        </w:rPr>
        <w:t xml:space="preserve"> </w:t>
      </w:r>
      <w:r>
        <w:t>of</w:t>
      </w:r>
      <w:r>
        <w:rPr>
          <w:spacing w:val="-9"/>
        </w:rPr>
        <w:t xml:space="preserve"> </w:t>
      </w:r>
      <w:r>
        <w:t>varying sizes</w:t>
      </w:r>
      <w:r>
        <w:rPr>
          <w:spacing w:val="-3"/>
        </w:rPr>
        <w:t xml:space="preserve"> </w:t>
      </w:r>
      <w:r>
        <w:t>that</w:t>
      </w:r>
      <w:r>
        <w:rPr>
          <w:spacing w:val="-6"/>
        </w:rPr>
        <w:t xml:space="preserve"> </w:t>
      </w:r>
      <w:r>
        <w:t>must</w:t>
      </w:r>
      <w:r>
        <w:rPr>
          <w:spacing w:val="-2"/>
        </w:rPr>
        <w:t xml:space="preserve"> </w:t>
      </w:r>
      <w:r>
        <w:t>be</w:t>
      </w:r>
      <w:r>
        <w:rPr>
          <w:spacing w:val="-3"/>
        </w:rPr>
        <w:t xml:space="preserve"> </w:t>
      </w:r>
      <w:r>
        <w:t>paid</w:t>
      </w:r>
      <w:r>
        <w:rPr>
          <w:spacing w:val="-7"/>
        </w:rPr>
        <w:t xml:space="preserve"> </w:t>
      </w:r>
      <w:r>
        <w:t>in</w:t>
      </w:r>
      <w:r>
        <w:rPr>
          <w:spacing w:val="-3"/>
        </w:rPr>
        <w:t xml:space="preserve"> </w:t>
      </w:r>
      <w:r>
        <w:t>the</w:t>
      </w:r>
      <w:r>
        <w:rPr>
          <w:spacing w:val="-3"/>
        </w:rPr>
        <w:t xml:space="preserve"> </w:t>
      </w:r>
      <w:r>
        <w:t>housing</w:t>
      </w:r>
      <w:r>
        <w:rPr>
          <w:spacing w:val="-4"/>
        </w:rPr>
        <w:t xml:space="preserve"> </w:t>
      </w:r>
      <w:r>
        <w:t>market</w:t>
      </w:r>
      <w:r>
        <w:rPr>
          <w:spacing w:val="-5"/>
        </w:rPr>
        <w:t xml:space="preserve"> </w:t>
      </w:r>
      <w:r>
        <w:t>area</w:t>
      </w:r>
      <w:r>
        <w:rPr>
          <w:spacing w:val="-3"/>
        </w:rPr>
        <w:t xml:space="preserve"> </w:t>
      </w:r>
      <w:r>
        <w:t>to</w:t>
      </w:r>
      <w:r>
        <w:rPr>
          <w:spacing w:val="-4"/>
        </w:rPr>
        <w:t xml:space="preserve"> </w:t>
      </w:r>
      <w:r>
        <w:t>rent</w:t>
      </w:r>
      <w:r>
        <w:rPr>
          <w:spacing w:val="-3"/>
        </w:rPr>
        <w:t xml:space="preserve"> </w:t>
      </w:r>
      <w:r>
        <w:t>privately</w:t>
      </w:r>
      <w:r>
        <w:rPr>
          <w:spacing w:val="-5"/>
        </w:rPr>
        <w:t xml:space="preserve"> </w:t>
      </w:r>
      <w:r>
        <w:t>owned,</w:t>
      </w:r>
      <w:r>
        <w:rPr>
          <w:spacing w:val="-3"/>
        </w:rPr>
        <w:t xml:space="preserve"> </w:t>
      </w:r>
      <w:r>
        <w:t>existing,</w:t>
      </w:r>
      <w:r>
        <w:rPr>
          <w:spacing w:val="-2"/>
        </w:rPr>
        <w:t xml:space="preserve"> </w:t>
      </w:r>
      <w:r>
        <w:t>decent,</w:t>
      </w:r>
      <w:r>
        <w:rPr>
          <w:spacing w:val="-3"/>
        </w:rPr>
        <w:t xml:space="preserve"> </w:t>
      </w:r>
      <w:r>
        <w:t>safe</w:t>
      </w:r>
      <w:r>
        <w:rPr>
          <w:spacing w:val="-3"/>
        </w:rPr>
        <w:t xml:space="preserve"> </w:t>
      </w:r>
      <w:r>
        <w:t>and sanitary rental housing of modest (non-luxury) nature with suitable amenities.</w:t>
      </w:r>
    </w:p>
    <w:p w14:paraId="579E4DFF" w14:textId="77777777" w:rsidR="0044505D" w:rsidRDefault="00D62A45">
      <w:pPr>
        <w:spacing w:before="128" w:line="235" w:lineRule="auto"/>
        <w:ind w:left="720" w:right="707" w:hanging="360"/>
        <w:jc w:val="both"/>
      </w:pPr>
      <w:r>
        <w:rPr>
          <w:b/>
          <w:i/>
        </w:rPr>
        <w:t>Family.</w:t>
      </w:r>
      <w:r>
        <w:rPr>
          <w:b/>
          <w:i/>
          <w:spacing w:val="-1"/>
        </w:rPr>
        <w:t xml:space="preserve"> </w:t>
      </w:r>
      <w:r>
        <w:t>Includes, but</w:t>
      </w:r>
      <w:r>
        <w:rPr>
          <w:spacing w:val="-1"/>
        </w:rPr>
        <w:t xml:space="preserve"> </w:t>
      </w:r>
      <w:r>
        <w:t>is</w:t>
      </w:r>
      <w:r>
        <w:rPr>
          <w:spacing w:val="-1"/>
        </w:rPr>
        <w:t xml:space="preserve"> </w:t>
      </w:r>
      <w:r>
        <w:t>not</w:t>
      </w:r>
      <w:r>
        <w:rPr>
          <w:spacing w:val="-2"/>
        </w:rPr>
        <w:t xml:space="preserve"> </w:t>
      </w:r>
      <w:r>
        <w:t>limited to,</w:t>
      </w:r>
      <w:r>
        <w:rPr>
          <w:spacing w:val="-1"/>
        </w:rPr>
        <w:t xml:space="preserve"> </w:t>
      </w:r>
      <w:r>
        <w:t>the</w:t>
      </w:r>
      <w:r>
        <w:rPr>
          <w:spacing w:val="-1"/>
        </w:rPr>
        <w:t xml:space="preserve"> </w:t>
      </w:r>
      <w:r>
        <w:t>following,</w:t>
      </w:r>
      <w:r>
        <w:rPr>
          <w:spacing w:val="-1"/>
        </w:rPr>
        <w:t xml:space="preserve"> </w:t>
      </w:r>
      <w:r>
        <w:t>regardless of</w:t>
      </w:r>
      <w:r>
        <w:rPr>
          <w:spacing w:val="-1"/>
        </w:rPr>
        <w:t xml:space="preserve"> </w:t>
      </w:r>
      <w:r>
        <w:t>actual</w:t>
      </w:r>
      <w:r>
        <w:rPr>
          <w:spacing w:val="-5"/>
        </w:rPr>
        <w:t xml:space="preserve"> </w:t>
      </w:r>
      <w:r>
        <w:t>or</w:t>
      </w:r>
      <w:r>
        <w:rPr>
          <w:spacing w:val="-1"/>
        </w:rPr>
        <w:t xml:space="preserve"> </w:t>
      </w:r>
      <w:r>
        <w:t>perceived</w:t>
      </w:r>
      <w:r>
        <w:rPr>
          <w:spacing w:val="-1"/>
        </w:rPr>
        <w:t xml:space="preserve"> </w:t>
      </w:r>
      <w:r>
        <w:t>sexual</w:t>
      </w:r>
      <w:r>
        <w:rPr>
          <w:spacing w:val="-1"/>
        </w:rPr>
        <w:t xml:space="preserve"> </w:t>
      </w:r>
      <w:r>
        <w:t>orientation, gender identity or marital status:</w:t>
      </w:r>
    </w:p>
    <w:p w14:paraId="579E4E00" w14:textId="77777777" w:rsidR="0044505D" w:rsidRDefault="00D62A45">
      <w:pPr>
        <w:pStyle w:val="ListParagraph"/>
        <w:numPr>
          <w:ilvl w:val="0"/>
          <w:numId w:val="2"/>
        </w:numPr>
        <w:tabs>
          <w:tab w:val="left" w:pos="1440"/>
        </w:tabs>
      </w:pPr>
      <w:r>
        <w:t>A</w:t>
      </w:r>
      <w:r>
        <w:rPr>
          <w:spacing w:val="-4"/>
        </w:rPr>
        <w:t xml:space="preserve"> </w:t>
      </w:r>
      <w:r>
        <w:t>family</w:t>
      </w:r>
      <w:r>
        <w:rPr>
          <w:spacing w:val="-5"/>
        </w:rPr>
        <w:t xml:space="preserve"> </w:t>
      </w:r>
      <w:r>
        <w:t>with</w:t>
      </w:r>
      <w:r>
        <w:rPr>
          <w:spacing w:val="-3"/>
        </w:rPr>
        <w:t xml:space="preserve"> </w:t>
      </w:r>
      <w:r>
        <w:t>a</w:t>
      </w:r>
      <w:r>
        <w:rPr>
          <w:spacing w:val="-3"/>
        </w:rPr>
        <w:t xml:space="preserve"> </w:t>
      </w:r>
      <w:r>
        <w:t>child</w:t>
      </w:r>
      <w:r>
        <w:rPr>
          <w:spacing w:val="-6"/>
        </w:rPr>
        <w:t xml:space="preserve"> </w:t>
      </w:r>
      <w:r>
        <w:t>or</w:t>
      </w:r>
      <w:r>
        <w:rPr>
          <w:spacing w:val="-3"/>
        </w:rPr>
        <w:t xml:space="preserve"> </w:t>
      </w:r>
      <w:r>
        <w:rPr>
          <w:spacing w:val="-2"/>
        </w:rPr>
        <w:t>children;</w:t>
      </w:r>
    </w:p>
    <w:p w14:paraId="579E4E01" w14:textId="77777777" w:rsidR="0044505D" w:rsidRDefault="00D62A45">
      <w:pPr>
        <w:pStyle w:val="ListParagraph"/>
        <w:numPr>
          <w:ilvl w:val="0"/>
          <w:numId w:val="2"/>
        </w:numPr>
        <w:tabs>
          <w:tab w:val="left" w:pos="1440"/>
        </w:tabs>
      </w:pPr>
      <w:r>
        <w:t>Two</w:t>
      </w:r>
      <w:r>
        <w:rPr>
          <w:spacing w:val="-9"/>
        </w:rPr>
        <w:t xml:space="preserve"> </w:t>
      </w:r>
      <w:r>
        <w:t>or</w:t>
      </w:r>
      <w:r>
        <w:rPr>
          <w:spacing w:val="-10"/>
        </w:rPr>
        <w:t xml:space="preserve"> </w:t>
      </w:r>
      <w:r>
        <w:t>more</w:t>
      </w:r>
      <w:r>
        <w:rPr>
          <w:spacing w:val="-7"/>
        </w:rPr>
        <w:t xml:space="preserve"> </w:t>
      </w:r>
      <w:r>
        <w:t>elderly</w:t>
      </w:r>
      <w:r>
        <w:rPr>
          <w:spacing w:val="-6"/>
        </w:rPr>
        <w:t xml:space="preserve"> </w:t>
      </w:r>
      <w:r>
        <w:t>or</w:t>
      </w:r>
      <w:r>
        <w:rPr>
          <w:spacing w:val="-8"/>
        </w:rPr>
        <w:t xml:space="preserve"> </w:t>
      </w:r>
      <w:r>
        <w:t>disabled</w:t>
      </w:r>
      <w:r>
        <w:rPr>
          <w:spacing w:val="-8"/>
        </w:rPr>
        <w:t xml:space="preserve"> </w:t>
      </w:r>
      <w:r>
        <w:t>persons</w:t>
      </w:r>
      <w:r>
        <w:rPr>
          <w:spacing w:val="-10"/>
        </w:rPr>
        <w:t xml:space="preserve"> </w:t>
      </w:r>
      <w:r>
        <w:t>living</w:t>
      </w:r>
      <w:r>
        <w:rPr>
          <w:spacing w:val="-7"/>
        </w:rPr>
        <w:t xml:space="preserve"> </w:t>
      </w:r>
      <w:r>
        <w:rPr>
          <w:spacing w:val="-2"/>
        </w:rPr>
        <w:t>together;</w:t>
      </w:r>
    </w:p>
    <w:p w14:paraId="579E4E02" w14:textId="77777777" w:rsidR="0044505D" w:rsidRDefault="00D62A45">
      <w:pPr>
        <w:pStyle w:val="ListParagraph"/>
        <w:numPr>
          <w:ilvl w:val="0"/>
          <w:numId w:val="2"/>
        </w:numPr>
        <w:tabs>
          <w:tab w:val="left" w:pos="1440"/>
        </w:tabs>
        <w:spacing w:before="1"/>
      </w:pPr>
      <w:r>
        <w:t>One</w:t>
      </w:r>
      <w:r>
        <w:rPr>
          <w:spacing w:val="-10"/>
        </w:rPr>
        <w:t xml:space="preserve"> </w:t>
      </w:r>
      <w:r>
        <w:t>or</w:t>
      </w:r>
      <w:r>
        <w:rPr>
          <w:spacing w:val="-12"/>
        </w:rPr>
        <w:t xml:space="preserve"> </w:t>
      </w:r>
      <w:r>
        <w:t>more</w:t>
      </w:r>
      <w:r>
        <w:rPr>
          <w:spacing w:val="-6"/>
        </w:rPr>
        <w:t xml:space="preserve"> </w:t>
      </w:r>
      <w:r>
        <w:t>elderly</w:t>
      </w:r>
      <w:r>
        <w:rPr>
          <w:spacing w:val="-8"/>
        </w:rPr>
        <w:t xml:space="preserve"> </w:t>
      </w:r>
      <w:r>
        <w:t>or</w:t>
      </w:r>
      <w:r>
        <w:rPr>
          <w:spacing w:val="-5"/>
        </w:rPr>
        <w:t xml:space="preserve"> </w:t>
      </w:r>
      <w:r>
        <w:t>disabled</w:t>
      </w:r>
      <w:r>
        <w:rPr>
          <w:spacing w:val="-6"/>
        </w:rPr>
        <w:t xml:space="preserve"> </w:t>
      </w:r>
      <w:r>
        <w:t>persons</w:t>
      </w:r>
      <w:r>
        <w:rPr>
          <w:spacing w:val="-4"/>
        </w:rPr>
        <w:t xml:space="preserve"> </w:t>
      </w:r>
      <w:r>
        <w:t>living</w:t>
      </w:r>
      <w:r>
        <w:rPr>
          <w:spacing w:val="-8"/>
        </w:rPr>
        <w:t xml:space="preserve"> </w:t>
      </w:r>
      <w:r>
        <w:t>with</w:t>
      </w:r>
      <w:r>
        <w:rPr>
          <w:spacing w:val="-7"/>
        </w:rPr>
        <w:t xml:space="preserve"> </w:t>
      </w:r>
      <w:r>
        <w:t>one</w:t>
      </w:r>
      <w:r>
        <w:rPr>
          <w:spacing w:val="-4"/>
        </w:rPr>
        <w:t xml:space="preserve"> </w:t>
      </w:r>
      <w:r>
        <w:t>or</w:t>
      </w:r>
      <w:r>
        <w:rPr>
          <w:spacing w:val="-10"/>
        </w:rPr>
        <w:t xml:space="preserve"> </w:t>
      </w:r>
      <w:r>
        <w:t>more</w:t>
      </w:r>
      <w:r>
        <w:rPr>
          <w:spacing w:val="-6"/>
        </w:rPr>
        <w:t xml:space="preserve"> </w:t>
      </w:r>
      <w:r>
        <w:t>live-in</w:t>
      </w:r>
      <w:r>
        <w:rPr>
          <w:spacing w:val="-7"/>
        </w:rPr>
        <w:t xml:space="preserve"> </w:t>
      </w:r>
      <w:r>
        <w:rPr>
          <w:spacing w:val="-2"/>
        </w:rPr>
        <w:t>aides;</w:t>
      </w:r>
    </w:p>
    <w:p w14:paraId="579E4E03" w14:textId="77777777" w:rsidR="0044505D" w:rsidRDefault="00D62A45">
      <w:pPr>
        <w:pStyle w:val="ListParagraph"/>
        <w:numPr>
          <w:ilvl w:val="0"/>
          <w:numId w:val="2"/>
        </w:numPr>
        <w:tabs>
          <w:tab w:val="left" w:pos="1440"/>
        </w:tabs>
        <w:spacing w:before="5" w:line="237" w:lineRule="auto"/>
        <w:ind w:right="725"/>
        <w:jc w:val="both"/>
      </w:pPr>
      <w:r>
        <w:t>A single person, who</w:t>
      </w:r>
      <w:r>
        <w:rPr>
          <w:spacing w:val="-1"/>
        </w:rPr>
        <w:t xml:space="preserve"> </w:t>
      </w:r>
      <w:r>
        <w:t>may be an elderly person, a displaced person, a disabled person</w:t>
      </w:r>
      <w:r>
        <w:rPr>
          <w:spacing w:val="-3"/>
        </w:rPr>
        <w:t xml:space="preserve"> </w:t>
      </w:r>
      <w:r>
        <w:t>or any other single person; or</w:t>
      </w:r>
    </w:p>
    <w:p w14:paraId="579E4E04" w14:textId="77777777" w:rsidR="0044505D" w:rsidRDefault="00D62A45">
      <w:pPr>
        <w:pStyle w:val="ListParagraph"/>
        <w:numPr>
          <w:ilvl w:val="0"/>
          <w:numId w:val="2"/>
        </w:numPr>
        <w:tabs>
          <w:tab w:val="left" w:pos="1440"/>
        </w:tabs>
        <w:ind w:right="708"/>
        <w:jc w:val="both"/>
      </w:pPr>
      <w:r>
        <w:t>Two</w:t>
      </w:r>
      <w:r>
        <w:rPr>
          <w:spacing w:val="-8"/>
        </w:rPr>
        <w:t xml:space="preserve"> </w:t>
      </w:r>
      <w:r>
        <w:t>or</w:t>
      </w:r>
      <w:r>
        <w:rPr>
          <w:spacing w:val="-12"/>
        </w:rPr>
        <w:t xml:space="preserve"> </w:t>
      </w:r>
      <w:r>
        <w:t>more</w:t>
      </w:r>
      <w:r>
        <w:rPr>
          <w:spacing w:val="-6"/>
        </w:rPr>
        <w:t xml:space="preserve"> </w:t>
      </w:r>
      <w:r>
        <w:t>individuals</w:t>
      </w:r>
      <w:r>
        <w:rPr>
          <w:spacing w:val="-6"/>
        </w:rPr>
        <w:t xml:space="preserve"> </w:t>
      </w:r>
      <w:r>
        <w:t>who</w:t>
      </w:r>
      <w:r>
        <w:rPr>
          <w:spacing w:val="-3"/>
        </w:rPr>
        <w:t xml:space="preserve"> </w:t>
      </w:r>
      <w:r>
        <w:t>are</w:t>
      </w:r>
      <w:r>
        <w:rPr>
          <w:spacing w:val="-6"/>
        </w:rPr>
        <w:t xml:space="preserve"> </w:t>
      </w:r>
      <w:r>
        <w:t>not</w:t>
      </w:r>
      <w:r>
        <w:rPr>
          <w:spacing w:val="-6"/>
        </w:rPr>
        <w:t xml:space="preserve"> </w:t>
      </w:r>
      <w:r>
        <w:t>related</w:t>
      </w:r>
      <w:r>
        <w:rPr>
          <w:spacing w:val="-6"/>
        </w:rPr>
        <w:t xml:space="preserve"> </w:t>
      </w:r>
      <w:r>
        <w:t>by</w:t>
      </w:r>
      <w:r>
        <w:rPr>
          <w:spacing w:val="-6"/>
        </w:rPr>
        <w:t xml:space="preserve"> </w:t>
      </w:r>
      <w:r>
        <w:t>blood,</w:t>
      </w:r>
      <w:r>
        <w:rPr>
          <w:spacing w:val="-6"/>
        </w:rPr>
        <w:t xml:space="preserve"> </w:t>
      </w:r>
      <w:r>
        <w:t>marriage,</w:t>
      </w:r>
      <w:r>
        <w:rPr>
          <w:spacing w:val="-6"/>
        </w:rPr>
        <w:t xml:space="preserve"> </w:t>
      </w:r>
      <w:r>
        <w:t>adoption</w:t>
      </w:r>
      <w:r>
        <w:rPr>
          <w:spacing w:val="-9"/>
        </w:rPr>
        <w:t xml:space="preserve"> </w:t>
      </w:r>
      <w:r>
        <w:t>or</w:t>
      </w:r>
      <w:r>
        <w:rPr>
          <w:spacing w:val="-11"/>
        </w:rPr>
        <w:t xml:space="preserve"> </w:t>
      </w:r>
      <w:r>
        <w:t>other</w:t>
      </w:r>
      <w:r>
        <w:rPr>
          <w:spacing w:val="-6"/>
        </w:rPr>
        <w:t xml:space="preserve"> </w:t>
      </w:r>
      <w:r>
        <w:t>operation of</w:t>
      </w:r>
      <w:r>
        <w:rPr>
          <w:spacing w:val="-10"/>
        </w:rPr>
        <w:t xml:space="preserve"> </w:t>
      </w:r>
      <w:r>
        <w:t>law</w:t>
      </w:r>
      <w:r>
        <w:rPr>
          <w:spacing w:val="-7"/>
        </w:rPr>
        <w:t xml:space="preserve"> </w:t>
      </w:r>
      <w:r>
        <w:t>but</w:t>
      </w:r>
      <w:r>
        <w:rPr>
          <w:spacing w:val="-11"/>
        </w:rPr>
        <w:t xml:space="preserve"> </w:t>
      </w:r>
      <w:r>
        <w:t>who</w:t>
      </w:r>
      <w:r>
        <w:rPr>
          <w:spacing w:val="-8"/>
        </w:rPr>
        <w:t xml:space="preserve"> </w:t>
      </w:r>
      <w:r>
        <w:t>either</w:t>
      </w:r>
      <w:r>
        <w:rPr>
          <w:spacing w:val="-8"/>
        </w:rPr>
        <w:t xml:space="preserve"> </w:t>
      </w:r>
      <w:r>
        <w:t>can</w:t>
      </w:r>
      <w:r>
        <w:rPr>
          <w:spacing w:val="-12"/>
        </w:rPr>
        <w:t xml:space="preserve"> </w:t>
      </w:r>
      <w:r>
        <w:t>demonstrate</w:t>
      </w:r>
      <w:r>
        <w:rPr>
          <w:spacing w:val="-10"/>
        </w:rPr>
        <w:t xml:space="preserve"> </w:t>
      </w:r>
      <w:r>
        <w:t>that</w:t>
      </w:r>
      <w:r>
        <w:rPr>
          <w:spacing w:val="-12"/>
        </w:rPr>
        <w:t xml:space="preserve"> </w:t>
      </w:r>
      <w:r>
        <w:t>they</w:t>
      </w:r>
      <w:r>
        <w:rPr>
          <w:spacing w:val="-8"/>
        </w:rPr>
        <w:t xml:space="preserve"> </w:t>
      </w:r>
      <w:r>
        <w:t>have</w:t>
      </w:r>
      <w:r>
        <w:rPr>
          <w:spacing w:val="-11"/>
        </w:rPr>
        <w:t xml:space="preserve"> </w:t>
      </w:r>
      <w:r>
        <w:t>lived</w:t>
      </w:r>
      <w:r>
        <w:rPr>
          <w:spacing w:val="-9"/>
        </w:rPr>
        <w:t xml:space="preserve"> </w:t>
      </w:r>
      <w:r>
        <w:t>together</w:t>
      </w:r>
      <w:r>
        <w:rPr>
          <w:spacing w:val="-8"/>
        </w:rPr>
        <w:t xml:space="preserve"> </w:t>
      </w:r>
      <w:r>
        <w:t>previously</w:t>
      </w:r>
      <w:r>
        <w:rPr>
          <w:spacing w:val="-10"/>
        </w:rPr>
        <w:t xml:space="preserve"> </w:t>
      </w:r>
      <w:r>
        <w:t>or</w:t>
      </w:r>
      <w:r>
        <w:rPr>
          <w:spacing w:val="-13"/>
        </w:rPr>
        <w:t xml:space="preserve"> </w:t>
      </w:r>
      <w:r>
        <w:t>certify</w:t>
      </w:r>
      <w:r>
        <w:rPr>
          <w:spacing w:val="-10"/>
        </w:rPr>
        <w:t xml:space="preserve"> </w:t>
      </w:r>
      <w:r>
        <w:t>that each</w:t>
      </w:r>
      <w:r>
        <w:rPr>
          <w:spacing w:val="-12"/>
        </w:rPr>
        <w:t xml:space="preserve"> </w:t>
      </w:r>
      <w:r>
        <w:t>individual’s</w:t>
      </w:r>
      <w:r>
        <w:rPr>
          <w:spacing w:val="-13"/>
        </w:rPr>
        <w:t xml:space="preserve"> </w:t>
      </w:r>
      <w:r>
        <w:t>income</w:t>
      </w:r>
      <w:r>
        <w:rPr>
          <w:spacing w:val="-13"/>
        </w:rPr>
        <w:t xml:space="preserve"> </w:t>
      </w:r>
      <w:r>
        <w:t>and</w:t>
      </w:r>
      <w:r>
        <w:rPr>
          <w:spacing w:val="-13"/>
        </w:rPr>
        <w:t xml:space="preserve"> </w:t>
      </w:r>
      <w:r>
        <w:t>other</w:t>
      </w:r>
      <w:r>
        <w:rPr>
          <w:spacing w:val="-14"/>
        </w:rPr>
        <w:t xml:space="preserve"> </w:t>
      </w:r>
      <w:r>
        <w:t>resources</w:t>
      </w:r>
      <w:r>
        <w:rPr>
          <w:spacing w:val="-13"/>
        </w:rPr>
        <w:t xml:space="preserve"> </w:t>
      </w:r>
      <w:r>
        <w:t>will</w:t>
      </w:r>
      <w:r>
        <w:rPr>
          <w:spacing w:val="-14"/>
        </w:rPr>
        <w:t xml:space="preserve"> </w:t>
      </w:r>
      <w:r>
        <w:t>be</w:t>
      </w:r>
      <w:r>
        <w:rPr>
          <w:spacing w:val="-14"/>
        </w:rPr>
        <w:t xml:space="preserve"> </w:t>
      </w:r>
      <w:r>
        <w:t>available</w:t>
      </w:r>
      <w:r>
        <w:rPr>
          <w:spacing w:val="-12"/>
        </w:rPr>
        <w:t xml:space="preserve"> </w:t>
      </w:r>
      <w:r>
        <w:t>to</w:t>
      </w:r>
      <w:r>
        <w:rPr>
          <w:spacing w:val="-13"/>
        </w:rPr>
        <w:t xml:space="preserve"> </w:t>
      </w:r>
      <w:r>
        <w:t>meet</w:t>
      </w:r>
      <w:r>
        <w:rPr>
          <w:spacing w:val="-13"/>
        </w:rPr>
        <w:t xml:space="preserve"> </w:t>
      </w:r>
      <w:r>
        <w:t>the</w:t>
      </w:r>
      <w:r>
        <w:rPr>
          <w:spacing w:val="-14"/>
        </w:rPr>
        <w:t xml:space="preserve"> </w:t>
      </w:r>
      <w:r>
        <w:t>needs</w:t>
      </w:r>
      <w:r>
        <w:rPr>
          <w:spacing w:val="-16"/>
        </w:rPr>
        <w:t xml:space="preserve"> </w:t>
      </w:r>
      <w:r>
        <w:t>of</w:t>
      </w:r>
      <w:r>
        <w:rPr>
          <w:spacing w:val="-14"/>
        </w:rPr>
        <w:t xml:space="preserve"> </w:t>
      </w:r>
      <w:r>
        <w:t>the</w:t>
      </w:r>
      <w:r>
        <w:rPr>
          <w:spacing w:val="-14"/>
        </w:rPr>
        <w:t xml:space="preserve"> </w:t>
      </w:r>
      <w:r>
        <w:t>family.</w:t>
      </w:r>
    </w:p>
    <w:p w14:paraId="579E4E05" w14:textId="77777777" w:rsidR="0044505D" w:rsidRDefault="00D62A45">
      <w:pPr>
        <w:spacing w:before="121"/>
        <w:ind w:left="720" w:right="715" w:hanging="360"/>
        <w:jc w:val="both"/>
        <w:rPr>
          <w:b/>
        </w:rPr>
      </w:pPr>
      <w:r>
        <w:rPr>
          <w:b/>
          <w:i/>
        </w:rPr>
        <w:t xml:space="preserve">Family obligations. </w:t>
      </w:r>
      <w:r>
        <w:t>The rules and regulations that program participants must abide by to remain on the Housing Choice Voucher program</w:t>
      </w:r>
      <w:r>
        <w:rPr>
          <w:b/>
        </w:rPr>
        <w:t>.</w:t>
      </w:r>
    </w:p>
    <w:p w14:paraId="579E4E06" w14:textId="77777777" w:rsidR="0044505D" w:rsidRDefault="00D62A45">
      <w:pPr>
        <w:spacing w:before="120"/>
        <w:ind w:left="360"/>
        <w:jc w:val="both"/>
      </w:pPr>
      <w:r>
        <w:rPr>
          <w:b/>
          <w:i/>
        </w:rPr>
        <w:t>Family</w:t>
      </w:r>
      <w:r>
        <w:rPr>
          <w:b/>
          <w:i/>
          <w:spacing w:val="-6"/>
        </w:rPr>
        <w:t xml:space="preserve"> </w:t>
      </w:r>
      <w:r>
        <w:rPr>
          <w:b/>
          <w:i/>
        </w:rPr>
        <w:t>rent</w:t>
      </w:r>
      <w:r>
        <w:rPr>
          <w:b/>
          <w:i/>
          <w:spacing w:val="-6"/>
        </w:rPr>
        <w:t xml:space="preserve"> </w:t>
      </w:r>
      <w:r>
        <w:rPr>
          <w:b/>
          <w:i/>
        </w:rPr>
        <w:t>to</w:t>
      </w:r>
      <w:r>
        <w:rPr>
          <w:b/>
          <w:i/>
          <w:spacing w:val="-8"/>
        </w:rPr>
        <w:t xml:space="preserve"> </w:t>
      </w:r>
      <w:r>
        <w:rPr>
          <w:b/>
          <w:i/>
        </w:rPr>
        <w:t>owner.</w:t>
      </w:r>
      <w:r>
        <w:rPr>
          <w:b/>
          <w:i/>
          <w:spacing w:val="-3"/>
        </w:rPr>
        <w:t xml:space="preserve"> </w:t>
      </w:r>
      <w:r>
        <w:t>See</w:t>
      </w:r>
      <w:r>
        <w:rPr>
          <w:spacing w:val="-9"/>
        </w:rPr>
        <w:t xml:space="preserve"> </w:t>
      </w:r>
      <w:r>
        <w:t>Family</w:t>
      </w:r>
      <w:r>
        <w:rPr>
          <w:spacing w:val="-3"/>
        </w:rPr>
        <w:t xml:space="preserve"> </w:t>
      </w:r>
      <w:r>
        <w:rPr>
          <w:spacing w:val="-2"/>
        </w:rPr>
        <w:t>share.</w:t>
      </w:r>
    </w:p>
    <w:p w14:paraId="579E4E07" w14:textId="77777777" w:rsidR="0044505D" w:rsidRDefault="0044505D">
      <w:pPr>
        <w:jc w:val="both"/>
        <w:sectPr w:rsidR="0044505D">
          <w:pgSz w:w="12240" w:h="15840"/>
          <w:pgMar w:top="1280" w:right="720" w:bottom="920" w:left="1080" w:header="188" w:footer="649" w:gutter="0"/>
          <w:cols w:space="720"/>
        </w:sectPr>
      </w:pPr>
    </w:p>
    <w:p w14:paraId="579E4E08" w14:textId="77777777" w:rsidR="0044505D" w:rsidRDefault="00D62A45">
      <w:pPr>
        <w:spacing w:before="179"/>
        <w:ind w:left="720" w:right="707" w:hanging="360"/>
        <w:jc w:val="both"/>
        <w:rPr>
          <w:i/>
        </w:rPr>
      </w:pPr>
      <w:r>
        <w:rPr>
          <w:b/>
          <w:i/>
        </w:rPr>
        <w:t>Family</w:t>
      </w:r>
      <w:r>
        <w:rPr>
          <w:b/>
          <w:i/>
          <w:spacing w:val="-13"/>
        </w:rPr>
        <w:t xml:space="preserve"> </w:t>
      </w:r>
      <w:r>
        <w:rPr>
          <w:b/>
          <w:i/>
        </w:rPr>
        <w:t>Self-Sufficiency</w:t>
      </w:r>
      <w:r>
        <w:rPr>
          <w:b/>
          <w:i/>
          <w:spacing w:val="-12"/>
        </w:rPr>
        <w:t xml:space="preserve"> </w:t>
      </w:r>
      <w:r>
        <w:rPr>
          <w:b/>
          <w:i/>
        </w:rPr>
        <w:t>(FSS)</w:t>
      </w:r>
      <w:r>
        <w:rPr>
          <w:b/>
          <w:i/>
          <w:spacing w:val="-12"/>
        </w:rPr>
        <w:t xml:space="preserve"> </w:t>
      </w:r>
      <w:r>
        <w:rPr>
          <w:b/>
          <w:i/>
        </w:rPr>
        <w:t>Program</w:t>
      </w:r>
      <w:r>
        <w:t>.</w:t>
      </w:r>
      <w:r>
        <w:rPr>
          <w:spacing w:val="-12"/>
        </w:rPr>
        <w:t xml:space="preserve"> </w:t>
      </w:r>
      <w:r>
        <w:t>The</w:t>
      </w:r>
      <w:r>
        <w:rPr>
          <w:spacing w:val="-11"/>
        </w:rPr>
        <w:t xml:space="preserve"> </w:t>
      </w:r>
      <w:r>
        <w:t>program</w:t>
      </w:r>
      <w:r>
        <w:rPr>
          <w:spacing w:val="-10"/>
        </w:rPr>
        <w:t xml:space="preserve"> </w:t>
      </w:r>
      <w:r>
        <w:t>established</w:t>
      </w:r>
      <w:r>
        <w:rPr>
          <w:spacing w:val="-12"/>
        </w:rPr>
        <w:t xml:space="preserve"> </w:t>
      </w:r>
      <w:r>
        <w:t>by</w:t>
      </w:r>
      <w:r>
        <w:rPr>
          <w:spacing w:val="-11"/>
        </w:rPr>
        <w:t xml:space="preserve"> </w:t>
      </w:r>
      <w:r>
        <w:t>the</w:t>
      </w:r>
      <w:r>
        <w:rPr>
          <w:spacing w:val="-13"/>
        </w:rPr>
        <w:t xml:space="preserve"> </w:t>
      </w:r>
      <w:r>
        <w:t>JHA</w:t>
      </w:r>
      <w:r>
        <w:rPr>
          <w:spacing w:val="-12"/>
        </w:rPr>
        <w:t xml:space="preserve"> </w:t>
      </w:r>
      <w:r>
        <w:t>in</w:t>
      </w:r>
      <w:r>
        <w:rPr>
          <w:spacing w:val="-13"/>
        </w:rPr>
        <w:t xml:space="preserve"> </w:t>
      </w:r>
      <w:r>
        <w:t>accordance</w:t>
      </w:r>
      <w:r>
        <w:rPr>
          <w:spacing w:val="-11"/>
        </w:rPr>
        <w:t xml:space="preserve"> </w:t>
      </w:r>
      <w:r>
        <w:t>with</w:t>
      </w:r>
      <w:r>
        <w:rPr>
          <w:spacing w:val="-13"/>
        </w:rPr>
        <w:t xml:space="preserve"> </w:t>
      </w:r>
      <w:r>
        <w:t>24</w:t>
      </w:r>
      <w:r>
        <w:rPr>
          <w:spacing w:val="-12"/>
        </w:rPr>
        <w:t xml:space="preserve"> </w:t>
      </w:r>
      <w:r>
        <w:t>CFR</w:t>
      </w:r>
      <w:r>
        <w:rPr>
          <w:spacing w:val="-12"/>
        </w:rPr>
        <w:t xml:space="preserve"> </w:t>
      </w:r>
      <w:r>
        <w:t>part 984 to</w:t>
      </w:r>
      <w:r>
        <w:rPr>
          <w:spacing w:val="-2"/>
        </w:rPr>
        <w:t xml:space="preserve"> </w:t>
      </w:r>
      <w:r>
        <w:t>promote</w:t>
      </w:r>
      <w:r>
        <w:rPr>
          <w:spacing w:val="-2"/>
        </w:rPr>
        <w:t xml:space="preserve"> </w:t>
      </w:r>
      <w:r>
        <w:t>self-sufficiency</w:t>
      </w:r>
      <w:r>
        <w:rPr>
          <w:spacing w:val="-2"/>
        </w:rPr>
        <w:t xml:space="preserve"> </w:t>
      </w:r>
      <w:r>
        <w:t>of</w:t>
      </w:r>
      <w:r>
        <w:rPr>
          <w:spacing w:val="-2"/>
        </w:rPr>
        <w:t xml:space="preserve"> </w:t>
      </w:r>
      <w:r>
        <w:t>assisted</w:t>
      </w:r>
      <w:r>
        <w:rPr>
          <w:spacing w:val="-1"/>
        </w:rPr>
        <w:t xml:space="preserve"> </w:t>
      </w:r>
      <w:r>
        <w:t>families,</w:t>
      </w:r>
      <w:r>
        <w:rPr>
          <w:spacing w:val="-1"/>
        </w:rPr>
        <w:t xml:space="preserve"> </w:t>
      </w:r>
      <w:r>
        <w:t>including</w:t>
      </w:r>
      <w:r>
        <w:rPr>
          <w:spacing w:val="-1"/>
        </w:rPr>
        <w:t xml:space="preserve"> </w:t>
      </w:r>
      <w:r>
        <w:t>the coordination</w:t>
      </w:r>
      <w:r>
        <w:rPr>
          <w:spacing w:val="-3"/>
        </w:rPr>
        <w:t xml:space="preserve"> </w:t>
      </w:r>
      <w:r>
        <w:t>of</w:t>
      </w:r>
      <w:r>
        <w:rPr>
          <w:spacing w:val="-2"/>
        </w:rPr>
        <w:t xml:space="preserve"> </w:t>
      </w:r>
      <w:r>
        <w:t>supportive</w:t>
      </w:r>
      <w:r>
        <w:rPr>
          <w:spacing w:val="-2"/>
        </w:rPr>
        <w:t xml:space="preserve"> </w:t>
      </w:r>
      <w:r>
        <w:t xml:space="preserve">services (42 U.S.C. 1437u). See the JHA’s </w:t>
      </w:r>
      <w:hyperlink r:id="rId263">
        <w:r w:rsidR="0044505D">
          <w:rPr>
            <w:color w:val="009B84"/>
            <w:u w:val="single" w:color="009B84"/>
          </w:rPr>
          <w:t>Family Self-Sufficiency Action Plan</w:t>
        </w:r>
      </w:hyperlink>
      <w:r>
        <w:rPr>
          <w:i/>
        </w:rPr>
        <w:t>.</w:t>
      </w:r>
    </w:p>
    <w:p w14:paraId="579E4E09" w14:textId="77777777" w:rsidR="0044505D" w:rsidRDefault="00D62A45">
      <w:pPr>
        <w:spacing w:before="121"/>
        <w:ind w:left="360"/>
        <w:jc w:val="both"/>
      </w:pPr>
      <w:r>
        <w:rPr>
          <w:b/>
          <w:i/>
        </w:rPr>
        <w:t>Family</w:t>
      </w:r>
      <w:r>
        <w:rPr>
          <w:b/>
          <w:i/>
          <w:spacing w:val="-8"/>
        </w:rPr>
        <w:t xml:space="preserve"> </w:t>
      </w:r>
      <w:r>
        <w:rPr>
          <w:b/>
          <w:i/>
        </w:rPr>
        <w:t>share.</w:t>
      </w:r>
      <w:r>
        <w:rPr>
          <w:b/>
          <w:i/>
          <w:spacing w:val="-6"/>
        </w:rPr>
        <w:t xml:space="preserve"> </w:t>
      </w:r>
      <w:r>
        <w:t>The</w:t>
      </w:r>
      <w:r>
        <w:rPr>
          <w:spacing w:val="-4"/>
        </w:rPr>
        <w:t xml:space="preserve"> </w:t>
      </w:r>
      <w:r>
        <w:t>portion</w:t>
      </w:r>
      <w:r>
        <w:rPr>
          <w:spacing w:val="-10"/>
        </w:rPr>
        <w:t xml:space="preserve"> </w:t>
      </w:r>
      <w:r>
        <w:t>of</w:t>
      </w:r>
      <w:r>
        <w:rPr>
          <w:spacing w:val="-4"/>
        </w:rPr>
        <w:t xml:space="preserve"> </w:t>
      </w:r>
      <w:r>
        <w:t>rent</w:t>
      </w:r>
      <w:r>
        <w:rPr>
          <w:spacing w:val="-5"/>
        </w:rPr>
        <w:t xml:space="preserve"> </w:t>
      </w:r>
      <w:r>
        <w:t>and</w:t>
      </w:r>
      <w:r>
        <w:rPr>
          <w:spacing w:val="-5"/>
        </w:rPr>
        <w:t xml:space="preserve"> </w:t>
      </w:r>
      <w:r>
        <w:t>utilities</w:t>
      </w:r>
      <w:r>
        <w:rPr>
          <w:spacing w:val="-4"/>
        </w:rPr>
        <w:t xml:space="preserve"> </w:t>
      </w:r>
      <w:r>
        <w:t>paid</w:t>
      </w:r>
      <w:r>
        <w:rPr>
          <w:spacing w:val="-5"/>
        </w:rPr>
        <w:t xml:space="preserve"> </w:t>
      </w:r>
      <w:r>
        <w:t>by</w:t>
      </w:r>
      <w:r>
        <w:rPr>
          <w:spacing w:val="-8"/>
        </w:rPr>
        <w:t xml:space="preserve"> </w:t>
      </w:r>
      <w:r>
        <w:t>the</w:t>
      </w:r>
      <w:r>
        <w:rPr>
          <w:spacing w:val="-5"/>
        </w:rPr>
        <w:t xml:space="preserve"> </w:t>
      </w:r>
      <w:r>
        <w:t>family.</w:t>
      </w:r>
      <w:r>
        <w:rPr>
          <w:spacing w:val="-5"/>
        </w:rPr>
        <w:t xml:space="preserve"> </w:t>
      </w:r>
      <w:r>
        <w:t>See</w:t>
      </w:r>
      <w:r>
        <w:rPr>
          <w:spacing w:val="-6"/>
        </w:rPr>
        <w:t xml:space="preserve"> </w:t>
      </w:r>
      <w:hyperlink r:id="rId264">
        <w:r w:rsidR="0044505D">
          <w:rPr>
            <w:color w:val="009B84"/>
            <w:u w:val="single" w:color="009B84"/>
          </w:rPr>
          <w:t>24</w:t>
        </w:r>
        <w:r w:rsidR="0044505D">
          <w:rPr>
            <w:color w:val="009B84"/>
            <w:spacing w:val="-6"/>
            <w:u w:val="single" w:color="009B84"/>
          </w:rPr>
          <w:t xml:space="preserve"> </w:t>
        </w:r>
        <w:r w:rsidR="0044505D">
          <w:rPr>
            <w:color w:val="009B84"/>
            <w:u w:val="single" w:color="009B84"/>
          </w:rPr>
          <w:t>CFR</w:t>
        </w:r>
        <w:r w:rsidR="0044505D">
          <w:rPr>
            <w:color w:val="009B84"/>
            <w:spacing w:val="-7"/>
            <w:u w:val="single" w:color="009B84"/>
          </w:rPr>
          <w:t xml:space="preserve"> </w:t>
        </w:r>
        <w:r w:rsidR="0044505D">
          <w:rPr>
            <w:color w:val="009B84"/>
            <w:spacing w:val="-2"/>
            <w:u w:val="single" w:color="009B84"/>
          </w:rPr>
          <w:t>982.515(a)</w:t>
        </w:r>
      </w:hyperlink>
      <w:r>
        <w:rPr>
          <w:spacing w:val="-2"/>
        </w:rPr>
        <w:t>.</w:t>
      </w:r>
    </w:p>
    <w:p w14:paraId="579E4E0A" w14:textId="77777777" w:rsidR="0044505D" w:rsidRDefault="00D62A45">
      <w:pPr>
        <w:spacing w:before="120"/>
        <w:ind w:left="720" w:right="720" w:hanging="360"/>
        <w:jc w:val="both"/>
      </w:pPr>
      <w:r>
        <w:rPr>
          <w:b/>
          <w:i/>
        </w:rPr>
        <w:t xml:space="preserve">Family Unification Program (FUP). </w:t>
      </w:r>
      <w:r>
        <w:t>The program under which Housing Choice Vouchers are provided to two different populations:</w:t>
      </w:r>
    </w:p>
    <w:p w14:paraId="579E4E0B" w14:textId="77777777" w:rsidR="0044505D" w:rsidRDefault="00D62A45">
      <w:pPr>
        <w:pStyle w:val="ListParagraph"/>
        <w:numPr>
          <w:ilvl w:val="0"/>
          <w:numId w:val="2"/>
        </w:numPr>
        <w:tabs>
          <w:tab w:val="left" w:pos="1437"/>
        </w:tabs>
        <w:spacing w:before="6"/>
        <w:ind w:left="1437" w:hanging="357"/>
        <w:jc w:val="both"/>
      </w:pPr>
      <w:r>
        <w:t>Families</w:t>
      </w:r>
      <w:r>
        <w:rPr>
          <w:spacing w:val="-10"/>
        </w:rPr>
        <w:t xml:space="preserve"> </w:t>
      </w:r>
      <w:r>
        <w:t>for</w:t>
      </w:r>
      <w:r>
        <w:rPr>
          <w:spacing w:val="-9"/>
        </w:rPr>
        <w:t xml:space="preserve"> </w:t>
      </w:r>
      <w:r>
        <w:t>whom</w:t>
      </w:r>
      <w:r>
        <w:rPr>
          <w:spacing w:val="-6"/>
        </w:rPr>
        <w:t xml:space="preserve"> </w:t>
      </w:r>
      <w:r>
        <w:t>the</w:t>
      </w:r>
      <w:r>
        <w:rPr>
          <w:spacing w:val="-8"/>
        </w:rPr>
        <w:t xml:space="preserve"> </w:t>
      </w:r>
      <w:r>
        <w:t>lack</w:t>
      </w:r>
      <w:r>
        <w:rPr>
          <w:spacing w:val="-9"/>
        </w:rPr>
        <w:t xml:space="preserve"> </w:t>
      </w:r>
      <w:r>
        <w:t>of</w:t>
      </w:r>
      <w:r>
        <w:rPr>
          <w:spacing w:val="-5"/>
        </w:rPr>
        <w:t xml:space="preserve"> </w:t>
      </w:r>
      <w:r>
        <w:t>adequate</w:t>
      </w:r>
      <w:r>
        <w:rPr>
          <w:spacing w:val="-3"/>
        </w:rPr>
        <w:t xml:space="preserve"> </w:t>
      </w:r>
      <w:r>
        <w:t>housing</w:t>
      </w:r>
      <w:r>
        <w:rPr>
          <w:spacing w:val="-8"/>
        </w:rPr>
        <w:t xml:space="preserve"> </w:t>
      </w:r>
      <w:r>
        <w:t>is</w:t>
      </w:r>
      <w:r>
        <w:rPr>
          <w:spacing w:val="-7"/>
        </w:rPr>
        <w:t xml:space="preserve"> </w:t>
      </w:r>
      <w:r>
        <w:t>a</w:t>
      </w:r>
      <w:r>
        <w:rPr>
          <w:spacing w:val="-4"/>
        </w:rPr>
        <w:t xml:space="preserve"> </w:t>
      </w:r>
      <w:r>
        <w:t>primary</w:t>
      </w:r>
      <w:r>
        <w:rPr>
          <w:spacing w:val="-9"/>
        </w:rPr>
        <w:t xml:space="preserve"> </w:t>
      </w:r>
      <w:r>
        <w:t>factor</w:t>
      </w:r>
      <w:r>
        <w:rPr>
          <w:spacing w:val="-4"/>
        </w:rPr>
        <w:t xml:space="preserve"> </w:t>
      </w:r>
      <w:r>
        <w:rPr>
          <w:spacing w:val="-5"/>
        </w:rPr>
        <w:t>in:</w:t>
      </w:r>
    </w:p>
    <w:p w14:paraId="579E4E0C" w14:textId="77777777" w:rsidR="0044505D" w:rsidRDefault="00D62A45">
      <w:pPr>
        <w:pStyle w:val="ListParagraph"/>
        <w:numPr>
          <w:ilvl w:val="1"/>
          <w:numId w:val="2"/>
        </w:numPr>
        <w:tabs>
          <w:tab w:val="left" w:pos="1797"/>
        </w:tabs>
        <w:spacing w:before="3" w:line="269" w:lineRule="exact"/>
        <w:ind w:left="1797" w:hanging="357"/>
        <w:jc w:val="both"/>
      </w:pPr>
      <w:r>
        <w:t>The</w:t>
      </w:r>
      <w:r>
        <w:rPr>
          <w:spacing w:val="-9"/>
        </w:rPr>
        <w:t xml:space="preserve"> </w:t>
      </w:r>
      <w:r>
        <w:t>imminent</w:t>
      </w:r>
      <w:r>
        <w:rPr>
          <w:spacing w:val="-6"/>
        </w:rPr>
        <w:t xml:space="preserve"> </w:t>
      </w:r>
      <w:r>
        <w:t>placement</w:t>
      </w:r>
      <w:r>
        <w:rPr>
          <w:spacing w:val="-11"/>
        </w:rPr>
        <w:t xml:space="preserve"> </w:t>
      </w:r>
      <w:r>
        <w:t>of</w:t>
      </w:r>
      <w:r>
        <w:rPr>
          <w:spacing w:val="-5"/>
        </w:rPr>
        <w:t xml:space="preserve"> </w:t>
      </w:r>
      <w:r>
        <w:t>the</w:t>
      </w:r>
      <w:r>
        <w:rPr>
          <w:spacing w:val="-9"/>
        </w:rPr>
        <w:t xml:space="preserve"> </w:t>
      </w:r>
      <w:r>
        <w:t>family’s</w:t>
      </w:r>
      <w:r>
        <w:rPr>
          <w:spacing w:val="-7"/>
        </w:rPr>
        <w:t xml:space="preserve"> </w:t>
      </w:r>
      <w:r>
        <w:t>child</w:t>
      </w:r>
      <w:r>
        <w:rPr>
          <w:spacing w:val="-11"/>
        </w:rPr>
        <w:t xml:space="preserve"> </w:t>
      </w:r>
      <w:r>
        <w:t>or</w:t>
      </w:r>
      <w:r>
        <w:rPr>
          <w:spacing w:val="-9"/>
        </w:rPr>
        <w:t xml:space="preserve"> </w:t>
      </w:r>
      <w:r>
        <w:t>children</w:t>
      </w:r>
      <w:r>
        <w:rPr>
          <w:spacing w:val="-8"/>
        </w:rPr>
        <w:t xml:space="preserve"> </w:t>
      </w:r>
      <w:r>
        <w:t>in</w:t>
      </w:r>
      <w:r>
        <w:rPr>
          <w:spacing w:val="-7"/>
        </w:rPr>
        <w:t xml:space="preserve"> </w:t>
      </w:r>
      <w:r>
        <w:t>out-of-home</w:t>
      </w:r>
      <w:r>
        <w:rPr>
          <w:spacing w:val="-6"/>
        </w:rPr>
        <w:t xml:space="preserve"> </w:t>
      </w:r>
      <w:r>
        <w:t>care;</w:t>
      </w:r>
      <w:r>
        <w:rPr>
          <w:spacing w:val="-9"/>
        </w:rPr>
        <w:t xml:space="preserve"> </w:t>
      </w:r>
      <w:r>
        <w:rPr>
          <w:spacing w:val="-5"/>
        </w:rPr>
        <w:t>or</w:t>
      </w:r>
    </w:p>
    <w:p w14:paraId="579E4E0D" w14:textId="77777777" w:rsidR="0044505D" w:rsidRDefault="00D62A45">
      <w:pPr>
        <w:pStyle w:val="ListParagraph"/>
        <w:numPr>
          <w:ilvl w:val="1"/>
          <w:numId w:val="2"/>
        </w:numPr>
        <w:tabs>
          <w:tab w:val="left" w:pos="1800"/>
        </w:tabs>
        <w:spacing w:before="3" w:line="228" w:lineRule="auto"/>
        <w:ind w:right="757" w:hanging="360"/>
        <w:jc w:val="both"/>
      </w:pPr>
      <w:r>
        <w:t>The delay in the discharge of the child or children to the family from out-of-home care. There is no time limitation on FUP family vouchers.</w:t>
      </w:r>
    </w:p>
    <w:p w14:paraId="579E4E0E" w14:textId="77777777" w:rsidR="0044505D" w:rsidRDefault="00D62A45">
      <w:pPr>
        <w:pStyle w:val="ListParagraph"/>
        <w:numPr>
          <w:ilvl w:val="0"/>
          <w:numId w:val="2"/>
        </w:numPr>
        <w:tabs>
          <w:tab w:val="left" w:pos="1440"/>
        </w:tabs>
        <w:spacing w:before="1"/>
        <w:ind w:right="713"/>
        <w:jc w:val="both"/>
      </w:pPr>
      <w:r>
        <w:t>Youth at least 18 years old and not more than 21 years old who left foster care at age 16 or older and who lack adequate housing. FUP vouchers used by youth are limited by statute to 18 months of housing assistance.</w:t>
      </w:r>
    </w:p>
    <w:p w14:paraId="579E4E0F" w14:textId="77777777" w:rsidR="0044505D" w:rsidRDefault="00D62A45">
      <w:pPr>
        <w:spacing w:before="121"/>
        <w:ind w:left="720" w:right="709" w:hanging="360"/>
      </w:pPr>
      <w:r>
        <w:rPr>
          <w:b/>
          <w:i/>
        </w:rPr>
        <w:t>Family</w:t>
      </w:r>
      <w:r>
        <w:rPr>
          <w:b/>
          <w:i/>
          <w:spacing w:val="-10"/>
        </w:rPr>
        <w:t xml:space="preserve"> </w:t>
      </w:r>
      <w:r>
        <w:rPr>
          <w:b/>
          <w:i/>
        </w:rPr>
        <w:t>unit</w:t>
      </w:r>
      <w:r>
        <w:rPr>
          <w:b/>
          <w:i/>
          <w:spacing w:val="-6"/>
        </w:rPr>
        <w:t xml:space="preserve"> </w:t>
      </w:r>
      <w:r>
        <w:rPr>
          <w:b/>
          <w:i/>
        </w:rPr>
        <w:t>size.</w:t>
      </w:r>
      <w:r>
        <w:rPr>
          <w:b/>
          <w:i/>
          <w:spacing w:val="-6"/>
        </w:rPr>
        <w:t xml:space="preserve"> </w:t>
      </w:r>
      <w:r>
        <w:t>The</w:t>
      </w:r>
      <w:r>
        <w:rPr>
          <w:spacing w:val="-6"/>
        </w:rPr>
        <w:t xml:space="preserve"> </w:t>
      </w:r>
      <w:r>
        <w:t>appropriate</w:t>
      </w:r>
      <w:r>
        <w:rPr>
          <w:spacing w:val="-2"/>
        </w:rPr>
        <w:t xml:space="preserve"> </w:t>
      </w:r>
      <w:r>
        <w:t>number</w:t>
      </w:r>
      <w:r>
        <w:rPr>
          <w:spacing w:val="-5"/>
        </w:rPr>
        <w:t xml:space="preserve"> </w:t>
      </w:r>
      <w:r>
        <w:t>of</w:t>
      </w:r>
      <w:r>
        <w:rPr>
          <w:spacing w:val="-9"/>
        </w:rPr>
        <w:t xml:space="preserve"> </w:t>
      </w:r>
      <w:r>
        <w:t>bedrooms</w:t>
      </w:r>
      <w:r>
        <w:rPr>
          <w:spacing w:val="-4"/>
        </w:rPr>
        <w:t xml:space="preserve"> </w:t>
      </w:r>
      <w:r>
        <w:t>for</w:t>
      </w:r>
      <w:r>
        <w:rPr>
          <w:spacing w:val="-6"/>
        </w:rPr>
        <w:t xml:space="preserve"> </w:t>
      </w:r>
      <w:r>
        <w:t>a</w:t>
      </w:r>
      <w:r>
        <w:rPr>
          <w:spacing w:val="-7"/>
        </w:rPr>
        <w:t xml:space="preserve"> </w:t>
      </w:r>
      <w:r>
        <w:t>family</w:t>
      </w:r>
      <w:r>
        <w:rPr>
          <w:spacing w:val="-3"/>
        </w:rPr>
        <w:t xml:space="preserve"> </w:t>
      </w:r>
      <w:r>
        <w:t>as</w:t>
      </w:r>
      <w:r>
        <w:rPr>
          <w:spacing w:val="-7"/>
        </w:rPr>
        <w:t xml:space="preserve"> </w:t>
      </w:r>
      <w:r>
        <w:t>determined</w:t>
      </w:r>
      <w:r>
        <w:rPr>
          <w:spacing w:val="-4"/>
        </w:rPr>
        <w:t xml:space="preserve"> </w:t>
      </w:r>
      <w:r>
        <w:t>by</w:t>
      </w:r>
      <w:r>
        <w:rPr>
          <w:spacing w:val="-6"/>
        </w:rPr>
        <w:t xml:space="preserve"> </w:t>
      </w:r>
      <w:r>
        <w:t>the</w:t>
      </w:r>
      <w:r>
        <w:rPr>
          <w:spacing w:val="-4"/>
        </w:rPr>
        <w:t xml:space="preserve"> </w:t>
      </w:r>
      <w:r>
        <w:t>JHA</w:t>
      </w:r>
      <w:r>
        <w:rPr>
          <w:spacing w:val="-10"/>
        </w:rPr>
        <w:t xml:space="preserve"> </w:t>
      </w:r>
      <w:r>
        <w:t>under</w:t>
      </w:r>
      <w:r>
        <w:rPr>
          <w:spacing w:val="-4"/>
        </w:rPr>
        <w:t xml:space="preserve"> </w:t>
      </w:r>
      <w:r>
        <w:t>JHA subsidy standards.</w:t>
      </w:r>
    </w:p>
    <w:p w14:paraId="579E4E10" w14:textId="77777777" w:rsidR="0044505D" w:rsidRDefault="00D62A45">
      <w:pPr>
        <w:spacing w:before="127" w:line="235" w:lineRule="auto"/>
        <w:ind w:left="720" w:right="709" w:hanging="360"/>
      </w:pPr>
      <w:r>
        <w:rPr>
          <w:b/>
          <w:i/>
        </w:rPr>
        <w:t>Federal</w:t>
      </w:r>
      <w:r>
        <w:rPr>
          <w:b/>
          <w:i/>
          <w:spacing w:val="-5"/>
        </w:rPr>
        <w:t xml:space="preserve"> </w:t>
      </w:r>
      <w:r>
        <w:rPr>
          <w:b/>
          <w:i/>
        </w:rPr>
        <w:t>Housing</w:t>
      </w:r>
      <w:r>
        <w:rPr>
          <w:b/>
          <w:i/>
          <w:spacing w:val="-2"/>
        </w:rPr>
        <w:t xml:space="preserve"> </w:t>
      </w:r>
      <w:r>
        <w:rPr>
          <w:b/>
          <w:i/>
        </w:rPr>
        <w:t>Administration</w:t>
      </w:r>
      <w:r>
        <w:rPr>
          <w:b/>
          <w:i/>
          <w:spacing w:val="-2"/>
        </w:rPr>
        <w:t xml:space="preserve"> </w:t>
      </w:r>
      <w:r>
        <w:rPr>
          <w:b/>
          <w:i/>
        </w:rPr>
        <w:t xml:space="preserve">(FHA). </w:t>
      </w:r>
      <w:r>
        <w:t>The</w:t>
      </w:r>
      <w:r>
        <w:rPr>
          <w:spacing w:val="-3"/>
        </w:rPr>
        <w:t xml:space="preserve"> </w:t>
      </w:r>
      <w:r>
        <w:t>federal</w:t>
      </w:r>
      <w:r>
        <w:rPr>
          <w:spacing w:val="-3"/>
        </w:rPr>
        <w:t xml:space="preserve"> </w:t>
      </w:r>
      <w:r>
        <w:t>agency</w:t>
      </w:r>
      <w:r>
        <w:rPr>
          <w:spacing w:val="-5"/>
        </w:rPr>
        <w:t xml:space="preserve"> </w:t>
      </w:r>
      <w:r>
        <w:t>that</w:t>
      </w:r>
      <w:r>
        <w:rPr>
          <w:spacing w:val="-3"/>
        </w:rPr>
        <w:t xml:space="preserve"> </w:t>
      </w:r>
      <w:r>
        <w:t>provides</w:t>
      </w:r>
      <w:r>
        <w:rPr>
          <w:spacing w:val="-7"/>
        </w:rPr>
        <w:t xml:space="preserve"> </w:t>
      </w:r>
      <w:r>
        <w:t>mortgage</w:t>
      </w:r>
      <w:r>
        <w:rPr>
          <w:spacing w:val="-3"/>
        </w:rPr>
        <w:t xml:space="preserve"> </w:t>
      </w:r>
      <w:r>
        <w:t>insurance</w:t>
      </w:r>
      <w:r>
        <w:rPr>
          <w:spacing w:val="-5"/>
        </w:rPr>
        <w:t xml:space="preserve"> </w:t>
      </w:r>
      <w:r>
        <w:t>on</w:t>
      </w:r>
      <w:r>
        <w:rPr>
          <w:spacing w:val="-4"/>
        </w:rPr>
        <w:t xml:space="preserve"> </w:t>
      </w:r>
      <w:r>
        <w:t>loans made by FHA-approved lenders throughout the United States and its territories.</w:t>
      </w:r>
    </w:p>
    <w:p w14:paraId="579E4E11" w14:textId="77777777" w:rsidR="0044505D" w:rsidRDefault="00D62A45">
      <w:pPr>
        <w:spacing w:before="120"/>
        <w:ind w:left="360"/>
      </w:pPr>
      <w:r>
        <w:rPr>
          <w:b/>
          <w:i/>
          <w:spacing w:val="-2"/>
        </w:rPr>
        <w:t>Fixed-income</w:t>
      </w:r>
      <w:r>
        <w:rPr>
          <w:b/>
          <w:spacing w:val="-2"/>
        </w:rPr>
        <w:t>.</w:t>
      </w:r>
      <w:r>
        <w:rPr>
          <w:b/>
          <w:spacing w:val="3"/>
        </w:rPr>
        <w:t xml:space="preserve"> </w:t>
      </w:r>
      <w:r>
        <w:rPr>
          <w:spacing w:val="-2"/>
        </w:rPr>
        <w:t>The</w:t>
      </w:r>
      <w:r>
        <w:rPr>
          <w:spacing w:val="3"/>
        </w:rPr>
        <w:t xml:space="preserve"> </w:t>
      </w:r>
      <w:r>
        <w:rPr>
          <w:spacing w:val="-2"/>
        </w:rPr>
        <w:t>term</w:t>
      </w:r>
      <w:r>
        <w:t xml:space="preserve"> </w:t>
      </w:r>
      <w:r>
        <w:rPr>
          <w:spacing w:val="-2"/>
        </w:rPr>
        <w:t>“fixed-income”</w:t>
      </w:r>
      <w:r>
        <w:rPr>
          <w:spacing w:val="7"/>
        </w:rPr>
        <w:t xml:space="preserve"> </w:t>
      </w:r>
      <w:r>
        <w:rPr>
          <w:spacing w:val="-2"/>
        </w:rPr>
        <w:t>includes</w:t>
      </w:r>
      <w:r>
        <w:rPr>
          <w:spacing w:val="3"/>
        </w:rPr>
        <w:t xml:space="preserve"> </w:t>
      </w:r>
      <w:r>
        <w:rPr>
          <w:spacing w:val="-2"/>
        </w:rPr>
        <w:t>income</w:t>
      </w:r>
      <w:r>
        <w:rPr>
          <w:spacing w:val="3"/>
        </w:rPr>
        <w:t xml:space="preserve"> </w:t>
      </w:r>
      <w:r>
        <w:rPr>
          <w:spacing w:val="-2"/>
        </w:rPr>
        <w:t>from:</w:t>
      </w:r>
    </w:p>
    <w:p w14:paraId="579E4E12" w14:textId="77777777" w:rsidR="0044505D" w:rsidRDefault="00D62A45">
      <w:pPr>
        <w:pStyle w:val="ListParagraph"/>
        <w:numPr>
          <w:ilvl w:val="0"/>
          <w:numId w:val="2"/>
        </w:numPr>
        <w:tabs>
          <w:tab w:val="left" w:pos="1440"/>
        </w:tabs>
        <w:spacing w:before="3"/>
        <w:ind w:right="953"/>
      </w:pPr>
      <w:r>
        <w:t>Social</w:t>
      </w:r>
      <w:r>
        <w:rPr>
          <w:spacing w:val="-4"/>
        </w:rPr>
        <w:t xml:space="preserve"> </w:t>
      </w:r>
      <w:r>
        <w:t>Security</w:t>
      </w:r>
      <w:r>
        <w:rPr>
          <w:spacing w:val="-3"/>
        </w:rPr>
        <w:t xml:space="preserve"> </w:t>
      </w:r>
      <w:r>
        <w:t>payments</w:t>
      </w:r>
      <w:r>
        <w:rPr>
          <w:spacing w:val="-6"/>
        </w:rPr>
        <w:t xml:space="preserve"> </w:t>
      </w:r>
      <w:r>
        <w:t>to</w:t>
      </w:r>
      <w:r>
        <w:rPr>
          <w:spacing w:val="-5"/>
        </w:rPr>
        <w:t xml:space="preserve"> </w:t>
      </w:r>
      <w:r>
        <w:t>include</w:t>
      </w:r>
      <w:r>
        <w:rPr>
          <w:spacing w:val="-3"/>
        </w:rPr>
        <w:t xml:space="preserve"> </w:t>
      </w:r>
      <w:r>
        <w:t>Supplemental</w:t>
      </w:r>
      <w:r>
        <w:rPr>
          <w:spacing w:val="-3"/>
        </w:rPr>
        <w:t xml:space="preserve"> </w:t>
      </w:r>
      <w:r>
        <w:t>Security</w:t>
      </w:r>
      <w:r>
        <w:rPr>
          <w:spacing w:val="-3"/>
        </w:rPr>
        <w:t xml:space="preserve"> </w:t>
      </w:r>
      <w:r>
        <w:t>Income</w:t>
      </w:r>
      <w:r>
        <w:rPr>
          <w:spacing w:val="-3"/>
        </w:rPr>
        <w:t xml:space="preserve"> </w:t>
      </w:r>
      <w:r>
        <w:t>(SSI)</w:t>
      </w:r>
      <w:r>
        <w:rPr>
          <w:spacing w:val="-3"/>
        </w:rPr>
        <w:t xml:space="preserve"> </w:t>
      </w:r>
      <w:r>
        <w:t>and</w:t>
      </w:r>
      <w:r>
        <w:rPr>
          <w:spacing w:val="-5"/>
        </w:rPr>
        <w:t xml:space="preserve"> </w:t>
      </w:r>
      <w:r>
        <w:t>Supplemental Security Disability Insurance (SSDI);</w:t>
      </w:r>
    </w:p>
    <w:p w14:paraId="579E4E13" w14:textId="77777777" w:rsidR="0044505D" w:rsidRDefault="00D62A45">
      <w:pPr>
        <w:pStyle w:val="ListParagraph"/>
        <w:numPr>
          <w:ilvl w:val="0"/>
          <w:numId w:val="2"/>
        </w:numPr>
        <w:tabs>
          <w:tab w:val="left" w:pos="1440"/>
        </w:tabs>
        <w:spacing w:before="1"/>
      </w:pPr>
      <w:r>
        <w:t>Federal,</w:t>
      </w:r>
      <w:r>
        <w:rPr>
          <w:spacing w:val="-6"/>
        </w:rPr>
        <w:t xml:space="preserve"> </w:t>
      </w:r>
      <w:r>
        <w:t>state,</w:t>
      </w:r>
      <w:r>
        <w:rPr>
          <w:spacing w:val="-8"/>
        </w:rPr>
        <w:t xml:space="preserve"> </w:t>
      </w:r>
      <w:r>
        <w:t>local</w:t>
      </w:r>
      <w:r>
        <w:rPr>
          <w:spacing w:val="-6"/>
        </w:rPr>
        <w:t xml:space="preserve"> </w:t>
      </w:r>
      <w:r>
        <w:t>and</w:t>
      </w:r>
      <w:r>
        <w:rPr>
          <w:spacing w:val="-9"/>
        </w:rPr>
        <w:t xml:space="preserve"> </w:t>
      </w:r>
      <w:r>
        <w:t>private</w:t>
      </w:r>
      <w:r>
        <w:rPr>
          <w:spacing w:val="-8"/>
        </w:rPr>
        <w:t xml:space="preserve"> </w:t>
      </w:r>
      <w:r>
        <w:t>pension</w:t>
      </w:r>
      <w:r>
        <w:rPr>
          <w:spacing w:val="-10"/>
        </w:rPr>
        <w:t xml:space="preserve"> </w:t>
      </w:r>
      <w:r>
        <w:t>plans;</w:t>
      </w:r>
      <w:r>
        <w:rPr>
          <w:spacing w:val="-5"/>
        </w:rPr>
        <w:t xml:space="preserve"> and</w:t>
      </w:r>
    </w:p>
    <w:p w14:paraId="579E4E14" w14:textId="77777777" w:rsidR="0044505D" w:rsidRDefault="00D62A45">
      <w:pPr>
        <w:pStyle w:val="ListParagraph"/>
        <w:numPr>
          <w:ilvl w:val="0"/>
          <w:numId w:val="2"/>
        </w:numPr>
        <w:tabs>
          <w:tab w:val="left" w:pos="1440"/>
        </w:tabs>
        <w:ind w:right="716"/>
        <w:jc w:val="both"/>
        <w:rPr>
          <w:b/>
          <w:i/>
        </w:rPr>
      </w:pPr>
      <w:r>
        <w:t>Other periodic payments received from annuities, insurance policies, retirement funds, disability or death benefits, and other similar types of periodic receipts that are of substantially the same amounts from year to year</w:t>
      </w:r>
      <w:r>
        <w:rPr>
          <w:b/>
          <w:i/>
        </w:rPr>
        <w:t>.</w:t>
      </w:r>
    </w:p>
    <w:p w14:paraId="579E4E15" w14:textId="77777777" w:rsidR="0044505D" w:rsidRDefault="00D62A45">
      <w:pPr>
        <w:spacing w:before="119"/>
        <w:ind w:left="360"/>
        <w:jc w:val="both"/>
      </w:pPr>
      <w:r>
        <w:rPr>
          <w:b/>
          <w:i/>
        </w:rPr>
        <w:t>Gross</w:t>
      </w:r>
      <w:r>
        <w:rPr>
          <w:b/>
          <w:i/>
          <w:spacing w:val="-9"/>
        </w:rPr>
        <w:t xml:space="preserve"> </w:t>
      </w:r>
      <w:r>
        <w:rPr>
          <w:b/>
          <w:i/>
        </w:rPr>
        <w:t>rent.</w:t>
      </w:r>
      <w:r>
        <w:rPr>
          <w:b/>
          <w:i/>
          <w:spacing w:val="-5"/>
        </w:rPr>
        <w:t xml:space="preserve"> </w:t>
      </w:r>
      <w:r>
        <w:t>The</w:t>
      </w:r>
      <w:r>
        <w:rPr>
          <w:spacing w:val="-4"/>
        </w:rPr>
        <w:t xml:space="preserve"> </w:t>
      </w:r>
      <w:r>
        <w:t>sum</w:t>
      </w:r>
      <w:r>
        <w:rPr>
          <w:spacing w:val="-5"/>
        </w:rPr>
        <w:t xml:space="preserve"> </w:t>
      </w:r>
      <w:r>
        <w:t>of</w:t>
      </w:r>
      <w:r>
        <w:rPr>
          <w:spacing w:val="-7"/>
        </w:rPr>
        <w:t xml:space="preserve"> </w:t>
      </w:r>
      <w:r>
        <w:t>the</w:t>
      </w:r>
      <w:r>
        <w:rPr>
          <w:spacing w:val="-9"/>
        </w:rPr>
        <w:t xml:space="preserve"> </w:t>
      </w:r>
      <w:r>
        <w:t>rent</w:t>
      </w:r>
      <w:r>
        <w:rPr>
          <w:spacing w:val="-4"/>
        </w:rPr>
        <w:t xml:space="preserve"> </w:t>
      </w:r>
      <w:r>
        <w:t>to</w:t>
      </w:r>
      <w:r>
        <w:rPr>
          <w:spacing w:val="-5"/>
        </w:rPr>
        <w:t xml:space="preserve"> </w:t>
      </w:r>
      <w:r>
        <w:t>owner</w:t>
      </w:r>
      <w:r>
        <w:rPr>
          <w:spacing w:val="-7"/>
        </w:rPr>
        <w:t xml:space="preserve"> </w:t>
      </w:r>
      <w:r>
        <w:t>plus</w:t>
      </w:r>
      <w:r>
        <w:rPr>
          <w:spacing w:val="-4"/>
        </w:rPr>
        <w:t xml:space="preserve"> </w:t>
      </w:r>
      <w:r>
        <w:t>any</w:t>
      </w:r>
      <w:r>
        <w:rPr>
          <w:spacing w:val="-3"/>
        </w:rPr>
        <w:t xml:space="preserve"> </w:t>
      </w:r>
      <w:r>
        <w:t>utility</w:t>
      </w:r>
      <w:r>
        <w:rPr>
          <w:spacing w:val="-1"/>
        </w:rPr>
        <w:t xml:space="preserve"> </w:t>
      </w:r>
      <w:r>
        <w:rPr>
          <w:spacing w:val="-2"/>
        </w:rPr>
        <w:t>allowance.</w:t>
      </w:r>
    </w:p>
    <w:p w14:paraId="579E4E16" w14:textId="77777777" w:rsidR="0044505D" w:rsidRDefault="00D62A45">
      <w:pPr>
        <w:spacing w:before="120"/>
        <w:ind w:left="720" w:right="708" w:hanging="360"/>
        <w:jc w:val="both"/>
      </w:pPr>
      <w:r>
        <w:rPr>
          <w:b/>
          <w:i/>
        </w:rPr>
        <w:t xml:space="preserve">Group home. </w:t>
      </w:r>
      <w:r>
        <w:t>A dwelling unit that is licensed by a state as a group home for the exclusive residential use of</w:t>
      </w:r>
      <w:r>
        <w:rPr>
          <w:spacing w:val="-2"/>
        </w:rPr>
        <w:t xml:space="preserve"> </w:t>
      </w:r>
      <w:r>
        <w:t>two</w:t>
      </w:r>
      <w:r>
        <w:rPr>
          <w:spacing w:val="-1"/>
        </w:rPr>
        <w:t xml:space="preserve"> </w:t>
      </w:r>
      <w:r>
        <w:t>to</w:t>
      </w:r>
      <w:r>
        <w:rPr>
          <w:spacing w:val="-3"/>
        </w:rPr>
        <w:t xml:space="preserve"> </w:t>
      </w:r>
      <w:r>
        <w:t>12</w:t>
      </w:r>
      <w:r>
        <w:rPr>
          <w:spacing w:val="-1"/>
        </w:rPr>
        <w:t xml:space="preserve"> </w:t>
      </w:r>
      <w:r>
        <w:t>persons</w:t>
      </w:r>
      <w:r>
        <w:rPr>
          <w:spacing w:val="-4"/>
        </w:rPr>
        <w:t xml:space="preserve"> </w:t>
      </w:r>
      <w:r>
        <w:t>who</w:t>
      </w:r>
      <w:r>
        <w:rPr>
          <w:spacing w:val="-2"/>
        </w:rPr>
        <w:t xml:space="preserve"> </w:t>
      </w:r>
      <w:r>
        <w:t>are</w:t>
      </w:r>
      <w:r>
        <w:rPr>
          <w:spacing w:val="-1"/>
        </w:rPr>
        <w:t xml:space="preserve"> </w:t>
      </w:r>
      <w:r>
        <w:t>elderly</w:t>
      </w:r>
      <w:r>
        <w:rPr>
          <w:spacing w:val="-6"/>
        </w:rPr>
        <w:t xml:space="preserve"> </w:t>
      </w:r>
      <w:r>
        <w:t>or</w:t>
      </w:r>
      <w:r>
        <w:rPr>
          <w:spacing w:val="-5"/>
        </w:rPr>
        <w:t xml:space="preserve"> </w:t>
      </w:r>
      <w:r>
        <w:t>persons</w:t>
      </w:r>
      <w:r>
        <w:rPr>
          <w:spacing w:val="-4"/>
        </w:rPr>
        <w:t xml:space="preserve"> </w:t>
      </w:r>
      <w:r>
        <w:t>with</w:t>
      </w:r>
      <w:r>
        <w:rPr>
          <w:spacing w:val="-1"/>
        </w:rPr>
        <w:t xml:space="preserve"> </w:t>
      </w:r>
      <w:r>
        <w:t>disabilities</w:t>
      </w:r>
      <w:r>
        <w:rPr>
          <w:spacing w:val="-1"/>
        </w:rPr>
        <w:t xml:space="preserve"> </w:t>
      </w:r>
      <w:r>
        <w:t>(including</w:t>
      </w:r>
      <w:r>
        <w:rPr>
          <w:spacing w:val="-2"/>
        </w:rPr>
        <w:t xml:space="preserve"> </w:t>
      </w:r>
      <w:r>
        <w:t>any</w:t>
      </w:r>
      <w:r>
        <w:rPr>
          <w:spacing w:val="-1"/>
        </w:rPr>
        <w:t xml:space="preserve"> </w:t>
      </w:r>
      <w:r>
        <w:t>live-in</w:t>
      </w:r>
      <w:r>
        <w:rPr>
          <w:spacing w:val="-5"/>
        </w:rPr>
        <w:t xml:space="preserve"> </w:t>
      </w:r>
      <w:r>
        <w:t>aide).</w:t>
      </w:r>
      <w:r>
        <w:rPr>
          <w:spacing w:val="-2"/>
        </w:rPr>
        <w:t xml:space="preserve"> </w:t>
      </w:r>
      <w:r>
        <w:t>A</w:t>
      </w:r>
      <w:r>
        <w:rPr>
          <w:spacing w:val="-5"/>
        </w:rPr>
        <w:t xml:space="preserve"> </w:t>
      </w:r>
      <w:r>
        <w:t xml:space="preserve">special housing type: see </w:t>
      </w:r>
      <w:hyperlink r:id="rId265">
        <w:r w:rsidR="0044505D">
          <w:rPr>
            <w:color w:val="009B84"/>
            <w:u w:val="single" w:color="009B84"/>
          </w:rPr>
          <w:t>24 CFR 982.610 to 982.614</w:t>
        </w:r>
      </w:hyperlink>
      <w:r>
        <w:t>.</w:t>
      </w:r>
    </w:p>
    <w:p w14:paraId="579E4E17" w14:textId="77777777" w:rsidR="0044505D" w:rsidRDefault="00D62A45">
      <w:pPr>
        <w:spacing w:before="125" w:line="237" w:lineRule="auto"/>
        <w:ind w:left="720" w:right="709" w:hanging="360"/>
      </w:pPr>
      <w:r>
        <w:rPr>
          <w:b/>
          <w:i/>
        </w:rPr>
        <w:t xml:space="preserve">Guest. </w:t>
      </w:r>
      <w:r>
        <w:t>A</w:t>
      </w:r>
      <w:r>
        <w:rPr>
          <w:spacing w:val="-7"/>
        </w:rPr>
        <w:t xml:space="preserve"> </w:t>
      </w:r>
      <w:r>
        <w:t>person</w:t>
      </w:r>
      <w:r>
        <w:rPr>
          <w:spacing w:val="-5"/>
        </w:rPr>
        <w:t xml:space="preserve"> </w:t>
      </w:r>
      <w:r>
        <w:t>temporarily</w:t>
      </w:r>
      <w:r>
        <w:rPr>
          <w:spacing w:val="-2"/>
        </w:rPr>
        <w:t xml:space="preserve"> </w:t>
      </w:r>
      <w:r>
        <w:t>staying</w:t>
      </w:r>
      <w:r>
        <w:rPr>
          <w:spacing w:val="-3"/>
        </w:rPr>
        <w:t xml:space="preserve"> </w:t>
      </w:r>
      <w:r>
        <w:t>in</w:t>
      </w:r>
      <w:r>
        <w:rPr>
          <w:spacing w:val="-2"/>
        </w:rPr>
        <w:t xml:space="preserve"> </w:t>
      </w:r>
      <w:r>
        <w:t>the</w:t>
      </w:r>
      <w:r>
        <w:rPr>
          <w:spacing w:val="-3"/>
        </w:rPr>
        <w:t xml:space="preserve"> </w:t>
      </w:r>
      <w:r>
        <w:t>unit</w:t>
      </w:r>
      <w:r>
        <w:rPr>
          <w:spacing w:val="-7"/>
        </w:rPr>
        <w:t xml:space="preserve"> </w:t>
      </w:r>
      <w:r>
        <w:t>with</w:t>
      </w:r>
      <w:r>
        <w:rPr>
          <w:spacing w:val="-4"/>
        </w:rPr>
        <w:t xml:space="preserve"> </w:t>
      </w:r>
      <w:r>
        <w:t>the</w:t>
      </w:r>
      <w:r>
        <w:rPr>
          <w:spacing w:val="-2"/>
        </w:rPr>
        <w:t xml:space="preserve"> </w:t>
      </w:r>
      <w:r>
        <w:t>consent</w:t>
      </w:r>
      <w:r>
        <w:rPr>
          <w:spacing w:val="-8"/>
        </w:rPr>
        <w:t xml:space="preserve"> </w:t>
      </w:r>
      <w:r>
        <w:t>of</w:t>
      </w:r>
      <w:r>
        <w:rPr>
          <w:spacing w:val="-4"/>
        </w:rPr>
        <w:t xml:space="preserve"> </w:t>
      </w:r>
      <w:r>
        <w:t>the</w:t>
      </w:r>
      <w:r>
        <w:rPr>
          <w:spacing w:val="-4"/>
        </w:rPr>
        <w:t xml:space="preserve"> </w:t>
      </w:r>
      <w:r>
        <w:t>head</w:t>
      </w:r>
      <w:r>
        <w:rPr>
          <w:spacing w:val="-7"/>
        </w:rPr>
        <w:t xml:space="preserve"> </w:t>
      </w:r>
      <w:r>
        <w:t>of</w:t>
      </w:r>
      <w:r>
        <w:rPr>
          <w:spacing w:val="-4"/>
        </w:rPr>
        <w:t xml:space="preserve"> </w:t>
      </w:r>
      <w:r>
        <w:t>household</w:t>
      </w:r>
      <w:r>
        <w:rPr>
          <w:spacing w:val="-7"/>
        </w:rPr>
        <w:t xml:space="preserve"> </w:t>
      </w:r>
      <w:r>
        <w:t>or</w:t>
      </w:r>
      <w:r>
        <w:rPr>
          <w:spacing w:val="-7"/>
        </w:rPr>
        <w:t xml:space="preserve"> </w:t>
      </w:r>
      <w:r>
        <w:t>other</w:t>
      </w:r>
      <w:r>
        <w:rPr>
          <w:spacing w:val="-2"/>
        </w:rPr>
        <w:t xml:space="preserve"> </w:t>
      </w:r>
      <w:r>
        <w:t xml:space="preserve">adult member </w:t>
      </w:r>
      <w:hyperlink r:id="rId266">
        <w:r w:rsidR="0044505D">
          <w:rPr>
            <w:color w:val="009B84"/>
            <w:u w:val="single" w:color="009B84"/>
          </w:rPr>
          <w:t>See 24 CFR 5.100.</w:t>
        </w:r>
      </w:hyperlink>
      <w:r>
        <w:t>.</w:t>
      </w:r>
    </w:p>
    <w:p w14:paraId="579E4E18" w14:textId="77777777" w:rsidR="0044505D" w:rsidRDefault="00D62A45">
      <w:pPr>
        <w:spacing w:before="122"/>
        <w:ind w:left="720" w:right="709" w:hanging="360"/>
      </w:pPr>
      <w:r>
        <w:rPr>
          <w:b/>
          <w:i/>
        </w:rPr>
        <w:t>HAP</w:t>
      </w:r>
      <w:r>
        <w:rPr>
          <w:b/>
          <w:i/>
          <w:spacing w:val="-1"/>
        </w:rPr>
        <w:t xml:space="preserve"> </w:t>
      </w:r>
      <w:r>
        <w:rPr>
          <w:b/>
          <w:i/>
        </w:rPr>
        <w:t>contract.</w:t>
      </w:r>
      <w:r>
        <w:rPr>
          <w:b/>
          <w:i/>
          <w:spacing w:val="-2"/>
        </w:rPr>
        <w:t xml:space="preserve"> </w:t>
      </w:r>
      <w:r>
        <w:t>A</w:t>
      </w:r>
      <w:r>
        <w:rPr>
          <w:spacing w:val="-2"/>
        </w:rPr>
        <w:t xml:space="preserve"> </w:t>
      </w:r>
      <w:r>
        <w:t>written</w:t>
      </w:r>
      <w:r>
        <w:rPr>
          <w:spacing w:val="-5"/>
        </w:rPr>
        <w:t xml:space="preserve"> </w:t>
      </w:r>
      <w:r>
        <w:t>contract</w:t>
      </w:r>
      <w:r>
        <w:rPr>
          <w:spacing w:val="-1"/>
        </w:rPr>
        <w:t xml:space="preserve"> </w:t>
      </w:r>
      <w:r>
        <w:t>between</w:t>
      </w:r>
      <w:r>
        <w:rPr>
          <w:spacing w:val="-2"/>
        </w:rPr>
        <w:t xml:space="preserve"> </w:t>
      </w:r>
      <w:r>
        <w:t>the</w:t>
      </w:r>
      <w:r>
        <w:rPr>
          <w:spacing w:val="-2"/>
        </w:rPr>
        <w:t xml:space="preserve"> </w:t>
      </w:r>
      <w:r>
        <w:t>JHA</w:t>
      </w:r>
      <w:r>
        <w:rPr>
          <w:spacing w:val="-2"/>
        </w:rPr>
        <w:t xml:space="preserve"> </w:t>
      </w:r>
      <w:r>
        <w:t>and</w:t>
      </w:r>
      <w:r>
        <w:rPr>
          <w:spacing w:val="-3"/>
        </w:rPr>
        <w:t xml:space="preserve"> </w:t>
      </w:r>
      <w:r>
        <w:t>an</w:t>
      </w:r>
      <w:r>
        <w:rPr>
          <w:spacing w:val="-2"/>
        </w:rPr>
        <w:t xml:space="preserve"> </w:t>
      </w:r>
      <w:r>
        <w:t>owner</w:t>
      </w:r>
      <w:r>
        <w:rPr>
          <w:spacing w:val="-2"/>
        </w:rPr>
        <w:t xml:space="preserve"> </w:t>
      </w:r>
      <w:r>
        <w:t>for</w:t>
      </w:r>
      <w:r>
        <w:rPr>
          <w:spacing w:val="-2"/>
        </w:rPr>
        <w:t xml:space="preserve"> </w:t>
      </w:r>
      <w:r>
        <w:t>the</w:t>
      </w:r>
      <w:r>
        <w:rPr>
          <w:spacing w:val="-4"/>
        </w:rPr>
        <w:t xml:space="preserve"> </w:t>
      </w:r>
      <w:r>
        <w:t>purpose</w:t>
      </w:r>
      <w:r>
        <w:rPr>
          <w:spacing w:val="-4"/>
        </w:rPr>
        <w:t xml:space="preserve"> </w:t>
      </w:r>
      <w:r>
        <w:t>of</w:t>
      </w:r>
      <w:r>
        <w:rPr>
          <w:spacing w:val="-2"/>
        </w:rPr>
        <w:t xml:space="preserve"> </w:t>
      </w:r>
      <w:r>
        <w:t>providing</w:t>
      </w:r>
      <w:r>
        <w:rPr>
          <w:spacing w:val="-3"/>
        </w:rPr>
        <w:t xml:space="preserve"> </w:t>
      </w:r>
      <w:r>
        <w:t>housing assistance payments to the owner on behalf of an eligible family.</w:t>
      </w:r>
    </w:p>
    <w:p w14:paraId="579E4E19" w14:textId="77777777" w:rsidR="0044505D" w:rsidRDefault="00D62A45">
      <w:pPr>
        <w:spacing w:before="118"/>
        <w:ind w:left="720" w:hanging="360"/>
      </w:pPr>
      <w:r>
        <w:rPr>
          <w:b/>
          <w:i/>
        </w:rPr>
        <w:t xml:space="preserve">Hardship exemption. </w:t>
      </w:r>
      <w:r>
        <w:t>An</w:t>
      </w:r>
      <w:r>
        <w:rPr>
          <w:spacing w:val="-7"/>
        </w:rPr>
        <w:t xml:space="preserve"> </w:t>
      </w:r>
      <w:r>
        <w:t>exemption</w:t>
      </w:r>
      <w:r>
        <w:rPr>
          <w:spacing w:val="-6"/>
        </w:rPr>
        <w:t xml:space="preserve"> </w:t>
      </w:r>
      <w:r>
        <w:t>of</w:t>
      </w:r>
      <w:r>
        <w:rPr>
          <w:spacing w:val="-4"/>
        </w:rPr>
        <w:t xml:space="preserve"> </w:t>
      </w:r>
      <w:r>
        <w:t>a</w:t>
      </w:r>
      <w:r>
        <w:rPr>
          <w:spacing w:val="-4"/>
        </w:rPr>
        <w:t xml:space="preserve"> </w:t>
      </w:r>
      <w:r>
        <w:t>policy</w:t>
      </w:r>
      <w:r>
        <w:rPr>
          <w:spacing w:val="-6"/>
        </w:rPr>
        <w:t xml:space="preserve"> </w:t>
      </w:r>
      <w:r>
        <w:t>given</w:t>
      </w:r>
      <w:r>
        <w:rPr>
          <w:spacing w:val="-7"/>
        </w:rPr>
        <w:t xml:space="preserve"> </w:t>
      </w:r>
      <w:r>
        <w:t>to</w:t>
      </w:r>
      <w:r>
        <w:rPr>
          <w:spacing w:val="-1"/>
        </w:rPr>
        <w:t xml:space="preserve"> </w:t>
      </w:r>
      <w:r>
        <w:t>a</w:t>
      </w:r>
      <w:r>
        <w:rPr>
          <w:spacing w:val="-6"/>
        </w:rPr>
        <w:t xml:space="preserve"> </w:t>
      </w:r>
      <w:r>
        <w:t>participant</w:t>
      </w:r>
      <w:r>
        <w:rPr>
          <w:spacing w:val="-3"/>
        </w:rPr>
        <w:t xml:space="preserve"> </w:t>
      </w:r>
      <w:r>
        <w:t>due</w:t>
      </w:r>
      <w:r>
        <w:rPr>
          <w:spacing w:val="-6"/>
        </w:rPr>
        <w:t xml:space="preserve"> </w:t>
      </w:r>
      <w:r>
        <w:t>to</w:t>
      </w:r>
      <w:r>
        <w:rPr>
          <w:spacing w:val="-3"/>
        </w:rPr>
        <w:t xml:space="preserve"> </w:t>
      </w:r>
      <w:r>
        <w:t>the</w:t>
      </w:r>
      <w:r>
        <w:rPr>
          <w:spacing w:val="-7"/>
        </w:rPr>
        <w:t xml:space="preserve"> </w:t>
      </w:r>
      <w:r>
        <w:t>policy</w:t>
      </w:r>
      <w:r>
        <w:rPr>
          <w:spacing w:val="-6"/>
        </w:rPr>
        <w:t xml:space="preserve"> </w:t>
      </w:r>
      <w:r>
        <w:t>causing</w:t>
      </w:r>
      <w:r>
        <w:rPr>
          <w:spacing w:val="-4"/>
        </w:rPr>
        <w:t xml:space="preserve"> </w:t>
      </w:r>
      <w:r>
        <w:t>a</w:t>
      </w:r>
      <w:r>
        <w:rPr>
          <w:spacing w:val="-4"/>
        </w:rPr>
        <w:t xml:space="preserve"> </w:t>
      </w:r>
      <w:r>
        <w:t>financial hardship. See section 6-II.B for the hardship exemption for the minimum rent policy.</w:t>
      </w:r>
    </w:p>
    <w:p w14:paraId="579E4E1A" w14:textId="77777777" w:rsidR="0044505D" w:rsidRDefault="00D62A45">
      <w:pPr>
        <w:spacing w:before="120"/>
        <w:ind w:left="720" w:right="709" w:hanging="360"/>
      </w:pPr>
      <w:r>
        <w:rPr>
          <w:b/>
          <w:i/>
        </w:rPr>
        <w:t>Hearsay</w:t>
      </w:r>
      <w:r>
        <w:rPr>
          <w:b/>
          <w:i/>
          <w:spacing w:val="-6"/>
        </w:rPr>
        <w:t xml:space="preserve"> </w:t>
      </w:r>
      <w:r>
        <w:rPr>
          <w:b/>
          <w:i/>
        </w:rPr>
        <w:t>evidence.</w:t>
      </w:r>
      <w:r>
        <w:rPr>
          <w:b/>
          <w:i/>
          <w:spacing w:val="-5"/>
        </w:rPr>
        <w:t xml:space="preserve"> </w:t>
      </w:r>
      <w:r>
        <w:t>Evidence</w:t>
      </w:r>
      <w:r>
        <w:rPr>
          <w:spacing w:val="-4"/>
        </w:rPr>
        <w:t xml:space="preserve"> </w:t>
      </w:r>
      <w:r>
        <w:t>of</w:t>
      </w:r>
      <w:r>
        <w:rPr>
          <w:spacing w:val="-3"/>
        </w:rPr>
        <w:t xml:space="preserve"> </w:t>
      </w:r>
      <w:r>
        <w:t>a</w:t>
      </w:r>
      <w:r>
        <w:rPr>
          <w:spacing w:val="-6"/>
        </w:rPr>
        <w:t xml:space="preserve"> </w:t>
      </w:r>
      <w:r>
        <w:t>statement</w:t>
      </w:r>
      <w:r>
        <w:rPr>
          <w:spacing w:val="-5"/>
        </w:rPr>
        <w:t xml:space="preserve"> </w:t>
      </w:r>
      <w:r>
        <w:t>that</w:t>
      </w:r>
      <w:r>
        <w:rPr>
          <w:spacing w:val="-8"/>
        </w:rPr>
        <w:t xml:space="preserve"> </w:t>
      </w:r>
      <w:r>
        <w:t>was</w:t>
      </w:r>
      <w:r>
        <w:rPr>
          <w:spacing w:val="-8"/>
        </w:rPr>
        <w:t xml:space="preserve"> </w:t>
      </w:r>
      <w:r>
        <w:t>made</w:t>
      </w:r>
      <w:r>
        <w:rPr>
          <w:spacing w:val="-7"/>
        </w:rPr>
        <w:t xml:space="preserve"> </w:t>
      </w:r>
      <w:r>
        <w:t>other</w:t>
      </w:r>
      <w:r>
        <w:rPr>
          <w:spacing w:val="-3"/>
        </w:rPr>
        <w:t xml:space="preserve"> </w:t>
      </w:r>
      <w:r>
        <w:t>than</w:t>
      </w:r>
      <w:r>
        <w:rPr>
          <w:spacing w:val="-9"/>
        </w:rPr>
        <w:t xml:space="preserve"> </w:t>
      </w:r>
      <w:r>
        <w:t>by</w:t>
      </w:r>
      <w:r>
        <w:rPr>
          <w:spacing w:val="-5"/>
        </w:rPr>
        <w:t xml:space="preserve"> </w:t>
      </w:r>
      <w:r>
        <w:t>a</w:t>
      </w:r>
      <w:r>
        <w:rPr>
          <w:spacing w:val="-6"/>
        </w:rPr>
        <w:t xml:space="preserve"> </w:t>
      </w:r>
      <w:r>
        <w:t>witness</w:t>
      </w:r>
      <w:r>
        <w:rPr>
          <w:spacing w:val="-4"/>
        </w:rPr>
        <w:t xml:space="preserve"> </w:t>
      </w:r>
      <w:r>
        <w:t>while</w:t>
      </w:r>
      <w:r>
        <w:rPr>
          <w:spacing w:val="-5"/>
        </w:rPr>
        <w:t xml:space="preserve"> </w:t>
      </w:r>
      <w:r>
        <w:t>testifying</w:t>
      </w:r>
      <w:r>
        <w:rPr>
          <w:spacing w:val="-6"/>
        </w:rPr>
        <w:t xml:space="preserve"> </w:t>
      </w:r>
      <w:r>
        <w:t>at</w:t>
      </w:r>
      <w:r>
        <w:rPr>
          <w:spacing w:val="-5"/>
        </w:rPr>
        <w:t xml:space="preserve"> </w:t>
      </w:r>
      <w:r>
        <w:t>the hearing and that is offered to prove the truth of the matter.</w:t>
      </w:r>
    </w:p>
    <w:p w14:paraId="579E4E1B" w14:textId="77777777" w:rsidR="0044505D" w:rsidRDefault="00D62A45">
      <w:pPr>
        <w:spacing w:before="121"/>
        <w:ind w:left="720" w:hanging="360"/>
      </w:pPr>
      <w:r>
        <w:rPr>
          <w:b/>
          <w:i/>
        </w:rPr>
        <w:t>Head</w:t>
      </w:r>
      <w:r>
        <w:rPr>
          <w:b/>
          <w:i/>
          <w:spacing w:val="-2"/>
        </w:rPr>
        <w:t xml:space="preserve"> </w:t>
      </w:r>
      <w:r>
        <w:rPr>
          <w:b/>
          <w:i/>
        </w:rPr>
        <w:t>of</w:t>
      </w:r>
      <w:r>
        <w:rPr>
          <w:b/>
          <w:i/>
          <w:spacing w:val="-4"/>
        </w:rPr>
        <w:t xml:space="preserve"> </w:t>
      </w:r>
      <w:r>
        <w:rPr>
          <w:b/>
          <w:i/>
        </w:rPr>
        <w:t>household.</w:t>
      </w:r>
      <w:r>
        <w:rPr>
          <w:b/>
          <w:i/>
          <w:spacing w:val="-2"/>
        </w:rPr>
        <w:t xml:space="preserve"> </w:t>
      </w:r>
      <w:r>
        <w:t>The</w:t>
      </w:r>
      <w:r>
        <w:rPr>
          <w:spacing w:val="-1"/>
        </w:rPr>
        <w:t xml:space="preserve"> </w:t>
      </w:r>
      <w:r>
        <w:t>adult</w:t>
      </w:r>
      <w:r>
        <w:rPr>
          <w:spacing w:val="-1"/>
        </w:rPr>
        <w:t xml:space="preserve"> </w:t>
      </w:r>
      <w:r>
        <w:t>member</w:t>
      </w:r>
      <w:r>
        <w:rPr>
          <w:spacing w:val="-1"/>
        </w:rPr>
        <w:t xml:space="preserve"> </w:t>
      </w:r>
      <w:r>
        <w:t>of</w:t>
      </w:r>
      <w:r>
        <w:rPr>
          <w:spacing w:val="-1"/>
        </w:rPr>
        <w:t xml:space="preserve"> </w:t>
      </w:r>
      <w:r>
        <w:t>the</w:t>
      </w:r>
      <w:r>
        <w:rPr>
          <w:spacing w:val="-3"/>
        </w:rPr>
        <w:t xml:space="preserve"> </w:t>
      </w:r>
      <w:r>
        <w:t>family</w:t>
      </w:r>
      <w:r>
        <w:rPr>
          <w:spacing w:val="-3"/>
        </w:rPr>
        <w:t xml:space="preserve"> </w:t>
      </w:r>
      <w:r>
        <w:t>who is</w:t>
      </w:r>
      <w:r>
        <w:rPr>
          <w:spacing w:val="-1"/>
        </w:rPr>
        <w:t xml:space="preserve"> </w:t>
      </w:r>
      <w:r>
        <w:t>the</w:t>
      </w:r>
      <w:r>
        <w:rPr>
          <w:spacing w:val="-1"/>
        </w:rPr>
        <w:t xml:space="preserve"> </w:t>
      </w:r>
      <w:r>
        <w:t>head</w:t>
      </w:r>
      <w:r>
        <w:rPr>
          <w:spacing w:val="-4"/>
        </w:rPr>
        <w:t xml:space="preserve"> </w:t>
      </w:r>
      <w:r>
        <w:t>of</w:t>
      </w:r>
      <w:r>
        <w:rPr>
          <w:spacing w:val="-3"/>
        </w:rPr>
        <w:t xml:space="preserve"> </w:t>
      </w:r>
      <w:r>
        <w:t>the</w:t>
      </w:r>
      <w:r>
        <w:rPr>
          <w:spacing w:val="-1"/>
        </w:rPr>
        <w:t xml:space="preserve"> </w:t>
      </w:r>
      <w:r>
        <w:t>household</w:t>
      </w:r>
      <w:r>
        <w:rPr>
          <w:spacing w:val="-3"/>
        </w:rPr>
        <w:t xml:space="preserve"> </w:t>
      </w:r>
      <w:r>
        <w:t>for</w:t>
      </w:r>
      <w:r>
        <w:rPr>
          <w:spacing w:val="-4"/>
        </w:rPr>
        <w:t xml:space="preserve"> </w:t>
      </w:r>
      <w:r>
        <w:t>purposes</w:t>
      </w:r>
      <w:r>
        <w:rPr>
          <w:spacing w:val="-3"/>
        </w:rPr>
        <w:t xml:space="preserve"> </w:t>
      </w:r>
      <w:r>
        <w:t>of determining income eligibility and rent.</w:t>
      </w:r>
    </w:p>
    <w:p w14:paraId="579E4E1C" w14:textId="77777777" w:rsidR="0044505D" w:rsidRDefault="00D62A45">
      <w:pPr>
        <w:spacing w:before="121"/>
        <w:ind w:left="720" w:right="709" w:hanging="360"/>
      </w:pPr>
      <w:r>
        <w:rPr>
          <w:b/>
          <w:i/>
        </w:rPr>
        <w:t>Homeless,</w:t>
      </w:r>
      <w:r>
        <w:rPr>
          <w:b/>
          <w:i/>
          <w:spacing w:val="-13"/>
        </w:rPr>
        <w:t xml:space="preserve"> </w:t>
      </w:r>
      <w:r>
        <w:rPr>
          <w:b/>
          <w:i/>
        </w:rPr>
        <w:t>homeless</w:t>
      </w:r>
      <w:r>
        <w:rPr>
          <w:b/>
          <w:i/>
          <w:spacing w:val="-12"/>
        </w:rPr>
        <w:t xml:space="preserve"> </w:t>
      </w:r>
      <w:r>
        <w:rPr>
          <w:b/>
          <w:i/>
        </w:rPr>
        <w:t>individual</w:t>
      </w:r>
      <w:r>
        <w:rPr>
          <w:b/>
          <w:i/>
          <w:spacing w:val="-15"/>
        </w:rPr>
        <w:t xml:space="preserve"> </w:t>
      </w:r>
      <w:r>
        <w:rPr>
          <w:b/>
          <w:i/>
        </w:rPr>
        <w:t>or</w:t>
      </w:r>
      <w:r>
        <w:rPr>
          <w:b/>
          <w:i/>
          <w:spacing w:val="-13"/>
        </w:rPr>
        <w:t xml:space="preserve"> </w:t>
      </w:r>
      <w:r>
        <w:rPr>
          <w:b/>
          <w:i/>
        </w:rPr>
        <w:t>homeless</w:t>
      </w:r>
      <w:r>
        <w:rPr>
          <w:b/>
          <w:i/>
          <w:spacing w:val="-15"/>
        </w:rPr>
        <w:t xml:space="preserve"> </w:t>
      </w:r>
      <w:r>
        <w:rPr>
          <w:b/>
          <w:i/>
        </w:rPr>
        <w:t>person.</w:t>
      </w:r>
      <w:r>
        <w:rPr>
          <w:b/>
          <w:i/>
          <w:spacing w:val="-13"/>
        </w:rPr>
        <w:t xml:space="preserve"> </w:t>
      </w:r>
      <w:r>
        <w:t>JHA</w:t>
      </w:r>
      <w:r>
        <w:rPr>
          <w:spacing w:val="-12"/>
        </w:rPr>
        <w:t xml:space="preserve"> </w:t>
      </w:r>
      <w:r>
        <w:t>follows</w:t>
      </w:r>
      <w:r>
        <w:rPr>
          <w:spacing w:val="-13"/>
        </w:rPr>
        <w:t xml:space="preserve"> </w:t>
      </w:r>
      <w:r>
        <w:t>the</w:t>
      </w:r>
      <w:r>
        <w:rPr>
          <w:spacing w:val="-12"/>
        </w:rPr>
        <w:t xml:space="preserve"> </w:t>
      </w:r>
      <w:r>
        <w:t>definition</w:t>
      </w:r>
      <w:r>
        <w:rPr>
          <w:spacing w:val="-14"/>
        </w:rPr>
        <w:t xml:space="preserve"> </w:t>
      </w:r>
      <w:r>
        <w:t>of</w:t>
      </w:r>
      <w:r>
        <w:rPr>
          <w:spacing w:val="-14"/>
        </w:rPr>
        <w:t xml:space="preserve"> </w:t>
      </w:r>
      <w:r>
        <w:t>homeless</w:t>
      </w:r>
      <w:r>
        <w:rPr>
          <w:spacing w:val="-13"/>
        </w:rPr>
        <w:t xml:space="preserve"> </w:t>
      </w:r>
      <w:r>
        <w:t>and</w:t>
      </w:r>
      <w:r>
        <w:rPr>
          <w:spacing w:val="-13"/>
        </w:rPr>
        <w:t xml:space="preserve"> </w:t>
      </w:r>
      <w:r>
        <w:t>homeless person found at 24 CFR 91.5.</w:t>
      </w:r>
    </w:p>
    <w:p w14:paraId="579E4E1D" w14:textId="77777777" w:rsidR="0044505D" w:rsidRDefault="0044505D">
      <w:pPr>
        <w:sectPr w:rsidR="0044505D">
          <w:pgSz w:w="12240" w:h="15840"/>
          <w:pgMar w:top="1280" w:right="720" w:bottom="920" w:left="1080" w:header="188" w:footer="649" w:gutter="0"/>
          <w:cols w:space="720"/>
        </w:sectPr>
      </w:pPr>
    </w:p>
    <w:p w14:paraId="579E4E1E" w14:textId="77777777" w:rsidR="0044505D" w:rsidRDefault="00D62A45">
      <w:pPr>
        <w:spacing w:before="179"/>
        <w:ind w:left="720" w:right="717" w:hanging="360"/>
        <w:jc w:val="both"/>
      </w:pPr>
      <w:r>
        <w:rPr>
          <w:b/>
          <w:i/>
        </w:rPr>
        <w:t>Homeownership</w:t>
      </w:r>
      <w:r>
        <w:rPr>
          <w:b/>
          <w:i/>
          <w:spacing w:val="-1"/>
        </w:rPr>
        <w:t xml:space="preserve"> </w:t>
      </w:r>
      <w:r>
        <w:rPr>
          <w:b/>
          <w:i/>
        </w:rPr>
        <w:t xml:space="preserve">Program. </w:t>
      </w:r>
      <w:r>
        <w:t>A Program to assist a family residing in a home purchased and owned by</w:t>
      </w:r>
      <w:r>
        <w:rPr>
          <w:spacing w:val="-2"/>
        </w:rPr>
        <w:t xml:space="preserve"> </w:t>
      </w:r>
      <w:r>
        <w:t>one or more members of the family.</w:t>
      </w:r>
    </w:p>
    <w:p w14:paraId="579E4E1F" w14:textId="77777777" w:rsidR="0044505D" w:rsidRDefault="00D62A45">
      <w:pPr>
        <w:spacing w:before="121"/>
        <w:ind w:left="360"/>
        <w:jc w:val="both"/>
      </w:pPr>
      <w:r>
        <w:rPr>
          <w:b/>
          <w:i/>
        </w:rPr>
        <w:t>Household.</w:t>
      </w:r>
      <w:r>
        <w:rPr>
          <w:b/>
          <w:i/>
          <w:spacing w:val="4"/>
        </w:rPr>
        <w:t xml:space="preserve"> </w:t>
      </w:r>
      <w:r>
        <w:t>Includes</w:t>
      </w:r>
      <w:r>
        <w:rPr>
          <w:spacing w:val="4"/>
        </w:rPr>
        <w:t xml:space="preserve"> </w:t>
      </w:r>
      <w:r>
        <w:t>all</w:t>
      </w:r>
      <w:r>
        <w:rPr>
          <w:spacing w:val="2"/>
        </w:rPr>
        <w:t xml:space="preserve"> </w:t>
      </w:r>
      <w:r>
        <w:t>family</w:t>
      </w:r>
      <w:r>
        <w:rPr>
          <w:spacing w:val="3"/>
        </w:rPr>
        <w:t xml:space="preserve"> </w:t>
      </w:r>
      <w:r>
        <w:t>members</w:t>
      </w:r>
      <w:r>
        <w:rPr>
          <w:spacing w:val="4"/>
        </w:rPr>
        <w:t xml:space="preserve"> </w:t>
      </w:r>
      <w:r>
        <w:t>residing</w:t>
      </w:r>
      <w:r>
        <w:rPr>
          <w:spacing w:val="6"/>
        </w:rPr>
        <w:t xml:space="preserve"> </w:t>
      </w:r>
      <w:r>
        <w:t>in</w:t>
      </w:r>
      <w:r>
        <w:rPr>
          <w:spacing w:val="3"/>
        </w:rPr>
        <w:t xml:space="preserve"> </w:t>
      </w:r>
      <w:r>
        <w:t>the</w:t>
      </w:r>
      <w:r>
        <w:rPr>
          <w:spacing w:val="8"/>
        </w:rPr>
        <w:t xml:space="preserve"> </w:t>
      </w:r>
      <w:r>
        <w:t>unit</w:t>
      </w:r>
      <w:r>
        <w:rPr>
          <w:spacing w:val="4"/>
        </w:rPr>
        <w:t xml:space="preserve"> </w:t>
      </w:r>
      <w:r>
        <w:t>and</w:t>
      </w:r>
      <w:r>
        <w:rPr>
          <w:spacing w:val="5"/>
        </w:rPr>
        <w:t xml:space="preserve"> </w:t>
      </w:r>
      <w:r>
        <w:t>additional</w:t>
      </w:r>
      <w:r>
        <w:rPr>
          <w:spacing w:val="5"/>
        </w:rPr>
        <w:t xml:space="preserve"> </w:t>
      </w:r>
      <w:r>
        <w:t>people</w:t>
      </w:r>
      <w:r>
        <w:rPr>
          <w:spacing w:val="8"/>
        </w:rPr>
        <w:t xml:space="preserve"> </w:t>
      </w:r>
      <w:r>
        <w:t>who,</w:t>
      </w:r>
      <w:r>
        <w:rPr>
          <w:spacing w:val="4"/>
        </w:rPr>
        <w:t xml:space="preserve"> </w:t>
      </w:r>
      <w:r>
        <w:t>with</w:t>
      </w:r>
      <w:r>
        <w:rPr>
          <w:spacing w:val="3"/>
        </w:rPr>
        <w:t xml:space="preserve"> </w:t>
      </w:r>
      <w:r>
        <w:t>the</w:t>
      </w:r>
      <w:r>
        <w:rPr>
          <w:spacing w:val="3"/>
        </w:rPr>
        <w:t xml:space="preserve"> </w:t>
      </w:r>
      <w:r>
        <w:rPr>
          <w:spacing w:val="-2"/>
        </w:rPr>
        <w:t>JHA’s</w:t>
      </w:r>
    </w:p>
    <w:p w14:paraId="579E4E20" w14:textId="77777777" w:rsidR="0044505D" w:rsidRDefault="00D62A45">
      <w:pPr>
        <w:spacing w:before="2"/>
        <w:ind w:left="720"/>
        <w:jc w:val="both"/>
      </w:pPr>
      <w:r>
        <w:t>permission,</w:t>
      </w:r>
      <w:r>
        <w:rPr>
          <w:spacing w:val="-10"/>
        </w:rPr>
        <w:t xml:space="preserve"> </w:t>
      </w:r>
      <w:r>
        <w:t>live</w:t>
      </w:r>
      <w:r>
        <w:rPr>
          <w:spacing w:val="-7"/>
        </w:rPr>
        <w:t xml:space="preserve"> </w:t>
      </w:r>
      <w:r>
        <w:t>in</w:t>
      </w:r>
      <w:r>
        <w:rPr>
          <w:spacing w:val="-9"/>
        </w:rPr>
        <w:t xml:space="preserve"> </w:t>
      </w:r>
      <w:r>
        <w:t>an</w:t>
      </w:r>
      <w:r>
        <w:rPr>
          <w:spacing w:val="-11"/>
        </w:rPr>
        <w:t xml:space="preserve"> </w:t>
      </w:r>
      <w:r>
        <w:t>assisted</w:t>
      </w:r>
      <w:r>
        <w:rPr>
          <w:spacing w:val="-5"/>
        </w:rPr>
        <w:t xml:space="preserve"> </w:t>
      </w:r>
      <w:r>
        <w:t>unit,</w:t>
      </w:r>
      <w:r>
        <w:rPr>
          <w:spacing w:val="-6"/>
        </w:rPr>
        <w:t xml:space="preserve"> </w:t>
      </w:r>
      <w:r>
        <w:t>such</w:t>
      </w:r>
      <w:r>
        <w:rPr>
          <w:spacing w:val="-6"/>
        </w:rPr>
        <w:t xml:space="preserve"> </w:t>
      </w:r>
      <w:r>
        <w:t>as</w:t>
      </w:r>
      <w:r>
        <w:rPr>
          <w:spacing w:val="-8"/>
        </w:rPr>
        <w:t xml:space="preserve"> </w:t>
      </w:r>
      <w:r>
        <w:t>live-in</w:t>
      </w:r>
      <w:r>
        <w:rPr>
          <w:spacing w:val="-12"/>
        </w:rPr>
        <w:t xml:space="preserve"> </w:t>
      </w:r>
      <w:r>
        <w:t>aides,</w:t>
      </w:r>
      <w:r>
        <w:rPr>
          <w:spacing w:val="-4"/>
        </w:rPr>
        <w:t xml:space="preserve"> </w:t>
      </w:r>
      <w:r>
        <w:t>foster</w:t>
      </w:r>
      <w:r>
        <w:rPr>
          <w:spacing w:val="-10"/>
        </w:rPr>
        <w:t xml:space="preserve"> </w:t>
      </w:r>
      <w:r>
        <w:t>children</w:t>
      </w:r>
      <w:r>
        <w:rPr>
          <w:spacing w:val="-7"/>
        </w:rPr>
        <w:t xml:space="preserve"> </w:t>
      </w:r>
      <w:r>
        <w:t>and</w:t>
      </w:r>
      <w:r>
        <w:rPr>
          <w:spacing w:val="-8"/>
        </w:rPr>
        <w:t xml:space="preserve"> </w:t>
      </w:r>
      <w:r>
        <w:t>foster</w:t>
      </w:r>
      <w:r>
        <w:rPr>
          <w:spacing w:val="-7"/>
        </w:rPr>
        <w:t xml:space="preserve"> </w:t>
      </w:r>
      <w:r>
        <w:rPr>
          <w:spacing w:val="-2"/>
        </w:rPr>
        <w:t>adults.</w:t>
      </w:r>
    </w:p>
    <w:p w14:paraId="579E4E21" w14:textId="77777777" w:rsidR="0044505D" w:rsidRDefault="00D62A45">
      <w:pPr>
        <w:spacing w:before="118"/>
        <w:ind w:left="720" w:right="713" w:hanging="360"/>
        <w:jc w:val="both"/>
      </w:pPr>
      <w:r>
        <w:rPr>
          <w:b/>
          <w:i/>
        </w:rPr>
        <w:t xml:space="preserve">Housing Assistance Payment (HAP). </w:t>
      </w:r>
      <w:r>
        <w:t>The monthly assistance payment by the JHA, which includes a payment to the owner for rent under the family's lease and any additional payment to the family if the total assistance payment exceeds the rent to owner.</w:t>
      </w:r>
    </w:p>
    <w:p w14:paraId="579E4E22" w14:textId="77777777" w:rsidR="0044505D" w:rsidRDefault="00D62A45">
      <w:pPr>
        <w:spacing w:before="121"/>
        <w:ind w:left="720" w:right="711" w:hanging="310"/>
        <w:jc w:val="both"/>
      </w:pPr>
      <w:r>
        <w:rPr>
          <w:b/>
          <w:i/>
        </w:rPr>
        <w:t xml:space="preserve">NSPIRE Inspection Standards. </w:t>
      </w:r>
      <w:r>
        <w:t>The HUD minimum quality standards a unit must meet prior to an owner receiving any payment from the JHA.</w:t>
      </w:r>
    </w:p>
    <w:p w14:paraId="579E4E23" w14:textId="77777777" w:rsidR="0044505D" w:rsidRDefault="00D62A45">
      <w:pPr>
        <w:spacing w:before="118" w:line="242" w:lineRule="auto"/>
        <w:ind w:left="720" w:right="722" w:hanging="360"/>
        <w:jc w:val="both"/>
      </w:pPr>
      <w:r>
        <w:rPr>
          <w:b/>
          <w:i/>
        </w:rPr>
        <w:t>Income</w:t>
      </w:r>
      <w:r>
        <w:rPr>
          <w:b/>
        </w:rPr>
        <w:t xml:space="preserve">. </w:t>
      </w:r>
      <w:r>
        <w:t>Monetary payments received by each member of the household from various sources, as determined in accordance with criteria established by HUD.</w:t>
      </w:r>
    </w:p>
    <w:p w14:paraId="579E4E24" w14:textId="77777777" w:rsidR="0044505D" w:rsidRDefault="00D62A45">
      <w:pPr>
        <w:spacing w:before="118"/>
        <w:ind w:left="720" w:right="709" w:hanging="360"/>
      </w:pPr>
      <w:r>
        <w:rPr>
          <w:b/>
          <w:i/>
        </w:rPr>
        <w:t xml:space="preserve">In-place family. </w:t>
      </w:r>
      <w:r>
        <w:t>An eligible family residing in a proposed PBV contract unit on the date the proposal is</w:t>
      </w:r>
      <w:r>
        <w:rPr>
          <w:spacing w:val="40"/>
        </w:rPr>
        <w:t xml:space="preserve"> </w:t>
      </w:r>
      <w:r>
        <w:rPr>
          <w:spacing w:val="-2"/>
        </w:rPr>
        <w:t>selected.</w:t>
      </w:r>
    </w:p>
    <w:p w14:paraId="579E4E25" w14:textId="77777777" w:rsidR="0044505D" w:rsidRDefault="00D62A45">
      <w:pPr>
        <w:spacing w:before="121"/>
        <w:ind w:left="720" w:right="709" w:hanging="360"/>
      </w:pPr>
      <w:r>
        <w:rPr>
          <w:b/>
          <w:i/>
        </w:rPr>
        <w:t xml:space="preserve">Informal hearing. </w:t>
      </w:r>
      <w:r>
        <w:t>The process where participants have the ability to challenge a decision that has had a negative impact on them.</w:t>
      </w:r>
    </w:p>
    <w:p w14:paraId="579E4E26" w14:textId="77777777" w:rsidR="0044505D" w:rsidRDefault="00D62A45">
      <w:pPr>
        <w:spacing w:before="120"/>
        <w:ind w:left="720" w:right="709" w:hanging="360"/>
      </w:pPr>
      <w:r>
        <w:rPr>
          <w:b/>
          <w:i/>
        </w:rPr>
        <w:t>Informal</w:t>
      </w:r>
      <w:r>
        <w:rPr>
          <w:b/>
          <w:i/>
          <w:spacing w:val="20"/>
        </w:rPr>
        <w:t xml:space="preserve"> </w:t>
      </w:r>
      <w:r>
        <w:rPr>
          <w:b/>
          <w:i/>
        </w:rPr>
        <w:t>review</w:t>
      </w:r>
      <w:r>
        <w:t>. The</w:t>
      </w:r>
      <w:r>
        <w:rPr>
          <w:spacing w:val="20"/>
        </w:rPr>
        <w:t xml:space="preserve"> </w:t>
      </w:r>
      <w:r>
        <w:t>process where applicants</w:t>
      </w:r>
      <w:r>
        <w:rPr>
          <w:spacing w:val="20"/>
        </w:rPr>
        <w:t xml:space="preserve"> </w:t>
      </w:r>
      <w:r>
        <w:t>have the</w:t>
      </w:r>
      <w:r>
        <w:rPr>
          <w:spacing w:val="20"/>
        </w:rPr>
        <w:t xml:space="preserve"> </w:t>
      </w:r>
      <w:r>
        <w:t>ability to</w:t>
      </w:r>
      <w:r>
        <w:rPr>
          <w:spacing w:val="19"/>
        </w:rPr>
        <w:t xml:space="preserve"> </w:t>
      </w:r>
      <w:r>
        <w:t>challenge a decision that</w:t>
      </w:r>
      <w:r>
        <w:rPr>
          <w:spacing w:val="20"/>
        </w:rPr>
        <w:t xml:space="preserve"> </w:t>
      </w:r>
      <w:r>
        <w:t>has had a negative impact on them.</w:t>
      </w:r>
    </w:p>
    <w:p w14:paraId="579E4E27" w14:textId="77777777" w:rsidR="0044505D" w:rsidRDefault="00D62A45">
      <w:pPr>
        <w:spacing w:before="128" w:line="264" w:lineRule="exact"/>
        <w:ind w:left="360"/>
      </w:pPr>
      <w:r>
        <w:rPr>
          <w:b/>
          <w:i/>
        </w:rPr>
        <w:t>Initial</w:t>
      </w:r>
      <w:r>
        <w:rPr>
          <w:b/>
          <w:i/>
          <w:spacing w:val="-10"/>
        </w:rPr>
        <w:t xml:space="preserve"> </w:t>
      </w:r>
      <w:r>
        <w:rPr>
          <w:b/>
          <w:i/>
        </w:rPr>
        <w:t>PHA.</w:t>
      </w:r>
      <w:r>
        <w:rPr>
          <w:b/>
          <w:i/>
          <w:spacing w:val="-5"/>
        </w:rPr>
        <w:t xml:space="preserve"> </w:t>
      </w:r>
      <w:r>
        <w:t>In</w:t>
      </w:r>
      <w:r>
        <w:rPr>
          <w:spacing w:val="-11"/>
        </w:rPr>
        <w:t xml:space="preserve"> </w:t>
      </w:r>
      <w:r>
        <w:t>portability,</w:t>
      </w:r>
      <w:r>
        <w:rPr>
          <w:spacing w:val="-11"/>
        </w:rPr>
        <w:t xml:space="preserve"> </w:t>
      </w:r>
      <w:r>
        <w:t>the</w:t>
      </w:r>
      <w:r>
        <w:rPr>
          <w:spacing w:val="-7"/>
        </w:rPr>
        <w:t xml:space="preserve"> </w:t>
      </w:r>
      <w:r>
        <w:t>term</w:t>
      </w:r>
      <w:r>
        <w:rPr>
          <w:spacing w:val="-7"/>
        </w:rPr>
        <w:t xml:space="preserve"> </w:t>
      </w:r>
      <w:r>
        <w:t>refers</w:t>
      </w:r>
      <w:r>
        <w:rPr>
          <w:spacing w:val="-10"/>
        </w:rPr>
        <w:t xml:space="preserve"> </w:t>
      </w:r>
      <w:r>
        <w:rPr>
          <w:spacing w:val="-5"/>
        </w:rPr>
        <w:t>to:</w:t>
      </w:r>
    </w:p>
    <w:p w14:paraId="579E4E28" w14:textId="77777777" w:rsidR="0044505D" w:rsidRDefault="00D62A45">
      <w:pPr>
        <w:pStyle w:val="ListParagraph"/>
        <w:numPr>
          <w:ilvl w:val="0"/>
          <w:numId w:val="2"/>
        </w:numPr>
        <w:tabs>
          <w:tab w:val="left" w:pos="1440"/>
        </w:tabs>
        <w:ind w:right="779"/>
      </w:pPr>
      <w:r>
        <w:t>The</w:t>
      </w:r>
      <w:r>
        <w:rPr>
          <w:spacing w:val="-1"/>
        </w:rPr>
        <w:t xml:space="preserve"> </w:t>
      </w:r>
      <w:r>
        <w:t>PHA</w:t>
      </w:r>
      <w:r>
        <w:rPr>
          <w:spacing w:val="-4"/>
        </w:rPr>
        <w:t xml:space="preserve"> </w:t>
      </w:r>
      <w:r>
        <w:t>that</w:t>
      </w:r>
      <w:r>
        <w:rPr>
          <w:spacing w:val="-3"/>
        </w:rPr>
        <w:t xml:space="preserve"> </w:t>
      </w:r>
      <w:r>
        <w:t>originally</w:t>
      </w:r>
      <w:r>
        <w:rPr>
          <w:spacing w:val="-3"/>
        </w:rPr>
        <w:t xml:space="preserve"> </w:t>
      </w:r>
      <w:r>
        <w:t>selected</w:t>
      </w:r>
      <w:r>
        <w:rPr>
          <w:spacing w:val="-2"/>
        </w:rPr>
        <w:t xml:space="preserve"> </w:t>
      </w:r>
      <w:r>
        <w:t>a</w:t>
      </w:r>
      <w:r>
        <w:rPr>
          <w:spacing w:val="-1"/>
        </w:rPr>
        <w:t xml:space="preserve"> </w:t>
      </w:r>
      <w:r>
        <w:t>family</w:t>
      </w:r>
      <w:r>
        <w:rPr>
          <w:spacing w:val="-1"/>
        </w:rPr>
        <w:t xml:space="preserve"> </w:t>
      </w:r>
      <w:r>
        <w:t>that</w:t>
      </w:r>
      <w:r>
        <w:rPr>
          <w:spacing w:val="-4"/>
        </w:rPr>
        <w:t xml:space="preserve"> </w:t>
      </w:r>
      <w:r>
        <w:t>later</w:t>
      </w:r>
      <w:r>
        <w:rPr>
          <w:spacing w:val="-1"/>
        </w:rPr>
        <w:t xml:space="preserve"> </w:t>
      </w:r>
      <w:r>
        <w:t>decides to</w:t>
      </w:r>
      <w:r>
        <w:rPr>
          <w:spacing w:val="-2"/>
        </w:rPr>
        <w:t xml:space="preserve"> </w:t>
      </w:r>
      <w:r>
        <w:t>move</w:t>
      </w:r>
      <w:r>
        <w:rPr>
          <w:spacing w:val="-3"/>
        </w:rPr>
        <w:t xml:space="preserve"> </w:t>
      </w:r>
      <w:r>
        <w:t>out</w:t>
      </w:r>
      <w:r>
        <w:rPr>
          <w:spacing w:val="-3"/>
        </w:rPr>
        <w:t xml:space="preserve"> </w:t>
      </w:r>
      <w:r>
        <w:t>of</w:t>
      </w:r>
      <w:r>
        <w:rPr>
          <w:spacing w:val="-3"/>
        </w:rPr>
        <w:t xml:space="preserve"> </w:t>
      </w:r>
      <w:r>
        <w:t>the</w:t>
      </w:r>
      <w:r>
        <w:rPr>
          <w:spacing w:val="-1"/>
        </w:rPr>
        <w:t xml:space="preserve"> </w:t>
      </w:r>
      <w:r>
        <w:t>jurisdiction</w:t>
      </w:r>
      <w:r>
        <w:rPr>
          <w:spacing w:val="-4"/>
        </w:rPr>
        <w:t xml:space="preserve"> </w:t>
      </w:r>
      <w:r>
        <w:t>of the selecting PHA;</w:t>
      </w:r>
    </w:p>
    <w:p w14:paraId="579E4E29" w14:textId="77777777" w:rsidR="0044505D" w:rsidRDefault="00D62A45">
      <w:pPr>
        <w:pStyle w:val="ListParagraph"/>
        <w:numPr>
          <w:ilvl w:val="0"/>
          <w:numId w:val="2"/>
        </w:numPr>
        <w:tabs>
          <w:tab w:val="left" w:pos="1440"/>
        </w:tabs>
        <w:ind w:right="798"/>
      </w:pPr>
      <w:r>
        <w:t>The</w:t>
      </w:r>
      <w:r>
        <w:rPr>
          <w:spacing w:val="-2"/>
        </w:rPr>
        <w:t xml:space="preserve"> </w:t>
      </w:r>
      <w:r>
        <w:t>PHA</w:t>
      </w:r>
      <w:r>
        <w:rPr>
          <w:spacing w:val="-5"/>
        </w:rPr>
        <w:t xml:space="preserve"> </w:t>
      </w:r>
      <w:r>
        <w:t>that</w:t>
      </w:r>
      <w:r>
        <w:rPr>
          <w:spacing w:val="-4"/>
        </w:rPr>
        <w:t xml:space="preserve"> </w:t>
      </w:r>
      <w:r>
        <w:t>was</w:t>
      </w:r>
      <w:r>
        <w:rPr>
          <w:spacing w:val="-2"/>
        </w:rPr>
        <w:t xml:space="preserve"> </w:t>
      </w:r>
      <w:r>
        <w:t>administering</w:t>
      </w:r>
      <w:r>
        <w:rPr>
          <w:spacing w:val="-3"/>
        </w:rPr>
        <w:t xml:space="preserve"> </w:t>
      </w:r>
      <w:r>
        <w:t>assistance</w:t>
      </w:r>
      <w:r>
        <w:rPr>
          <w:spacing w:val="-2"/>
        </w:rPr>
        <w:t xml:space="preserve"> </w:t>
      </w:r>
      <w:r>
        <w:t>for</w:t>
      </w:r>
      <w:r>
        <w:rPr>
          <w:spacing w:val="-2"/>
        </w:rPr>
        <w:t xml:space="preserve"> </w:t>
      </w:r>
      <w:r>
        <w:t>a</w:t>
      </w:r>
      <w:r>
        <w:rPr>
          <w:spacing w:val="-2"/>
        </w:rPr>
        <w:t xml:space="preserve"> </w:t>
      </w:r>
      <w:r>
        <w:t>family</w:t>
      </w:r>
      <w:r>
        <w:rPr>
          <w:spacing w:val="-2"/>
        </w:rPr>
        <w:t xml:space="preserve"> </w:t>
      </w:r>
      <w:r>
        <w:t>and</w:t>
      </w:r>
      <w:r>
        <w:rPr>
          <w:spacing w:val="-4"/>
        </w:rPr>
        <w:t xml:space="preserve"> </w:t>
      </w:r>
      <w:r>
        <w:t>the</w:t>
      </w:r>
      <w:r>
        <w:rPr>
          <w:spacing w:val="-4"/>
        </w:rPr>
        <w:t xml:space="preserve"> </w:t>
      </w:r>
      <w:r>
        <w:t>family</w:t>
      </w:r>
      <w:r>
        <w:rPr>
          <w:spacing w:val="-2"/>
        </w:rPr>
        <w:t xml:space="preserve"> </w:t>
      </w:r>
      <w:r>
        <w:t>later</w:t>
      </w:r>
      <w:r>
        <w:rPr>
          <w:spacing w:val="-2"/>
        </w:rPr>
        <w:t xml:space="preserve"> </w:t>
      </w:r>
      <w:r>
        <w:t>decides</w:t>
      </w:r>
      <w:r>
        <w:rPr>
          <w:spacing w:val="-1"/>
        </w:rPr>
        <w:t xml:space="preserve"> </w:t>
      </w:r>
      <w:r>
        <w:t>to</w:t>
      </w:r>
      <w:r>
        <w:rPr>
          <w:spacing w:val="-3"/>
        </w:rPr>
        <w:t xml:space="preserve"> </w:t>
      </w:r>
      <w:r>
        <w:t>move out of the jurisdiction of the administering PHA; or</w:t>
      </w:r>
    </w:p>
    <w:p w14:paraId="579E4E2A" w14:textId="77777777" w:rsidR="0044505D" w:rsidRDefault="00D62A45">
      <w:pPr>
        <w:pStyle w:val="ListParagraph"/>
        <w:numPr>
          <w:ilvl w:val="0"/>
          <w:numId w:val="2"/>
        </w:numPr>
        <w:tabs>
          <w:tab w:val="left" w:pos="1440"/>
        </w:tabs>
        <w:ind w:right="761"/>
      </w:pPr>
      <w:r>
        <w:t>The</w:t>
      </w:r>
      <w:r>
        <w:rPr>
          <w:spacing w:val="25"/>
        </w:rPr>
        <w:t xml:space="preserve"> </w:t>
      </w:r>
      <w:r>
        <w:t>PHA</w:t>
      </w:r>
      <w:r>
        <w:rPr>
          <w:spacing w:val="24"/>
        </w:rPr>
        <w:t xml:space="preserve"> </w:t>
      </w:r>
      <w:r>
        <w:t>that</w:t>
      </w:r>
      <w:r>
        <w:rPr>
          <w:spacing w:val="25"/>
        </w:rPr>
        <w:t xml:space="preserve"> </w:t>
      </w:r>
      <w:r>
        <w:t>absorbed</w:t>
      </w:r>
      <w:r>
        <w:rPr>
          <w:spacing w:val="28"/>
        </w:rPr>
        <w:t xml:space="preserve"> </w:t>
      </w:r>
      <w:r>
        <w:t>a</w:t>
      </w:r>
      <w:r>
        <w:rPr>
          <w:spacing w:val="21"/>
        </w:rPr>
        <w:t xml:space="preserve"> </w:t>
      </w:r>
      <w:r>
        <w:t>family</w:t>
      </w:r>
      <w:r>
        <w:rPr>
          <w:spacing w:val="26"/>
        </w:rPr>
        <w:t xml:space="preserve"> </w:t>
      </w:r>
      <w:r>
        <w:t>that</w:t>
      </w:r>
      <w:r>
        <w:rPr>
          <w:spacing w:val="25"/>
        </w:rPr>
        <w:t xml:space="preserve"> </w:t>
      </w:r>
      <w:r>
        <w:t>later</w:t>
      </w:r>
      <w:r>
        <w:rPr>
          <w:spacing w:val="27"/>
        </w:rPr>
        <w:t xml:space="preserve"> </w:t>
      </w:r>
      <w:r>
        <w:t>decides</w:t>
      </w:r>
      <w:r>
        <w:rPr>
          <w:spacing w:val="26"/>
        </w:rPr>
        <w:t xml:space="preserve"> </w:t>
      </w:r>
      <w:r>
        <w:t>to</w:t>
      </w:r>
      <w:r>
        <w:rPr>
          <w:spacing w:val="26"/>
        </w:rPr>
        <w:t xml:space="preserve"> </w:t>
      </w:r>
      <w:r>
        <w:t>move</w:t>
      </w:r>
      <w:r>
        <w:rPr>
          <w:spacing w:val="26"/>
        </w:rPr>
        <w:t xml:space="preserve"> </w:t>
      </w:r>
      <w:r>
        <w:t>out</w:t>
      </w:r>
      <w:r>
        <w:rPr>
          <w:spacing w:val="25"/>
        </w:rPr>
        <w:t xml:space="preserve"> </w:t>
      </w:r>
      <w:r>
        <w:t>of</w:t>
      </w:r>
      <w:r>
        <w:rPr>
          <w:spacing w:val="23"/>
        </w:rPr>
        <w:t xml:space="preserve"> </w:t>
      </w:r>
      <w:r>
        <w:t>the</w:t>
      </w:r>
      <w:r>
        <w:rPr>
          <w:spacing w:val="27"/>
        </w:rPr>
        <w:t xml:space="preserve"> </w:t>
      </w:r>
      <w:r>
        <w:t>jurisdiction</w:t>
      </w:r>
      <w:r>
        <w:rPr>
          <w:spacing w:val="23"/>
        </w:rPr>
        <w:t xml:space="preserve"> </w:t>
      </w:r>
      <w:r>
        <w:t>of</w:t>
      </w:r>
      <w:r>
        <w:rPr>
          <w:spacing w:val="25"/>
        </w:rPr>
        <w:t xml:space="preserve"> </w:t>
      </w:r>
      <w:r>
        <w:t>the absorbing PHA.</w:t>
      </w:r>
    </w:p>
    <w:p w14:paraId="579E4E2B" w14:textId="77777777" w:rsidR="0044505D" w:rsidRDefault="00D62A45">
      <w:pPr>
        <w:spacing w:before="118"/>
        <w:ind w:left="360"/>
      </w:pPr>
      <w:r>
        <w:rPr>
          <w:b/>
          <w:i/>
        </w:rPr>
        <w:t>Initial</w:t>
      </w:r>
      <w:r>
        <w:rPr>
          <w:b/>
          <w:i/>
          <w:spacing w:val="-15"/>
        </w:rPr>
        <w:t xml:space="preserve"> </w:t>
      </w:r>
      <w:r>
        <w:rPr>
          <w:b/>
          <w:i/>
        </w:rPr>
        <w:t>payment</w:t>
      </w:r>
      <w:r>
        <w:rPr>
          <w:b/>
          <w:i/>
          <w:spacing w:val="-10"/>
        </w:rPr>
        <w:t xml:space="preserve"> </w:t>
      </w:r>
      <w:r>
        <w:rPr>
          <w:b/>
          <w:i/>
        </w:rPr>
        <w:t>standard.</w:t>
      </w:r>
      <w:r>
        <w:rPr>
          <w:b/>
          <w:i/>
          <w:spacing w:val="-10"/>
        </w:rPr>
        <w:t xml:space="preserve"> </w:t>
      </w:r>
      <w:r>
        <w:t>The</w:t>
      </w:r>
      <w:r>
        <w:rPr>
          <w:spacing w:val="-8"/>
        </w:rPr>
        <w:t xml:space="preserve"> </w:t>
      </w:r>
      <w:r>
        <w:t>payment</w:t>
      </w:r>
      <w:r>
        <w:rPr>
          <w:spacing w:val="-8"/>
        </w:rPr>
        <w:t xml:space="preserve"> </w:t>
      </w:r>
      <w:r>
        <w:t>standard</w:t>
      </w:r>
      <w:r>
        <w:rPr>
          <w:spacing w:val="-12"/>
        </w:rPr>
        <w:t xml:space="preserve"> </w:t>
      </w:r>
      <w:r>
        <w:t>at</w:t>
      </w:r>
      <w:r>
        <w:rPr>
          <w:spacing w:val="-8"/>
        </w:rPr>
        <w:t xml:space="preserve"> </w:t>
      </w:r>
      <w:r>
        <w:t>the</w:t>
      </w:r>
      <w:r>
        <w:rPr>
          <w:spacing w:val="-8"/>
        </w:rPr>
        <w:t xml:space="preserve"> </w:t>
      </w:r>
      <w:r>
        <w:t>beginning</w:t>
      </w:r>
      <w:r>
        <w:rPr>
          <w:spacing w:val="-9"/>
        </w:rPr>
        <w:t xml:space="preserve"> </w:t>
      </w:r>
      <w:r>
        <w:t>of</w:t>
      </w:r>
      <w:r>
        <w:rPr>
          <w:spacing w:val="-9"/>
        </w:rPr>
        <w:t xml:space="preserve"> </w:t>
      </w:r>
      <w:r>
        <w:t>the</w:t>
      </w:r>
      <w:r>
        <w:rPr>
          <w:spacing w:val="-11"/>
        </w:rPr>
        <w:t xml:space="preserve"> </w:t>
      </w:r>
      <w:r>
        <w:t>HAP</w:t>
      </w:r>
      <w:r>
        <w:rPr>
          <w:spacing w:val="-7"/>
        </w:rPr>
        <w:t xml:space="preserve"> </w:t>
      </w:r>
      <w:r>
        <w:t>contract</w:t>
      </w:r>
      <w:r>
        <w:rPr>
          <w:spacing w:val="-6"/>
        </w:rPr>
        <w:t xml:space="preserve"> </w:t>
      </w:r>
      <w:r>
        <w:rPr>
          <w:spacing w:val="-2"/>
        </w:rPr>
        <w:t>term.</w:t>
      </w:r>
    </w:p>
    <w:p w14:paraId="579E4E2C" w14:textId="77777777" w:rsidR="0044505D" w:rsidRDefault="00D62A45">
      <w:pPr>
        <w:spacing w:before="118"/>
        <w:ind w:left="360"/>
      </w:pPr>
      <w:r>
        <w:rPr>
          <w:b/>
          <w:i/>
        </w:rPr>
        <w:t>Initial</w:t>
      </w:r>
      <w:r>
        <w:rPr>
          <w:b/>
          <w:i/>
          <w:spacing w:val="-11"/>
        </w:rPr>
        <w:t xml:space="preserve"> </w:t>
      </w:r>
      <w:r>
        <w:rPr>
          <w:b/>
          <w:i/>
        </w:rPr>
        <w:t>rent</w:t>
      </w:r>
      <w:r>
        <w:rPr>
          <w:b/>
          <w:i/>
          <w:spacing w:val="-7"/>
        </w:rPr>
        <w:t xml:space="preserve"> </w:t>
      </w:r>
      <w:r>
        <w:rPr>
          <w:b/>
          <w:i/>
        </w:rPr>
        <w:t>to</w:t>
      </w:r>
      <w:r>
        <w:rPr>
          <w:b/>
          <w:i/>
          <w:spacing w:val="-6"/>
        </w:rPr>
        <w:t xml:space="preserve"> </w:t>
      </w:r>
      <w:r>
        <w:rPr>
          <w:b/>
          <w:i/>
        </w:rPr>
        <w:t>owner.</w:t>
      </w:r>
      <w:r>
        <w:rPr>
          <w:b/>
          <w:i/>
          <w:spacing w:val="-6"/>
        </w:rPr>
        <w:t xml:space="preserve"> </w:t>
      </w:r>
      <w:r>
        <w:t>The</w:t>
      </w:r>
      <w:r>
        <w:rPr>
          <w:spacing w:val="-5"/>
        </w:rPr>
        <w:t xml:space="preserve"> </w:t>
      </w:r>
      <w:r>
        <w:t>rent</w:t>
      </w:r>
      <w:r>
        <w:rPr>
          <w:spacing w:val="-4"/>
        </w:rPr>
        <w:t xml:space="preserve"> </w:t>
      </w:r>
      <w:r>
        <w:t>to</w:t>
      </w:r>
      <w:r>
        <w:rPr>
          <w:spacing w:val="-4"/>
        </w:rPr>
        <w:t xml:space="preserve"> </w:t>
      </w:r>
      <w:r>
        <w:t>owner</w:t>
      </w:r>
      <w:r>
        <w:rPr>
          <w:spacing w:val="-10"/>
        </w:rPr>
        <w:t xml:space="preserve"> </w:t>
      </w:r>
      <w:r>
        <w:t>at</w:t>
      </w:r>
      <w:r>
        <w:rPr>
          <w:spacing w:val="-7"/>
        </w:rPr>
        <w:t xml:space="preserve"> </w:t>
      </w:r>
      <w:r>
        <w:t>the</w:t>
      </w:r>
      <w:r>
        <w:rPr>
          <w:spacing w:val="-5"/>
        </w:rPr>
        <w:t xml:space="preserve"> </w:t>
      </w:r>
      <w:r>
        <w:t>beginning</w:t>
      </w:r>
      <w:r>
        <w:rPr>
          <w:spacing w:val="-5"/>
        </w:rPr>
        <w:t xml:space="preserve"> </w:t>
      </w:r>
      <w:r>
        <w:t>of</w:t>
      </w:r>
      <w:r>
        <w:rPr>
          <w:spacing w:val="-5"/>
        </w:rPr>
        <w:t xml:space="preserve"> </w:t>
      </w:r>
      <w:r>
        <w:t>the</w:t>
      </w:r>
      <w:r>
        <w:rPr>
          <w:spacing w:val="-5"/>
        </w:rPr>
        <w:t xml:space="preserve"> </w:t>
      </w:r>
      <w:r>
        <w:t>HAP</w:t>
      </w:r>
      <w:r>
        <w:rPr>
          <w:spacing w:val="-5"/>
        </w:rPr>
        <w:t xml:space="preserve"> </w:t>
      </w:r>
      <w:r>
        <w:t>contract</w:t>
      </w:r>
      <w:r>
        <w:rPr>
          <w:spacing w:val="-4"/>
        </w:rPr>
        <w:t xml:space="preserve"> </w:t>
      </w:r>
      <w:r>
        <w:rPr>
          <w:spacing w:val="-2"/>
        </w:rPr>
        <w:t>term.</w:t>
      </w:r>
    </w:p>
    <w:p w14:paraId="579E4E2D" w14:textId="77777777" w:rsidR="0044505D" w:rsidRDefault="00D62A45">
      <w:pPr>
        <w:spacing w:before="120"/>
        <w:ind w:left="720" w:right="709" w:hanging="360"/>
      </w:pPr>
      <w:r>
        <w:rPr>
          <w:b/>
          <w:i/>
        </w:rPr>
        <w:t>Intent</w:t>
      </w:r>
      <w:r>
        <w:rPr>
          <w:b/>
          <w:i/>
          <w:spacing w:val="-4"/>
        </w:rPr>
        <w:t xml:space="preserve"> </w:t>
      </w:r>
      <w:r>
        <w:rPr>
          <w:b/>
          <w:i/>
        </w:rPr>
        <w:t>to</w:t>
      </w:r>
      <w:r>
        <w:rPr>
          <w:b/>
          <w:i/>
          <w:spacing w:val="-4"/>
        </w:rPr>
        <w:t xml:space="preserve"> </w:t>
      </w:r>
      <w:r>
        <w:rPr>
          <w:b/>
          <w:i/>
        </w:rPr>
        <w:t>Terminate</w:t>
      </w:r>
      <w:r>
        <w:rPr>
          <w:b/>
          <w:i/>
          <w:spacing w:val="-4"/>
        </w:rPr>
        <w:t xml:space="preserve"> </w:t>
      </w:r>
      <w:r>
        <w:rPr>
          <w:b/>
          <w:i/>
        </w:rPr>
        <w:t>(ITT).</w:t>
      </w:r>
      <w:r>
        <w:rPr>
          <w:b/>
          <w:i/>
          <w:spacing w:val="-1"/>
        </w:rPr>
        <w:t xml:space="preserve"> </w:t>
      </w:r>
      <w:r>
        <w:t>The</w:t>
      </w:r>
      <w:r>
        <w:rPr>
          <w:spacing w:val="-2"/>
        </w:rPr>
        <w:t xml:space="preserve"> </w:t>
      </w:r>
      <w:r>
        <w:t>initial</w:t>
      </w:r>
      <w:r>
        <w:rPr>
          <w:spacing w:val="-3"/>
        </w:rPr>
        <w:t xml:space="preserve"> </w:t>
      </w:r>
      <w:r>
        <w:t>document</w:t>
      </w:r>
      <w:r>
        <w:rPr>
          <w:spacing w:val="-4"/>
        </w:rPr>
        <w:t xml:space="preserve"> </w:t>
      </w:r>
      <w:r>
        <w:t>that</w:t>
      </w:r>
      <w:r>
        <w:rPr>
          <w:spacing w:val="-1"/>
        </w:rPr>
        <w:t xml:space="preserve"> </w:t>
      </w:r>
      <w:r>
        <w:t>JHA</w:t>
      </w:r>
      <w:r>
        <w:rPr>
          <w:spacing w:val="-2"/>
        </w:rPr>
        <w:t xml:space="preserve"> </w:t>
      </w:r>
      <w:r>
        <w:t>sends</w:t>
      </w:r>
      <w:r>
        <w:rPr>
          <w:spacing w:val="-2"/>
        </w:rPr>
        <w:t xml:space="preserve"> </w:t>
      </w:r>
      <w:r>
        <w:t>to</w:t>
      </w:r>
      <w:r>
        <w:rPr>
          <w:spacing w:val="-1"/>
        </w:rPr>
        <w:t xml:space="preserve"> </w:t>
      </w:r>
      <w:r>
        <w:t>the</w:t>
      </w:r>
      <w:r>
        <w:rPr>
          <w:spacing w:val="-4"/>
        </w:rPr>
        <w:t xml:space="preserve"> </w:t>
      </w:r>
      <w:r>
        <w:t>family</w:t>
      </w:r>
      <w:r>
        <w:rPr>
          <w:spacing w:val="-2"/>
        </w:rPr>
        <w:t xml:space="preserve"> </w:t>
      </w:r>
      <w:r>
        <w:t>and</w:t>
      </w:r>
      <w:r>
        <w:rPr>
          <w:spacing w:val="-5"/>
        </w:rPr>
        <w:t xml:space="preserve"> </w:t>
      </w:r>
      <w:r>
        <w:t>their</w:t>
      </w:r>
      <w:r>
        <w:rPr>
          <w:spacing w:val="-2"/>
        </w:rPr>
        <w:t xml:space="preserve"> </w:t>
      </w:r>
      <w:r>
        <w:t>landlord</w:t>
      </w:r>
      <w:r>
        <w:rPr>
          <w:spacing w:val="-4"/>
        </w:rPr>
        <w:t xml:space="preserve"> </w:t>
      </w:r>
      <w:r>
        <w:t>to</w:t>
      </w:r>
      <w:r>
        <w:rPr>
          <w:spacing w:val="80"/>
        </w:rPr>
        <w:t xml:space="preserve"> </w:t>
      </w:r>
      <w:r>
        <w:t>begin the termination process.</w:t>
      </w:r>
    </w:p>
    <w:p w14:paraId="579E4E2E" w14:textId="77777777" w:rsidR="0044505D" w:rsidRDefault="00D62A45">
      <w:pPr>
        <w:spacing w:before="120"/>
        <w:ind w:left="360"/>
      </w:pPr>
      <w:r>
        <w:rPr>
          <w:b/>
          <w:i/>
          <w:spacing w:val="-2"/>
        </w:rPr>
        <w:t>Jurisdiction</w:t>
      </w:r>
      <w:r>
        <w:rPr>
          <w:b/>
          <w:spacing w:val="-2"/>
        </w:rPr>
        <w:t>.</w:t>
      </w:r>
      <w:r>
        <w:rPr>
          <w:b/>
          <w:spacing w:val="-7"/>
        </w:rPr>
        <w:t xml:space="preserve"> </w:t>
      </w:r>
      <w:r>
        <w:rPr>
          <w:spacing w:val="-2"/>
        </w:rPr>
        <w:t>The</w:t>
      </w:r>
      <w:r>
        <w:rPr>
          <w:spacing w:val="-4"/>
        </w:rPr>
        <w:t xml:space="preserve"> </w:t>
      </w:r>
      <w:r>
        <w:rPr>
          <w:spacing w:val="-2"/>
        </w:rPr>
        <w:t>area</w:t>
      </w:r>
      <w:r>
        <w:rPr>
          <w:spacing w:val="-5"/>
        </w:rPr>
        <w:t xml:space="preserve"> </w:t>
      </w:r>
      <w:r>
        <w:rPr>
          <w:spacing w:val="-2"/>
        </w:rPr>
        <w:t>in</w:t>
      </w:r>
      <w:r>
        <w:rPr>
          <w:spacing w:val="-5"/>
        </w:rPr>
        <w:t xml:space="preserve"> </w:t>
      </w:r>
      <w:r>
        <w:rPr>
          <w:spacing w:val="-2"/>
        </w:rPr>
        <w:t>which</w:t>
      </w:r>
      <w:r>
        <w:rPr>
          <w:spacing w:val="-5"/>
        </w:rPr>
        <w:t xml:space="preserve"> </w:t>
      </w:r>
      <w:r>
        <w:rPr>
          <w:spacing w:val="-2"/>
        </w:rPr>
        <w:t>JHA</w:t>
      </w:r>
      <w:r>
        <w:rPr>
          <w:spacing w:val="-5"/>
        </w:rPr>
        <w:t xml:space="preserve"> </w:t>
      </w:r>
      <w:r>
        <w:rPr>
          <w:spacing w:val="-2"/>
        </w:rPr>
        <w:t>has</w:t>
      </w:r>
      <w:r>
        <w:rPr>
          <w:spacing w:val="-5"/>
        </w:rPr>
        <w:t xml:space="preserve"> </w:t>
      </w:r>
      <w:r>
        <w:rPr>
          <w:spacing w:val="-2"/>
        </w:rPr>
        <w:t>authority</w:t>
      </w:r>
      <w:r>
        <w:rPr>
          <w:spacing w:val="-4"/>
        </w:rPr>
        <w:t xml:space="preserve"> </w:t>
      </w:r>
      <w:r>
        <w:rPr>
          <w:spacing w:val="-2"/>
        </w:rPr>
        <w:t>under</w:t>
      </w:r>
      <w:r>
        <w:rPr>
          <w:spacing w:val="-5"/>
        </w:rPr>
        <w:t xml:space="preserve"> </w:t>
      </w:r>
      <w:r>
        <w:rPr>
          <w:spacing w:val="-2"/>
        </w:rPr>
        <w:t>state</w:t>
      </w:r>
      <w:r>
        <w:rPr>
          <w:spacing w:val="-6"/>
        </w:rPr>
        <w:t xml:space="preserve"> </w:t>
      </w:r>
      <w:r>
        <w:rPr>
          <w:spacing w:val="-2"/>
        </w:rPr>
        <w:t>and</w:t>
      </w:r>
      <w:r>
        <w:rPr>
          <w:spacing w:val="-6"/>
        </w:rPr>
        <w:t xml:space="preserve"> </w:t>
      </w:r>
      <w:r>
        <w:rPr>
          <w:spacing w:val="-2"/>
        </w:rPr>
        <w:t>local law</w:t>
      </w:r>
      <w:r>
        <w:rPr>
          <w:spacing w:val="-4"/>
        </w:rPr>
        <w:t xml:space="preserve"> </w:t>
      </w:r>
      <w:r>
        <w:rPr>
          <w:spacing w:val="-2"/>
        </w:rPr>
        <w:t>to</w:t>
      </w:r>
      <w:r>
        <w:rPr>
          <w:spacing w:val="-6"/>
        </w:rPr>
        <w:t xml:space="preserve"> </w:t>
      </w:r>
      <w:r>
        <w:rPr>
          <w:spacing w:val="-2"/>
        </w:rPr>
        <w:t>administer</w:t>
      </w:r>
      <w:r>
        <w:rPr>
          <w:spacing w:val="-4"/>
        </w:rPr>
        <w:t xml:space="preserve"> </w:t>
      </w:r>
      <w:r>
        <w:rPr>
          <w:spacing w:val="-2"/>
        </w:rPr>
        <w:t>the</w:t>
      </w:r>
      <w:r>
        <w:rPr>
          <w:spacing w:val="-3"/>
        </w:rPr>
        <w:t xml:space="preserve"> </w:t>
      </w:r>
      <w:r>
        <w:rPr>
          <w:spacing w:val="-2"/>
        </w:rPr>
        <w:t>program.</w:t>
      </w:r>
    </w:p>
    <w:p w14:paraId="579E4E2F" w14:textId="77777777" w:rsidR="0044505D" w:rsidRDefault="00D62A45">
      <w:pPr>
        <w:spacing w:before="121"/>
        <w:ind w:left="720" w:right="712" w:hanging="360"/>
        <w:jc w:val="both"/>
      </w:pPr>
      <w:r>
        <w:rPr>
          <w:b/>
          <w:i/>
        </w:rPr>
        <w:t>Lease</w:t>
      </w:r>
      <w:r>
        <w:rPr>
          <w:b/>
        </w:rPr>
        <w:t xml:space="preserve">. </w:t>
      </w:r>
      <w:r>
        <w:t>A written agreement between an owner or property manager and a tenant for the leasing of a dwelling</w:t>
      </w:r>
      <w:r>
        <w:rPr>
          <w:spacing w:val="-6"/>
        </w:rPr>
        <w:t xml:space="preserve"> </w:t>
      </w:r>
      <w:r>
        <w:t>unit</w:t>
      </w:r>
      <w:r>
        <w:rPr>
          <w:spacing w:val="-6"/>
        </w:rPr>
        <w:t xml:space="preserve"> </w:t>
      </w:r>
      <w:r>
        <w:t>to</w:t>
      </w:r>
      <w:r>
        <w:rPr>
          <w:spacing w:val="-3"/>
        </w:rPr>
        <w:t xml:space="preserve"> </w:t>
      </w:r>
      <w:r>
        <w:t>the</w:t>
      </w:r>
      <w:r>
        <w:rPr>
          <w:spacing w:val="-5"/>
        </w:rPr>
        <w:t xml:space="preserve"> </w:t>
      </w:r>
      <w:r>
        <w:t>tenant.</w:t>
      </w:r>
      <w:r>
        <w:rPr>
          <w:spacing w:val="-10"/>
        </w:rPr>
        <w:t xml:space="preserve"> </w:t>
      </w:r>
      <w:r>
        <w:t>The</w:t>
      </w:r>
      <w:r>
        <w:rPr>
          <w:spacing w:val="-6"/>
        </w:rPr>
        <w:t xml:space="preserve"> </w:t>
      </w:r>
      <w:r>
        <w:t>lease</w:t>
      </w:r>
      <w:r>
        <w:rPr>
          <w:spacing w:val="-5"/>
        </w:rPr>
        <w:t xml:space="preserve"> </w:t>
      </w:r>
      <w:r>
        <w:t>establishes</w:t>
      </w:r>
      <w:r>
        <w:rPr>
          <w:spacing w:val="-6"/>
        </w:rPr>
        <w:t xml:space="preserve"> </w:t>
      </w:r>
      <w:r>
        <w:t>the</w:t>
      </w:r>
      <w:r>
        <w:rPr>
          <w:spacing w:val="-6"/>
        </w:rPr>
        <w:t xml:space="preserve"> </w:t>
      </w:r>
      <w:r>
        <w:t>conditions</w:t>
      </w:r>
      <w:r>
        <w:rPr>
          <w:spacing w:val="-4"/>
        </w:rPr>
        <w:t xml:space="preserve"> </w:t>
      </w:r>
      <w:r>
        <w:t>for</w:t>
      </w:r>
      <w:r>
        <w:rPr>
          <w:spacing w:val="-8"/>
        </w:rPr>
        <w:t xml:space="preserve"> </w:t>
      </w:r>
      <w:r>
        <w:t>occupancy</w:t>
      </w:r>
      <w:r>
        <w:rPr>
          <w:spacing w:val="-7"/>
        </w:rPr>
        <w:t xml:space="preserve"> </w:t>
      </w:r>
      <w:r>
        <w:t>of</w:t>
      </w:r>
      <w:r>
        <w:rPr>
          <w:spacing w:val="-11"/>
        </w:rPr>
        <w:t xml:space="preserve"> </w:t>
      </w:r>
      <w:r>
        <w:t>the</w:t>
      </w:r>
      <w:r>
        <w:rPr>
          <w:spacing w:val="-5"/>
        </w:rPr>
        <w:t xml:space="preserve"> </w:t>
      </w:r>
      <w:r>
        <w:t>dwelling</w:t>
      </w:r>
      <w:r>
        <w:rPr>
          <w:spacing w:val="-6"/>
        </w:rPr>
        <w:t xml:space="preserve"> </w:t>
      </w:r>
      <w:r>
        <w:t>unit</w:t>
      </w:r>
      <w:r>
        <w:rPr>
          <w:spacing w:val="-6"/>
        </w:rPr>
        <w:t xml:space="preserve"> </w:t>
      </w:r>
      <w:r>
        <w:t>by a family with housing assistance payments under a HAP contract between the owner and JHA.</w:t>
      </w:r>
    </w:p>
    <w:p w14:paraId="579E4E30" w14:textId="77777777" w:rsidR="0044505D" w:rsidRDefault="00D62A45">
      <w:pPr>
        <w:spacing w:before="89"/>
        <w:ind w:left="720" w:right="709" w:hanging="360"/>
        <w:jc w:val="both"/>
      </w:pPr>
      <w:r>
        <w:rPr>
          <w:b/>
          <w:i/>
        </w:rPr>
        <w:t>Live-in</w:t>
      </w:r>
      <w:r>
        <w:rPr>
          <w:b/>
          <w:i/>
          <w:spacing w:val="-3"/>
        </w:rPr>
        <w:t xml:space="preserve"> </w:t>
      </w:r>
      <w:r>
        <w:rPr>
          <w:b/>
          <w:i/>
        </w:rPr>
        <w:t>aide</w:t>
      </w:r>
      <w:r>
        <w:rPr>
          <w:b/>
        </w:rPr>
        <w:t>.</w:t>
      </w:r>
      <w:r>
        <w:rPr>
          <w:b/>
          <w:spacing w:val="-6"/>
        </w:rPr>
        <w:t xml:space="preserve"> </w:t>
      </w:r>
      <w:r>
        <w:t>A</w:t>
      </w:r>
      <w:r>
        <w:rPr>
          <w:spacing w:val="-7"/>
        </w:rPr>
        <w:t xml:space="preserve"> </w:t>
      </w:r>
      <w:r>
        <w:t>person</w:t>
      </w:r>
      <w:r>
        <w:rPr>
          <w:spacing w:val="-7"/>
        </w:rPr>
        <w:t xml:space="preserve"> </w:t>
      </w:r>
      <w:r>
        <w:t>who</w:t>
      </w:r>
      <w:r>
        <w:rPr>
          <w:spacing w:val="-8"/>
        </w:rPr>
        <w:t xml:space="preserve"> </w:t>
      </w:r>
      <w:r>
        <w:t>resides</w:t>
      </w:r>
      <w:r>
        <w:rPr>
          <w:spacing w:val="-5"/>
        </w:rPr>
        <w:t xml:space="preserve"> </w:t>
      </w:r>
      <w:r>
        <w:t>with</w:t>
      </w:r>
      <w:r>
        <w:rPr>
          <w:spacing w:val="-6"/>
        </w:rPr>
        <w:t xml:space="preserve"> </w:t>
      </w:r>
      <w:r>
        <w:t>one</w:t>
      </w:r>
      <w:r>
        <w:rPr>
          <w:spacing w:val="-8"/>
        </w:rPr>
        <w:t xml:space="preserve"> </w:t>
      </w:r>
      <w:r>
        <w:t>or</w:t>
      </w:r>
      <w:r>
        <w:rPr>
          <w:spacing w:val="-9"/>
        </w:rPr>
        <w:t xml:space="preserve"> </w:t>
      </w:r>
      <w:r>
        <w:t>more</w:t>
      </w:r>
      <w:r>
        <w:rPr>
          <w:spacing w:val="-6"/>
        </w:rPr>
        <w:t xml:space="preserve"> </w:t>
      </w:r>
      <w:r>
        <w:t>elderly</w:t>
      </w:r>
      <w:r>
        <w:rPr>
          <w:spacing w:val="-6"/>
        </w:rPr>
        <w:t xml:space="preserve"> </w:t>
      </w:r>
      <w:r>
        <w:t>persons</w:t>
      </w:r>
      <w:r>
        <w:rPr>
          <w:spacing w:val="-6"/>
        </w:rPr>
        <w:t xml:space="preserve"> </w:t>
      </w:r>
      <w:r>
        <w:t>near-elderly</w:t>
      </w:r>
      <w:r>
        <w:rPr>
          <w:spacing w:val="-9"/>
        </w:rPr>
        <w:t xml:space="preserve"> </w:t>
      </w:r>
      <w:r>
        <w:t>persons</w:t>
      </w:r>
      <w:r>
        <w:rPr>
          <w:spacing w:val="-8"/>
        </w:rPr>
        <w:t xml:space="preserve"> </w:t>
      </w:r>
      <w:r>
        <w:t>or</w:t>
      </w:r>
      <w:r>
        <w:rPr>
          <w:spacing w:val="-7"/>
        </w:rPr>
        <w:t xml:space="preserve"> </w:t>
      </w:r>
      <w:r>
        <w:t>persons</w:t>
      </w:r>
      <w:r>
        <w:rPr>
          <w:spacing w:val="-9"/>
        </w:rPr>
        <w:t xml:space="preserve"> </w:t>
      </w:r>
      <w:r>
        <w:t>with disabilities, and who:</w:t>
      </w:r>
    </w:p>
    <w:p w14:paraId="579E4E31" w14:textId="77777777" w:rsidR="0044505D" w:rsidRDefault="00D62A45">
      <w:pPr>
        <w:pStyle w:val="ListParagraph"/>
        <w:numPr>
          <w:ilvl w:val="0"/>
          <w:numId w:val="2"/>
        </w:numPr>
        <w:tabs>
          <w:tab w:val="left" w:pos="1440"/>
        </w:tabs>
        <w:spacing w:before="2"/>
      </w:pPr>
      <w:r>
        <w:t>Is</w:t>
      </w:r>
      <w:r>
        <w:rPr>
          <w:spacing w:val="-7"/>
        </w:rPr>
        <w:t xml:space="preserve"> </w:t>
      </w:r>
      <w:r>
        <w:t>determined</w:t>
      </w:r>
      <w:r>
        <w:rPr>
          <w:spacing w:val="-9"/>
        </w:rPr>
        <w:t xml:space="preserve"> </w:t>
      </w:r>
      <w:r>
        <w:t>to</w:t>
      </w:r>
      <w:r>
        <w:rPr>
          <w:spacing w:val="-3"/>
        </w:rPr>
        <w:t xml:space="preserve"> </w:t>
      </w:r>
      <w:r>
        <w:t>be</w:t>
      </w:r>
      <w:r>
        <w:rPr>
          <w:spacing w:val="-7"/>
        </w:rPr>
        <w:t xml:space="preserve"> </w:t>
      </w:r>
      <w:r>
        <w:t>essential</w:t>
      </w:r>
      <w:r>
        <w:rPr>
          <w:spacing w:val="-5"/>
        </w:rPr>
        <w:t xml:space="preserve"> </w:t>
      </w:r>
      <w:r>
        <w:t>to</w:t>
      </w:r>
      <w:r>
        <w:rPr>
          <w:spacing w:val="-6"/>
        </w:rPr>
        <w:t xml:space="preserve"> </w:t>
      </w:r>
      <w:r>
        <w:t>the</w:t>
      </w:r>
      <w:r>
        <w:rPr>
          <w:spacing w:val="-7"/>
        </w:rPr>
        <w:t xml:space="preserve"> </w:t>
      </w:r>
      <w:r>
        <w:t>care</w:t>
      </w:r>
      <w:r>
        <w:rPr>
          <w:spacing w:val="-5"/>
        </w:rPr>
        <w:t xml:space="preserve"> </w:t>
      </w:r>
      <w:r>
        <w:t>and</w:t>
      </w:r>
      <w:r>
        <w:rPr>
          <w:spacing w:val="-10"/>
        </w:rPr>
        <w:t xml:space="preserve"> </w:t>
      </w:r>
      <w:r>
        <w:t>well-being</w:t>
      </w:r>
      <w:r>
        <w:rPr>
          <w:spacing w:val="-8"/>
        </w:rPr>
        <w:t xml:space="preserve"> </w:t>
      </w:r>
      <w:r>
        <w:t>of</w:t>
      </w:r>
      <w:r>
        <w:rPr>
          <w:spacing w:val="-5"/>
        </w:rPr>
        <w:t xml:space="preserve"> </w:t>
      </w:r>
      <w:r>
        <w:t>the</w:t>
      </w:r>
      <w:r>
        <w:rPr>
          <w:spacing w:val="-4"/>
        </w:rPr>
        <w:t xml:space="preserve"> </w:t>
      </w:r>
      <w:r>
        <w:rPr>
          <w:spacing w:val="-2"/>
        </w:rPr>
        <w:t>persons;</w:t>
      </w:r>
    </w:p>
    <w:p w14:paraId="579E4E32" w14:textId="77777777" w:rsidR="0044505D" w:rsidRDefault="00D62A45">
      <w:pPr>
        <w:pStyle w:val="ListParagraph"/>
        <w:numPr>
          <w:ilvl w:val="0"/>
          <w:numId w:val="2"/>
        </w:numPr>
        <w:tabs>
          <w:tab w:val="left" w:pos="1440"/>
        </w:tabs>
      </w:pPr>
      <w:r>
        <w:t>Not</w:t>
      </w:r>
      <w:r>
        <w:rPr>
          <w:spacing w:val="-12"/>
        </w:rPr>
        <w:t xml:space="preserve"> </w:t>
      </w:r>
      <w:r>
        <w:t>obligated</w:t>
      </w:r>
      <w:r>
        <w:rPr>
          <w:spacing w:val="-7"/>
        </w:rPr>
        <w:t xml:space="preserve"> </w:t>
      </w:r>
      <w:r>
        <w:t>for</w:t>
      </w:r>
      <w:r>
        <w:rPr>
          <w:spacing w:val="-7"/>
        </w:rPr>
        <w:t xml:space="preserve"> </w:t>
      </w:r>
      <w:r>
        <w:t>the</w:t>
      </w:r>
      <w:r>
        <w:rPr>
          <w:spacing w:val="-4"/>
        </w:rPr>
        <w:t xml:space="preserve"> </w:t>
      </w:r>
      <w:r>
        <w:t>support</w:t>
      </w:r>
      <w:r>
        <w:rPr>
          <w:spacing w:val="-10"/>
        </w:rPr>
        <w:t xml:space="preserve"> </w:t>
      </w:r>
      <w:r>
        <w:t>of</w:t>
      </w:r>
      <w:r>
        <w:rPr>
          <w:spacing w:val="-9"/>
        </w:rPr>
        <w:t xml:space="preserve"> </w:t>
      </w:r>
      <w:r>
        <w:t>the</w:t>
      </w:r>
      <w:r>
        <w:rPr>
          <w:spacing w:val="-5"/>
        </w:rPr>
        <w:t xml:space="preserve"> </w:t>
      </w:r>
      <w:r>
        <w:t xml:space="preserve">persons; </w:t>
      </w:r>
      <w:r>
        <w:rPr>
          <w:spacing w:val="-5"/>
        </w:rPr>
        <w:t>and</w:t>
      </w:r>
    </w:p>
    <w:p w14:paraId="579E4E33" w14:textId="77777777" w:rsidR="0044505D" w:rsidRDefault="00D62A45">
      <w:pPr>
        <w:pStyle w:val="ListParagraph"/>
        <w:numPr>
          <w:ilvl w:val="0"/>
          <w:numId w:val="2"/>
        </w:numPr>
        <w:tabs>
          <w:tab w:val="left" w:pos="1440"/>
        </w:tabs>
        <w:spacing w:before="1"/>
      </w:pPr>
      <w:r>
        <w:t>Would</w:t>
      </w:r>
      <w:r>
        <w:rPr>
          <w:spacing w:val="-11"/>
        </w:rPr>
        <w:t xml:space="preserve"> </w:t>
      </w:r>
      <w:r>
        <w:t>not</w:t>
      </w:r>
      <w:r>
        <w:rPr>
          <w:spacing w:val="-6"/>
        </w:rPr>
        <w:t xml:space="preserve"> </w:t>
      </w:r>
      <w:r>
        <w:t>be</w:t>
      </w:r>
      <w:r>
        <w:rPr>
          <w:spacing w:val="-7"/>
        </w:rPr>
        <w:t xml:space="preserve"> </w:t>
      </w:r>
      <w:r>
        <w:t>living</w:t>
      </w:r>
      <w:r>
        <w:rPr>
          <w:spacing w:val="-9"/>
        </w:rPr>
        <w:t xml:space="preserve"> </w:t>
      </w:r>
      <w:r>
        <w:t>in</w:t>
      </w:r>
      <w:r>
        <w:rPr>
          <w:spacing w:val="-8"/>
        </w:rPr>
        <w:t xml:space="preserve"> </w:t>
      </w:r>
      <w:r>
        <w:t>the</w:t>
      </w:r>
      <w:r>
        <w:rPr>
          <w:spacing w:val="-9"/>
        </w:rPr>
        <w:t xml:space="preserve"> </w:t>
      </w:r>
      <w:r>
        <w:t>unit</w:t>
      </w:r>
      <w:r>
        <w:rPr>
          <w:spacing w:val="-5"/>
        </w:rPr>
        <w:t xml:space="preserve"> </w:t>
      </w:r>
      <w:r>
        <w:t>except</w:t>
      </w:r>
      <w:r>
        <w:rPr>
          <w:spacing w:val="-8"/>
        </w:rPr>
        <w:t xml:space="preserve"> </w:t>
      </w:r>
      <w:r>
        <w:t>to</w:t>
      </w:r>
      <w:r>
        <w:rPr>
          <w:spacing w:val="-5"/>
        </w:rPr>
        <w:t xml:space="preserve"> </w:t>
      </w:r>
      <w:r>
        <w:t>provide</w:t>
      </w:r>
      <w:r>
        <w:rPr>
          <w:spacing w:val="-9"/>
        </w:rPr>
        <w:t xml:space="preserve"> </w:t>
      </w:r>
      <w:r>
        <w:t>the</w:t>
      </w:r>
      <w:r>
        <w:rPr>
          <w:spacing w:val="-10"/>
        </w:rPr>
        <w:t xml:space="preserve"> </w:t>
      </w:r>
      <w:r>
        <w:t>necessary</w:t>
      </w:r>
      <w:r>
        <w:rPr>
          <w:spacing w:val="-8"/>
        </w:rPr>
        <w:t xml:space="preserve"> </w:t>
      </w:r>
      <w:r>
        <w:t>supportive</w:t>
      </w:r>
      <w:r>
        <w:rPr>
          <w:spacing w:val="-5"/>
        </w:rPr>
        <w:t xml:space="preserve"> </w:t>
      </w:r>
      <w:r>
        <w:rPr>
          <w:spacing w:val="-2"/>
        </w:rPr>
        <w:t>services.</w:t>
      </w:r>
    </w:p>
    <w:p w14:paraId="579E4E34" w14:textId="77777777" w:rsidR="0044505D" w:rsidRDefault="00D62A45">
      <w:pPr>
        <w:spacing w:before="118"/>
        <w:ind w:left="360"/>
      </w:pPr>
      <w:r>
        <w:rPr>
          <w:b/>
          <w:i/>
        </w:rPr>
        <w:t>Local</w:t>
      </w:r>
      <w:r>
        <w:rPr>
          <w:b/>
          <w:i/>
          <w:spacing w:val="11"/>
        </w:rPr>
        <w:t xml:space="preserve"> </w:t>
      </w:r>
      <w:r>
        <w:rPr>
          <w:b/>
          <w:i/>
        </w:rPr>
        <w:t>preference.</w:t>
      </w:r>
      <w:r>
        <w:rPr>
          <w:b/>
          <w:i/>
          <w:spacing w:val="18"/>
        </w:rPr>
        <w:t xml:space="preserve"> </w:t>
      </w:r>
      <w:r>
        <w:t>A</w:t>
      </w:r>
      <w:r>
        <w:rPr>
          <w:spacing w:val="16"/>
        </w:rPr>
        <w:t xml:space="preserve"> </w:t>
      </w:r>
      <w:r>
        <w:t>preference</w:t>
      </w:r>
      <w:r>
        <w:rPr>
          <w:spacing w:val="15"/>
        </w:rPr>
        <w:t xml:space="preserve"> </w:t>
      </w:r>
      <w:r>
        <w:t>or</w:t>
      </w:r>
      <w:r>
        <w:rPr>
          <w:spacing w:val="14"/>
        </w:rPr>
        <w:t xml:space="preserve"> </w:t>
      </w:r>
      <w:r>
        <w:t>criteria</w:t>
      </w:r>
      <w:r>
        <w:rPr>
          <w:spacing w:val="17"/>
        </w:rPr>
        <w:t xml:space="preserve"> </w:t>
      </w:r>
      <w:r>
        <w:t>used</w:t>
      </w:r>
      <w:r>
        <w:rPr>
          <w:spacing w:val="14"/>
        </w:rPr>
        <w:t xml:space="preserve"> </w:t>
      </w:r>
      <w:r>
        <w:t>by</w:t>
      </w:r>
      <w:r>
        <w:rPr>
          <w:spacing w:val="18"/>
        </w:rPr>
        <w:t xml:space="preserve"> </w:t>
      </w:r>
      <w:r>
        <w:t>a</w:t>
      </w:r>
      <w:r>
        <w:rPr>
          <w:spacing w:val="11"/>
        </w:rPr>
        <w:t xml:space="preserve"> </w:t>
      </w:r>
      <w:r>
        <w:t>PHA</w:t>
      </w:r>
      <w:r>
        <w:rPr>
          <w:spacing w:val="16"/>
        </w:rPr>
        <w:t xml:space="preserve"> </w:t>
      </w:r>
      <w:r>
        <w:t>to</w:t>
      </w:r>
      <w:r>
        <w:rPr>
          <w:spacing w:val="18"/>
        </w:rPr>
        <w:t xml:space="preserve"> </w:t>
      </w:r>
      <w:r>
        <w:t>select</w:t>
      </w:r>
      <w:r>
        <w:rPr>
          <w:spacing w:val="17"/>
        </w:rPr>
        <w:t xml:space="preserve"> </w:t>
      </w:r>
      <w:r>
        <w:t>applicants</w:t>
      </w:r>
      <w:r>
        <w:rPr>
          <w:spacing w:val="15"/>
        </w:rPr>
        <w:t xml:space="preserve"> </w:t>
      </w:r>
      <w:r>
        <w:t>who</w:t>
      </w:r>
      <w:r>
        <w:rPr>
          <w:spacing w:val="20"/>
        </w:rPr>
        <w:t xml:space="preserve"> </w:t>
      </w:r>
      <w:r>
        <w:t>reside</w:t>
      </w:r>
      <w:r>
        <w:rPr>
          <w:spacing w:val="20"/>
        </w:rPr>
        <w:t xml:space="preserve"> </w:t>
      </w:r>
      <w:r>
        <w:t>in</w:t>
      </w:r>
      <w:r>
        <w:rPr>
          <w:spacing w:val="11"/>
        </w:rPr>
        <w:t xml:space="preserve"> </w:t>
      </w:r>
      <w:r>
        <w:t>the</w:t>
      </w:r>
      <w:r>
        <w:rPr>
          <w:spacing w:val="15"/>
        </w:rPr>
        <w:t xml:space="preserve"> </w:t>
      </w:r>
      <w:r>
        <w:rPr>
          <w:spacing w:val="-2"/>
        </w:rPr>
        <w:t>PHA’s</w:t>
      </w:r>
    </w:p>
    <w:p w14:paraId="579E4E35" w14:textId="77777777" w:rsidR="0044505D" w:rsidRDefault="00D62A45">
      <w:pPr>
        <w:ind w:left="720"/>
      </w:pPr>
      <w:r>
        <w:rPr>
          <w:spacing w:val="-2"/>
        </w:rPr>
        <w:t>jurisdiction.</w:t>
      </w:r>
    </w:p>
    <w:p w14:paraId="579E4E36" w14:textId="77777777" w:rsidR="0044505D" w:rsidRDefault="00D62A45">
      <w:pPr>
        <w:spacing w:before="120"/>
        <w:ind w:left="720" w:hanging="360"/>
      </w:pPr>
      <w:r>
        <w:rPr>
          <w:b/>
          <w:i/>
        </w:rPr>
        <w:t xml:space="preserve">Low income family. </w:t>
      </w:r>
      <w:r>
        <w:t>A family whose income does not exceed 80% of the median income for the area as determined by HUD, with adjustments for smaller or larger families.</w:t>
      </w:r>
    </w:p>
    <w:p w14:paraId="579E4E37" w14:textId="77777777" w:rsidR="0044505D" w:rsidRDefault="00D62A45">
      <w:pPr>
        <w:spacing w:before="120"/>
        <w:ind w:left="360"/>
      </w:pPr>
      <w:r>
        <w:rPr>
          <w:b/>
          <w:i/>
        </w:rPr>
        <w:t>Low</w:t>
      </w:r>
      <w:r>
        <w:rPr>
          <w:b/>
          <w:i/>
          <w:spacing w:val="21"/>
        </w:rPr>
        <w:t xml:space="preserve"> </w:t>
      </w:r>
      <w:r>
        <w:rPr>
          <w:b/>
          <w:i/>
        </w:rPr>
        <w:t>Income</w:t>
      </w:r>
      <w:r>
        <w:rPr>
          <w:b/>
          <w:i/>
          <w:spacing w:val="22"/>
        </w:rPr>
        <w:t xml:space="preserve"> </w:t>
      </w:r>
      <w:r>
        <w:rPr>
          <w:b/>
          <w:i/>
        </w:rPr>
        <w:t>Housing</w:t>
      </w:r>
      <w:r>
        <w:rPr>
          <w:b/>
          <w:i/>
          <w:spacing w:val="21"/>
        </w:rPr>
        <w:t xml:space="preserve"> </w:t>
      </w:r>
      <w:r>
        <w:rPr>
          <w:b/>
          <w:i/>
        </w:rPr>
        <w:t>Tax</w:t>
      </w:r>
      <w:r>
        <w:rPr>
          <w:b/>
          <w:i/>
          <w:spacing w:val="19"/>
        </w:rPr>
        <w:t xml:space="preserve"> </w:t>
      </w:r>
      <w:r>
        <w:rPr>
          <w:b/>
          <w:i/>
        </w:rPr>
        <w:t>Credits</w:t>
      </w:r>
      <w:r>
        <w:rPr>
          <w:b/>
          <w:i/>
          <w:spacing w:val="21"/>
        </w:rPr>
        <w:t xml:space="preserve"> </w:t>
      </w:r>
      <w:r>
        <w:rPr>
          <w:b/>
          <w:i/>
        </w:rPr>
        <w:t>(LIHTC).</w:t>
      </w:r>
      <w:r>
        <w:rPr>
          <w:b/>
          <w:i/>
          <w:spacing w:val="28"/>
        </w:rPr>
        <w:t xml:space="preserve"> </w:t>
      </w:r>
      <w:r>
        <w:t>A</w:t>
      </w:r>
      <w:r>
        <w:rPr>
          <w:spacing w:val="21"/>
        </w:rPr>
        <w:t xml:space="preserve"> </w:t>
      </w:r>
      <w:r>
        <w:t>dollar</w:t>
      </w:r>
      <w:r>
        <w:rPr>
          <w:spacing w:val="22"/>
        </w:rPr>
        <w:t xml:space="preserve"> </w:t>
      </w:r>
      <w:r>
        <w:t>for</w:t>
      </w:r>
      <w:r>
        <w:rPr>
          <w:spacing w:val="23"/>
        </w:rPr>
        <w:t xml:space="preserve"> </w:t>
      </w:r>
      <w:r>
        <w:t>dollar</w:t>
      </w:r>
      <w:r>
        <w:rPr>
          <w:spacing w:val="21"/>
        </w:rPr>
        <w:t xml:space="preserve"> </w:t>
      </w:r>
      <w:r>
        <w:t>reduction</w:t>
      </w:r>
      <w:r>
        <w:rPr>
          <w:spacing w:val="22"/>
        </w:rPr>
        <w:t xml:space="preserve"> </w:t>
      </w:r>
      <w:r>
        <w:t>in</w:t>
      </w:r>
      <w:r>
        <w:rPr>
          <w:spacing w:val="21"/>
        </w:rPr>
        <w:t xml:space="preserve"> </w:t>
      </w:r>
      <w:r>
        <w:t>tax</w:t>
      </w:r>
      <w:r>
        <w:rPr>
          <w:spacing w:val="22"/>
        </w:rPr>
        <w:t xml:space="preserve"> </w:t>
      </w:r>
      <w:r>
        <w:t>liability</w:t>
      </w:r>
      <w:r>
        <w:rPr>
          <w:spacing w:val="23"/>
        </w:rPr>
        <w:t xml:space="preserve"> </w:t>
      </w:r>
      <w:r>
        <w:t>provided</w:t>
      </w:r>
      <w:r>
        <w:rPr>
          <w:spacing w:val="22"/>
        </w:rPr>
        <w:t xml:space="preserve"> </w:t>
      </w:r>
      <w:r>
        <w:t>by</w:t>
      </w:r>
      <w:r>
        <w:rPr>
          <w:spacing w:val="23"/>
        </w:rPr>
        <w:t xml:space="preserve"> </w:t>
      </w:r>
      <w:r>
        <w:rPr>
          <w:spacing w:val="-5"/>
        </w:rPr>
        <w:t>the</w:t>
      </w:r>
    </w:p>
    <w:p w14:paraId="579E4E38" w14:textId="77777777" w:rsidR="0044505D" w:rsidRDefault="0044505D">
      <w:pPr>
        <w:sectPr w:rsidR="0044505D">
          <w:pgSz w:w="12240" w:h="15840"/>
          <w:pgMar w:top="1280" w:right="720" w:bottom="920" w:left="1080" w:header="188" w:footer="649" w:gutter="0"/>
          <w:cols w:space="720"/>
        </w:sectPr>
      </w:pPr>
    </w:p>
    <w:p w14:paraId="579E4E39" w14:textId="77777777" w:rsidR="0044505D" w:rsidRDefault="00D62A45">
      <w:pPr>
        <w:spacing w:before="90"/>
        <w:ind w:left="720" w:right="711"/>
        <w:jc w:val="both"/>
      </w:pPr>
      <w:r>
        <w:t>federal</w:t>
      </w:r>
      <w:r>
        <w:rPr>
          <w:spacing w:val="-7"/>
        </w:rPr>
        <w:t xml:space="preserve"> </w:t>
      </w:r>
      <w:r>
        <w:t>government</w:t>
      </w:r>
      <w:r>
        <w:rPr>
          <w:spacing w:val="-6"/>
        </w:rPr>
        <w:t xml:space="preserve"> </w:t>
      </w:r>
      <w:r>
        <w:t>to</w:t>
      </w:r>
      <w:r>
        <w:rPr>
          <w:spacing w:val="-4"/>
        </w:rPr>
        <w:t xml:space="preserve"> </w:t>
      </w:r>
      <w:r>
        <w:t>the</w:t>
      </w:r>
      <w:r>
        <w:rPr>
          <w:spacing w:val="-11"/>
        </w:rPr>
        <w:t xml:space="preserve"> </w:t>
      </w:r>
      <w:r>
        <w:t>owner</w:t>
      </w:r>
      <w:r>
        <w:rPr>
          <w:spacing w:val="-11"/>
        </w:rPr>
        <w:t xml:space="preserve"> </w:t>
      </w:r>
      <w:r>
        <w:t>of</w:t>
      </w:r>
      <w:r>
        <w:rPr>
          <w:spacing w:val="-3"/>
        </w:rPr>
        <w:t xml:space="preserve"> </w:t>
      </w:r>
      <w:r>
        <w:t>a</w:t>
      </w:r>
      <w:r>
        <w:rPr>
          <w:spacing w:val="-7"/>
        </w:rPr>
        <w:t xml:space="preserve"> </w:t>
      </w:r>
      <w:r>
        <w:t>qualified</w:t>
      </w:r>
      <w:r>
        <w:rPr>
          <w:spacing w:val="-6"/>
        </w:rPr>
        <w:t xml:space="preserve"> </w:t>
      </w:r>
      <w:r>
        <w:t>low-income</w:t>
      </w:r>
      <w:r>
        <w:rPr>
          <w:spacing w:val="-6"/>
        </w:rPr>
        <w:t xml:space="preserve"> </w:t>
      </w:r>
      <w:r>
        <w:t>housing</w:t>
      </w:r>
      <w:r>
        <w:rPr>
          <w:spacing w:val="-6"/>
        </w:rPr>
        <w:t xml:space="preserve"> </w:t>
      </w:r>
      <w:r>
        <w:t>development</w:t>
      </w:r>
      <w:r>
        <w:rPr>
          <w:spacing w:val="-2"/>
        </w:rPr>
        <w:t xml:space="preserve"> </w:t>
      </w:r>
      <w:r>
        <w:t>for</w:t>
      </w:r>
      <w:r>
        <w:rPr>
          <w:spacing w:val="-5"/>
        </w:rPr>
        <w:t xml:space="preserve"> </w:t>
      </w:r>
      <w:r>
        <w:t>the</w:t>
      </w:r>
      <w:r>
        <w:rPr>
          <w:spacing w:val="-5"/>
        </w:rPr>
        <w:t xml:space="preserve"> </w:t>
      </w:r>
      <w:r>
        <w:t>acquisition, rehabilitation or construction of low-income rental housing units.</w:t>
      </w:r>
    </w:p>
    <w:p w14:paraId="579E4E3A" w14:textId="77777777" w:rsidR="0044505D" w:rsidRDefault="00D62A45">
      <w:pPr>
        <w:spacing w:before="121"/>
        <w:ind w:left="720" w:right="712" w:hanging="360"/>
        <w:jc w:val="both"/>
      </w:pPr>
      <w:r>
        <w:rPr>
          <w:b/>
          <w:i/>
        </w:rPr>
        <w:t xml:space="preserve">Manufactured home. </w:t>
      </w:r>
      <w:r>
        <w:t xml:space="preserve">A manufactured structure that is built on a permanent chassis, is designed for use as a principal place of residence and meets the NSPIRE inspection standards. A special housing type: see </w:t>
      </w:r>
      <w:hyperlink r:id="rId267">
        <w:r w:rsidR="0044505D">
          <w:rPr>
            <w:color w:val="009B84"/>
            <w:u w:val="single" w:color="009B84"/>
          </w:rPr>
          <w:t>24 CFR 982.620 and</w:t>
        </w:r>
      </w:hyperlink>
    </w:p>
    <w:p w14:paraId="579E4E3B" w14:textId="77777777" w:rsidR="0044505D" w:rsidRDefault="0044505D">
      <w:pPr>
        <w:spacing w:before="1"/>
        <w:ind w:left="720"/>
      </w:pPr>
      <w:hyperlink r:id="rId268">
        <w:r>
          <w:rPr>
            <w:color w:val="009B84"/>
            <w:spacing w:val="-2"/>
            <w:u w:val="single" w:color="009B84"/>
          </w:rPr>
          <w:t>§982.621</w:t>
        </w:r>
        <w:r>
          <w:rPr>
            <w:spacing w:val="-2"/>
          </w:rPr>
          <w:t>.</w:t>
        </w:r>
      </w:hyperlink>
    </w:p>
    <w:p w14:paraId="579E4E3C" w14:textId="77777777" w:rsidR="0044505D" w:rsidRDefault="00D62A45">
      <w:pPr>
        <w:spacing w:before="118"/>
        <w:ind w:left="720" w:right="705" w:hanging="360"/>
        <w:jc w:val="both"/>
      </w:pPr>
      <w:r>
        <w:rPr>
          <w:b/>
          <w:i/>
        </w:rPr>
        <w:t>Medical</w:t>
      </w:r>
      <w:r>
        <w:rPr>
          <w:b/>
          <w:i/>
          <w:spacing w:val="-3"/>
        </w:rPr>
        <w:t xml:space="preserve"> </w:t>
      </w:r>
      <w:r>
        <w:rPr>
          <w:b/>
          <w:i/>
        </w:rPr>
        <w:t>expenses</w:t>
      </w:r>
      <w:r>
        <w:t>. The amount</w:t>
      </w:r>
      <w:r>
        <w:rPr>
          <w:spacing w:val="-1"/>
        </w:rPr>
        <w:t xml:space="preserve"> </w:t>
      </w:r>
      <w:r>
        <w:t>of unreimbursed payments</w:t>
      </w:r>
      <w:r>
        <w:rPr>
          <w:spacing w:val="-6"/>
        </w:rPr>
        <w:t xml:space="preserve"> </w:t>
      </w:r>
      <w:r>
        <w:t>made</w:t>
      </w:r>
      <w:r>
        <w:rPr>
          <w:spacing w:val="-1"/>
        </w:rPr>
        <w:t xml:space="preserve"> </w:t>
      </w:r>
      <w:r>
        <w:t>by</w:t>
      </w:r>
      <w:r>
        <w:rPr>
          <w:spacing w:val="-4"/>
        </w:rPr>
        <w:t xml:space="preserve"> </w:t>
      </w:r>
      <w:r>
        <w:t>the</w:t>
      </w:r>
      <w:r>
        <w:rPr>
          <w:spacing w:val="-2"/>
        </w:rPr>
        <w:t xml:space="preserve"> </w:t>
      </w:r>
      <w:r>
        <w:t>household</w:t>
      </w:r>
      <w:r>
        <w:rPr>
          <w:spacing w:val="-5"/>
        </w:rPr>
        <w:t xml:space="preserve"> </w:t>
      </w:r>
      <w:r>
        <w:t>for</w:t>
      </w:r>
      <w:r>
        <w:rPr>
          <w:spacing w:val="-4"/>
        </w:rPr>
        <w:t xml:space="preserve"> </w:t>
      </w:r>
      <w:r>
        <w:t>medical</w:t>
      </w:r>
      <w:r>
        <w:rPr>
          <w:spacing w:val="-5"/>
        </w:rPr>
        <w:t xml:space="preserve"> </w:t>
      </w:r>
      <w:r>
        <w:t>or</w:t>
      </w:r>
      <w:r>
        <w:rPr>
          <w:spacing w:val="-2"/>
        </w:rPr>
        <w:t xml:space="preserve"> </w:t>
      </w:r>
      <w:r>
        <w:t>dental related costs that are anticipated during the period for which annual income is computed and not covered</w:t>
      </w:r>
      <w:r>
        <w:rPr>
          <w:spacing w:val="-4"/>
        </w:rPr>
        <w:t xml:space="preserve"> </w:t>
      </w:r>
      <w:r>
        <w:t>by</w:t>
      </w:r>
      <w:r>
        <w:rPr>
          <w:spacing w:val="-4"/>
        </w:rPr>
        <w:t xml:space="preserve"> </w:t>
      </w:r>
      <w:r>
        <w:t>insurance.</w:t>
      </w:r>
      <w:r>
        <w:rPr>
          <w:spacing w:val="-4"/>
        </w:rPr>
        <w:t xml:space="preserve"> </w:t>
      </w:r>
      <w:r>
        <w:t>For</w:t>
      </w:r>
      <w:r>
        <w:rPr>
          <w:spacing w:val="-6"/>
        </w:rPr>
        <w:t xml:space="preserve"> </w:t>
      </w:r>
      <w:r>
        <w:t>elderly</w:t>
      </w:r>
      <w:r>
        <w:rPr>
          <w:spacing w:val="-3"/>
        </w:rPr>
        <w:t xml:space="preserve"> </w:t>
      </w:r>
      <w:r>
        <w:t>and</w:t>
      </w:r>
      <w:r>
        <w:rPr>
          <w:spacing w:val="-5"/>
        </w:rPr>
        <w:t xml:space="preserve"> </w:t>
      </w:r>
      <w:r>
        <w:t>disabled</w:t>
      </w:r>
      <w:r>
        <w:rPr>
          <w:spacing w:val="-4"/>
        </w:rPr>
        <w:t xml:space="preserve"> </w:t>
      </w:r>
      <w:r>
        <w:t>families</w:t>
      </w:r>
      <w:r>
        <w:rPr>
          <w:spacing w:val="-6"/>
        </w:rPr>
        <w:t xml:space="preserve"> </w:t>
      </w:r>
      <w:r>
        <w:t>these</w:t>
      </w:r>
      <w:r>
        <w:rPr>
          <w:spacing w:val="-6"/>
        </w:rPr>
        <w:t xml:space="preserve"> </w:t>
      </w:r>
      <w:r>
        <w:t>expenses</w:t>
      </w:r>
      <w:r>
        <w:rPr>
          <w:spacing w:val="-4"/>
        </w:rPr>
        <w:t xml:space="preserve"> </w:t>
      </w:r>
      <w:r>
        <w:t>are</w:t>
      </w:r>
      <w:r>
        <w:rPr>
          <w:spacing w:val="-6"/>
        </w:rPr>
        <w:t xml:space="preserve"> </w:t>
      </w:r>
      <w:r>
        <w:t>deducted</w:t>
      </w:r>
      <w:r>
        <w:rPr>
          <w:spacing w:val="-4"/>
        </w:rPr>
        <w:t xml:space="preserve"> </w:t>
      </w:r>
      <w:r>
        <w:t xml:space="preserve">from household income and used to calculate adjusted income (deductions given only if they exceed 10% of annual </w:t>
      </w:r>
      <w:r>
        <w:rPr>
          <w:spacing w:val="-2"/>
        </w:rPr>
        <w:t>income).</w:t>
      </w:r>
    </w:p>
    <w:p w14:paraId="579E4E3D" w14:textId="77777777" w:rsidR="0044505D" w:rsidRDefault="00D62A45">
      <w:pPr>
        <w:spacing w:before="121"/>
        <w:ind w:left="720" w:right="714" w:hanging="360"/>
        <w:jc w:val="both"/>
      </w:pPr>
      <w:r>
        <w:rPr>
          <w:b/>
          <w:i/>
        </w:rPr>
        <w:t xml:space="preserve">Minimum rent. </w:t>
      </w:r>
      <w:r>
        <w:t xml:space="preserve">Participants must pay a minimum rent of $75. See Section 6-II for policies on minimum </w:t>
      </w:r>
      <w:r>
        <w:rPr>
          <w:spacing w:val="-2"/>
        </w:rPr>
        <w:t>rent.</w:t>
      </w:r>
    </w:p>
    <w:p w14:paraId="579E4E3E" w14:textId="77777777" w:rsidR="0044505D" w:rsidRDefault="00D62A45">
      <w:pPr>
        <w:spacing w:before="121"/>
        <w:ind w:left="360"/>
        <w:jc w:val="both"/>
      </w:pPr>
      <w:r>
        <w:rPr>
          <w:b/>
          <w:i/>
        </w:rPr>
        <w:t>Minor</w:t>
      </w:r>
      <w:r>
        <w:rPr>
          <w:b/>
        </w:rPr>
        <w:t>.</w:t>
      </w:r>
      <w:r>
        <w:rPr>
          <w:b/>
          <w:spacing w:val="-4"/>
        </w:rPr>
        <w:t xml:space="preserve"> </w:t>
      </w:r>
      <w:r>
        <w:t>A</w:t>
      </w:r>
      <w:r>
        <w:rPr>
          <w:spacing w:val="-9"/>
        </w:rPr>
        <w:t xml:space="preserve"> </w:t>
      </w:r>
      <w:r>
        <w:t>member</w:t>
      </w:r>
      <w:r>
        <w:rPr>
          <w:spacing w:val="-8"/>
        </w:rPr>
        <w:t xml:space="preserve"> </w:t>
      </w:r>
      <w:r>
        <w:t>of</w:t>
      </w:r>
      <w:r>
        <w:rPr>
          <w:spacing w:val="-4"/>
        </w:rPr>
        <w:t xml:space="preserve"> </w:t>
      </w:r>
      <w:r>
        <w:t>a</w:t>
      </w:r>
      <w:r>
        <w:rPr>
          <w:spacing w:val="-4"/>
        </w:rPr>
        <w:t xml:space="preserve"> </w:t>
      </w:r>
      <w:r>
        <w:t>household</w:t>
      </w:r>
      <w:r>
        <w:rPr>
          <w:spacing w:val="-9"/>
        </w:rPr>
        <w:t xml:space="preserve"> </w:t>
      </w:r>
      <w:r>
        <w:t>other</w:t>
      </w:r>
      <w:r>
        <w:rPr>
          <w:spacing w:val="-7"/>
        </w:rPr>
        <w:t xml:space="preserve"> </w:t>
      </w:r>
      <w:r>
        <w:t>than</w:t>
      </w:r>
      <w:r>
        <w:rPr>
          <w:spacing w:val="-8"/>
        </w:rPr>
        <w:t xml:space="preserve"> </w:t>
      </w:r>
      <w:r>
        <w:t>the</w:t>
      </w:r>
      <w:r>
        <w:rPr>
          <w:spacing w:val="-4"/>
        </w:rPr>
        <w:t xml:space="preserve"> </w:t>
      </w:r>
      <w:r>
        <w:t>head</w:t>
      </w:r>
      <w:r>
        <w:rPr>
          <w:spacing w:val="-9"/>
        </w:rPr>
        <w:t xml:space="preserve"> </w:t>
      </w:r>
      <w:r>
        <w:t>or</w:t>
      </w:r>
      <w:r>
        <w:rPr>
          <w:spacing w:val="-5"/>
        </w:rPr>
        <w:t xml:space="preserve"> </w:t>
      </w:r>
      <w:r>
        <w:t>spouse</w:t>
      </w:r>
      <w:r>
        <w:rPr>
          <w:spacing w:val="-8"/>
        </w:rPr>
        <w:t xml:space="preserve"> </w:t>
      </w:r>
      <w:r>
        <w:t>who</w:t>
      </w:r>
      <w:r>
        <w:rPr>
          <w:spacing w:val="-6"/>
        </w:rPr>
        <w:t xml:space="preserve"> </w:t>
      </w:r>
      <w:r>
        <w:t>is</w:t>
      </w:r>
      <w:r>
        <w:rPr>
          <w:spacing w:val="-4"/>
        </w:rPr>
        <w:t xml:space="preserve"> </w:t>
      </w:r>
      <w:r>
        <w:t>under</w:t>
      </w:r>
      <w:r>
        <w:rPr>
          <w:spacing w:val="-7"/>
        </w:rPr>
        <w:t xml:space="preserve"> </w:t>
      </w:r>
      <w:r>
        <w:t>18</w:t>
      </w:r>
      <w:r>
        <w:rPr>
          <w:spacing w:val="-10"/>
        </w:rPr>
        <w:t xml:space="preserve"> </w:t>
      </w:r>
      <w:r>
        <w:t>years</w:t>
      </w:r>
      <w:r>
        <w:rPr>
          <w:spacing w:val="-9"/>
        </w:rPr>
        <w:t xml:space="preserve"> </w:t>
      </w:r>
      <w:r>
        <w:t>of</w:t>
      </w:r>
      <w:r>
        <w:rPr>
          <w:spacing w:val="-1"/>
        </w:rPr>
        <w:t xml:space="preserve"> </w:t>
      </w:r>
      <w:r>
        <w:rPr>
          <w:spacing w:val="-4"/>
        </w:rPr>
        <w:t>age.</w:t>
      </w:r>
    </w:p>
    <w:p w14:paraId="579E4E3F" w14:textId="77777777" w:rsidR="0044505D" w:rsidRDefault="00D62A45">
      <w:pPr>
        <w:spacing w:before="120"/>
        <w:ind w:left="720" w:right="709" w:hanging="360"/>
      </w:pPr>
      <w:r>
        <w:rPr>
          <w:b/>
          <w:i/>
        </w:rPr>
        <w:t>Mixed</w:t>
      </w:r>
      <w:r>
        <w:rPr>
          <w:b/>
          <w:i/>
          <w:spacing w:val="-1"/>
        </w:rPr>
        <w:t xml:space="preserve"> </w:t>
      </w:r>
      <w:r>
        <w:rPr>
          <w:b/>
          <w:i/>
        </w:rPr>
        <w:t>family.</w:t>
      </w:r>
      <w:r>
        <w:rPr>
          <w:b/>
          <w:i/>
          <w:spacing w:val="-3"/>
        </w:rPr>
        <w:t xml:space="preserve"> </w:t>
      </w:r>
      <w:r>
        <w:t>A</w:t>
      </w:r>
      <w:r>
        <w:rPr>
          <w:spacing w:val="-2"/>
        </w:rPr>
        <w:t xml:space="preserve"> </w:t>
      </w:r>
      <w:r>
        <w:t>family</w:t>
      </w:r>
      <w:r>
        <w:rPr>
          <w:spacing w:val="-4"/>
        </w:rPr>
        <w:t xml:space="preserve"> </w:t>
      </w:r>
      <w:r>
        <w:t>whose</w:t>
      </w:r>
      <w:r>
        <w:rPr>
          <w:spacing w:val="-5"/>
        </w:rPr>
        <w:t xml:space="preserve"> </w:t>
      </w:r>
      <w:r>
        <w:t>members</w:t>
      </w:r>
      <w:r>
        <w:rPr>
          <w:spacing w:val="-2"/>
        </w:rPr>
        <w:t xml:space="preserve"> </w:t>
      </w:r>
      <w:r>
        <w:t>include</w:t>
      </w:r>
      <w:r>
        <w:rPr>
          <w:spacing w:val="-4"/>
        </w:rPr>
        <w:t xml:space="preserve"> </w:t>
      </w:r>
      <w:r>
        <w:t>those</w:t>
      </w:r>
      <w:r>
        <w:rPr>
          <w:spacing w:val="-2"/>
        </w:rPr>
        <w:t xml:space="preserve"> </w:t>
      </w:r>
      <w:r>
        <w:t>with</w:t>
      </w:r>
      <w:r>
        <w:rPr>
          <w:spacing w:val="-2"/>
        </w:rPr>
        <w:t xml:space="preserve"> </w:t>
      </w:r>
      <w:r>
        <w:t>citizenship</w:t>
      </w:r>
      <w:r>
        <w:rPr>
          <w:spacing w:val="-4"/>
        </w:rPr>
        <w:t xml:space="preserve"> </w:t>
      </w:r>
      <w:r>
        <w:t>or</w:t>
      </w:r>
      <w:r>
        <w:rPr>
          <w:spacing w:val="-4"/>
        </w:rPr>
        <w:t xml:space="preserve"> </w:t>
      </w:r>
      <w:r>
        <w:t>eligible</w:t>
      </w:r>
      <w:r>
        <w:rPr>
          <w:spacing w:val="-2"/>
        </w:rPr>
        <w:t xml:space="preserve"> </w:t>
      </w:r>
      <w:r>
        <w:t>immigration</w:t>
      </w:r>
      <w:r>
        <w:rPr>
          <w:spacing w:val="-3"/>
        </w:rPr>
        <w:t xml:space="preserve"> </w:t>
      </w:r>
      <w:r>
        <w:t>status</w:t>
      </w:r>
      <w:r>
        <w:rPr>
          <w:spacing w:val="-5"/>
        </w:rPr>
        <w:t xml:space="preserve"> </w:t>
      </w:r>
      <w:r>
        <w:t>and those without citizenship or eligible immigration status.</w:t>
      </w:r>
    </w:p>
    <w:p w14:paraId="579E4E40" w14:textId="77777777" w:rsidR="0044505D" w:rsidRDefault="00D62A45">
      <w:pPr>
        <w:spacing w:before="118"/>
        <w:ind w:left="720" w:right="709" w:hanging="360"/>
      </w:pPr>
      <w:r>
        <w:rPr>
          <w:b/>
          <w:i/>
        </w:rPr>
        <w:t xml:space="preserve">Mixed financing. </w:t>
      </w:r>
      <w:r>
        <w:t>A</w:t>
      </w:r>
      <w:r>
        <w:rPr>
          <w:spacing w:val="-2"/>
        </w:rPr>
        <w:t xml:space="preserve"> </w:t>
      </w:r>
      <w:r>
        <w:t>financing structure</w:t>
      </w:r>
      <w:r>
        <w:rPr>
          <w:spacing w:val="-2"/>
        </w:rPr>
        <w:t xml:space="preserve"> </w:t>
      </w:r>
      <w:r>
        <w:t>that allows HUD</w:t>
      </w:r>
      <w:r>
        <w:rPr>
          <w:spacing w:val="-2"/>
        </w:rPr>
        <w:t xml:space="preserve"> </w:t>
      </w:r>
      <w:r>
        <w:t>to</w:t>
      </w:r>
      <w:r>
        <w:rPr>
          <w:spacing w:val="-3"/>
        </w:rPr>
        <w:t xml:space="preserve"> </w:t>
      </w:r>
      <w:r>
        <w:t>mix</w:t>
      </w:r>
      <w:r>
        <w:rPr>
          <w:spacing w:val="-5"/>
        </w:rPr>
        <w:t xml:space="preserve"> </w:t>
      </w:r>
      <w:r>
        <w:t>public,</w:t>
      </w:r>
      <w:r>
        <w:rPr>
          <w:spacing w:val="20"/>
        </w:rPr>
        <w:t xml:space="preserve"> </w:t>
      </w:r>
      <w:r>
        <w:t>private</w:t>
      </w:r>
      <w:r>
        <w:rPr>
          <w:spacing w:val="-2"/>
        </w:rPr>
        <w:t xml:space="preserve"> </w:t>
      </w:r>
      <w:r>
        <w:t>and non-profit funds</w:t>
      </w:r>
      <w:r>
        <w:rPr>
          <w:spacing w:val="-2"/>
        </w:rPr>
        <w:t xml:space="preserve"> </w:t>
      </w:r>
      <w:r>
        <w:t>to develop and operate housing developments.</w:t>
      </w:r>
    </w:p>
    <w:p w14:paraId="579E4E41" w14:textId="77777777" w:rsidR="0044505D" w:rsidRDefault="00D62A45">
      <w:pPr>
        <w:spacing w:before="121"/>
        <w:ind w:left="720" w:right="732" w:hanging="360"/>
      </w:pPr>
      <w:r>
        <w:rPr>
          <w:b/>
          <w:i/>
        </w:rPr>
        <w:t>Mixed-income.</w:t>
      </w:r>
      <w:r>
        <w:rPr>
          <w:b/>
          <w:i/>
          <w:spacing w:val="-13"/>
        </w:rPr>
        <w:t xml:space="preserve"> </w:t>
      </w:r>
      <w:r>
        <w:t>A</w:t>
      </w:r>
      <w:r>
        <w:rPr>
          <w:spacing w:val="-15"/>
        </w:rPr>
        <w:t xml:space="preserve"> </w:t>
      </w:r>
      <w:r>
        <w:t>housing</w:t>
      </w:r>
      <w:r>
        <w:rPr>
          <w:spacing w:val="-12"/>
        </w:rPr>
        <w:t xml:space="preserve"> </w:t>
      </w:r>
      <w:r>
        <w:t>development</w:t>
      </w:r>
      <w:r>
        <w:rPr>
          <w:spacing w:val="-13"/>
        </w:rPr>
        <w:t xml:space="preserve"> </w:t>
      </w:r>
      <w:r>
        <w:t>comprised</w:t>
      </w:r>
      <w:r>
        <w:rPr>
          <w:spacing w:val="-16"/>
        </w:rPr>
        <w:t xml:space="preserve"> </w:t>
      </w:r>
      <w:r>
        <w:t>of</w:t>
      </w:r>
      <w:r>
        <w:rPr>
          <w:spacing w:val="-13"/>
        </w:rPr>
        <w:t xml:space="preserve"> </w:t>
      </w:r>
      <w:r>
        <w:t>housing</w:t>
      </w:r>
      <w:r>
        <w:rPr>
          <w:spacing w:val="-12"/>
        </w:rPr>
        <w:t xml:space="preserve"> </w:t>
      </w:r>
      <w:r>
        <w:t>with</w:t>
      </w:r>
      <w:r>
        <w:rPr>
          <w:spacing w:val="-15"/>
        </w:rPr>
        <w:t xml:space="preserve"> </w:t>
      </w:r>
      <w:r>
        <w:t>various</w:t>
      </w:r>
      <w:r>
        <w:rPr>
          <w:spacing w:val="-13"/>
        </w:rPr>
        <w:t xml:space="preserve"> </w:t>
      </w:r>
      <w:r>
        <w:t>levels</w:t>
      </w:r>
      <w:r>
        <w:rPr>
          <w:spacing w:val="-16"/>
        </w:rPr>
        <w:t xml:space="preserve"> </w:t>
      </w:r>
      <w:r>
        <w:t>of</w:t>
      </w:r>
      <w:r>
        <w:rPr>
          <w:spacing w:val="-12"/>
        </w:rPr>
        <w:t xml:space="preserve"> </w:t>
      </w:r>
      <w:r>
        <w:t>affordability,</w:t>
      </w:r>
      <w:r>
        <w:rPr>
          <w:spacing w:val="-13"/>
        </w:rPr>
        <w:t xml:space="preserve"> </w:t>
      </w:r>
      <w:r>
        <w:t>including market-rate and affordable housing within the same property.</w:t>
      </w:r>
    </w:p>
    <w:p w14:paraId="579E4E42" w14:textId="77777777" w:rsidR="0044505D" w:rsidRDefault="00D62A45">
      <w:pPr>
        <w:spacing w:before="123"/>
        <w:ind w:left="720" w:right="709" w:hanging="360"/>
      </w:pPr>
      <w:r>
        <w:rPr>
          <w:b/>
          <w:i/>
        </w:rPr>
        <w:t>Moderate</w:t>
      </w:r>
      <w:r>
        <w:rPr>
          <w:b/>
          <w:i/>
          <w:spacing w:val="35"/>
        </w:rPr>
        <w:t xml:space="preserve"> </w:t>
      </w:r>
      <w:r>
        <w:rPr>
          <w:b/>
          <w:i/>
        </w:rPr>
        <w:t>Rehabilitation.</w:t>
      </w:r>
      <w:r>
        <w:rPr>
          <w:b/>
          <w:i/>
          <w:spacing w:val="34"/>
        </w:rPr>
        <w:t xml:space="preserve"> </w:t>
      </w:r>
      <w:r>
        <w:t>A</w:t>
      </w:r>
      <w:r>
        <w:rPr>
          <w:spacing w:val="37"/>
        </w:rPr>
        <w:t xml:space="preserve"> </w:t>
      </w:r>
      <w:r>
        <w:t>program</w:t>
      </w:r>
      <w:r>
        <w:rPr>
          <w:spacing w:val="37"/>
        </w:rPr>
        <w:t xml:space="preserve"> </w:t>
      </w:r>
      <w:r>
        <w:t>that</w:t>
      </w:r>
      <w:r>
        <w:rPr>
          <w:spacing w:val="35"/>
        </w:rPr>
        <w:t xml:space="preserve"> </w:t>
      </w:r>
      <w:r>
        <w:t>provides</w:t>
      </w:r>
      <w:r>
        <w:rPr>
          <w:spacing w:val="34"/>
        </w:rPr>
        <w:t xml:space="preserve"> </w:t>
      </w:r>
      <w:r>
        <w:t>project-based</w:t>
      </w:r>
      <w:r>
        <w:rPr>
          <w:spacing w:val="37"/>
        </w:rPr>
        <w:t xml:space="preserve"> </w:t>
      </w:r>
      <w:r>
        <w:t>rental</w:t>
      </w:r>
      <w:r>
        <w:rPr>
          <w:spacing w:val="34"/>
        </w:rPr>
        <w:t xml:space="preserve"> </w:t>
      </w:r>
      <w:r>
        <w:t>assistance</w:t>
      </w:r>
      <w:r>
        <w:rPr>
          <w:spacing w:val="38"/>
        </w:rPr>
        <w:t xml:space="preserve"> </w:t>
      </w:r>
      <w:r>
        <w:t>for</w:t>
      </w:r>
      <w:r>
        <w:rPr>
          <w:spacing w:val="37"/>
        </w:rPr>
        <w:t xml:space="preserve"> </w:t>
      </w:r>
      <w:r>
        <w:t>low-income families. The program was repealed in 1991 and no new projects are authorized for development.</w:t>
      </w:r>
    </w:p>
    <w:p w14:paraId="579E4E43" w14:textId="77777777" w:rsidR="0044505D" w:rsidRDefault="00D62A45">
      <w:pPr>
        <w:spacing w:before="118"/>
        <w:ind w:left="360"/>
      </w:pPr>
      <w:r>
        <w:rPr>
          <w:b/>
          <w:i/>
        </w:rPr>
        <w:t>Monthly</w:t>
      </w:r>
      <w:r>
        <w:rPr>
          <w:b/>
          <w:i/>
          <w:spacing w:val="-11"/>
        </w:rPr>
        <w:t xml:space="preserve"> </w:t>
      </w:r>
      <w:r>
        <w:rPr>
          <w:b/>
          <w:i/>
        </w:rPr>
        <w:t>gross</w:t>
      </w:r>
      <w:r>
        <w:rPr>
          <w:b/>
          <w:i/>
          <w:spacing w:val="-10"/>
        </w:rPr>
        <w:t xml:space="preserve"> </w:t>
      </w:r>
      <w:r>
        <w:rPr>
          <w:b/>
          <w:i/>
        </w:rPr>
        <w:t>income</w:t>
      </w:r>
      <w:r>
        <w:rPr>
          <w:b/>
        </w:rPr>
        <w:t>.</w:t>
      </w:r>
      <w:r>
        <w:rPr>
          <w:b/>
          <w:spacing w:val="-5"/>
        </w:rPr>
        <w:t xml:space="preserve"> </w:t>
      </w:r>
      <w:r>
        <w:t>The</w:t>
      </w:r>
      <w:r>
        <w:rPr>
          <w:spacing w:val="-7"/>
        </w:rPr>
        <w:t xml:space="preserve"> </w:t>
      </w:r>
      <w:r>
        <w:t>family’s</w:t>
      </w:r>
      <w:r>
        <w:rPr>
          <w:spacing w:val="-13"/>
        </w:rPr>
        <w:t xml:space="preserve"> </w:t>
      </w:r>
      <w:r>
        <w:t>total</w:t>
      </w:r>
      <w:r>
        <w:rPr>
          <w:spacing w:val="-11"/>
        </w:rPr>
        <w:t xml:space="preserve"> </w:t>
      </w:r>
      <w:r>
        <w:t>monthly</w:t>
      </w:r>
      <w:r>
        <w:rPr>
          <w:spacing w:val="-7"/>
        </w:rPr>
        <w:t xml:space="preserve"> </w:t>
      </w:r>
      <w:r>
        <w:rPr>
          <w:spacing w:val="-2"/>
        </w:rPr>
        <w:t>income.</w:t>
      </w:r>
    </w:p>
    <w:p w14:paraId="579E4E44" w14:textId="77777777" w:rsidR="0044505D" w:rsidRDefault="00D62A45">
      <w:pPr>
        <w:spacing w:before="120"/>
        <w:ind w:left="720" w:right="706" w:hanging="360"/>
        <w:jc w:val="both"/>
      </w:pPr>
      <w:r>
        <w:rPr>
          <w:b/>
          <w:i/>
        </w:rPr>
        <w:t>Moving</w:t>
      </w:r>
      <w:r>
        <w:rPr>
          <w:b/>
          <w:i/>
          <w:spacing w:val="-13"/>
        </w:rPr>
        <w:t xml:space="preserve"> </w:t>
      </w:r>
      <w:r>
        <w:rPr>
          <w:b/>
          <w:i/>
        </w:rPr>
        <w:t>to</w:t>
      </w:r>
      <w:r>
        <w:rPr>
          <w:b/>
          <w:i/>
          <w:spacing w:val="-11"/>
        </w:rPr>
        <w:t xml:space="preserve"> </w:t>
      </w:r>
      <w:r>
        <w:rPr>
          <w:b/>
          <w:i/>
        </w:rPr>
        <w:t>Work</w:t>
      </w:r>
      <w:r>
        <w:rPr>
          <w:b/>
          <w:i/>
          <w:spacing w:val="-13"/>
        </w:rPr>
        <w:t xml:space="preserve"> </w:t>
      </w:r>
      <w:r>
        <w:rPr>
          <w:b/>
          <w:i/>
        </w:rPr>
        <w:t>(MTW)</w:t>
      </w:r>
      <w:r>
        <w:rPr>
          <w:b/>
          <w:i/>
          <w:spacing w:val="-10"/>
        </w:rPr>
        <w:t xml:space="preserve"> </w:t>
      </w:r>
      <w:r>
        <w:rPr>
          <w:b/>
          <w:i/>
        </w:rPr>
        <w:t>Program.</w:t>
      </w:r>
      <w:r>
        <w:rPr>
          <w:b/>
          <w:i/>
          <w:spacing w:val="-8"/>
        </w:rPr>
        <w:t xml:space="preserve"> </w:t>
      </w:r>
      <w:r>
        <w:t>A</w:t>
      </w:r>
      <w:r>
        <w:rPr>
          <w:spacing w:val="-13"/>
        </w:rPr>
        <w:t xml:space="preserve"> </w:t>
      </w:r>
      <w:r>
        <w:t>demonstration</w:t>
      </w:r>
      <w:r>
        <w:rPr>
          <w:spacing w:val="-7"/>
        </w:rPr>
        <w:t xml:space="preserve"> </w:t>
      </w:r>
      <w:r>
        <w:t>program</w:t>
      </w:r>
      <w:r>
        <w:rPr>
          <w:spacing w:val="-11"/>
        </w:rPr>
        <w:t xml:space="preserve"> </w:t>
      </w:r>
      <w:r>
        <w:t>authorized</w:t>
      </w:r>
      <w:r>
        <w:rPr>
          <w:spacing w:val="-12"/>
        </w:rPr>
        <w:t xml:space="preserve"> </w:t>
      </w:r>
      <w:r>
        <w:t>by</w:t>
      </w:r>
      <w:r>
        <w:rPr>
          <w:spacing w:val="-9"/>
        </w:rPr>
        <w:t xml:space="preserve"> </w:t>
      </w:r>
      <w:r>
        <w:t>law</w:t>
      </w:r>
      <w:r>
        <w:rPr>
          <w:spacing w:val="-12"/>
        </w:rPr>
        <w:t xml:space="preserve"> </w:t>
      </w:r>
      <w:r>
        <w:t>that</w:t>
      </w:r>
      <w:r>
        <w:rPr>
          <w:spacing w:val="-7"/>
        </w:rPr>
        <w:t xml:space="preserve"> </w:t>
      </w:r>
      <w:r>
        <w:t>allows</w:t>
      </w:r>
      <w:r>
        <w:rPr>
          <w:spacing w:val="-12"/>
        </w:rPr>
        <w:t xml:space="preserve"> </w:t>
      </w:r>
      <w:r>
        <w:t>public</w:t>
      </w:r>
      <w:r>
        <w:rPr>
          <w:spacing w:val="-12"/>
        </w:rPr>
        <w:t xml:space="preserve"> </w:t>
      </w:r>
      <w:r>
        <w:t>housing agencies to design and test ways to promote self-sufficiency among assisted families, achieve programmatic efficiency and reduce costs, and increase housing choice for low-income households.</w:t>
      </w:r>
    </w:p>
    <w:p w14:paraId="579E4E45" w14:textId="77777777" w:rsidR="0044505D" w:rsidRDefault="00D62A45">
      <w:pPr>
        <w:spacing w:before="90"/>
        <w:ind w:left="360"/>
        <w:jc w:val="both"/>
      </w:pPr>
      <w:r>
        <w:rPr>
          <w:b/>
          <w:i/>
        </w:rPr>
        <w:t>Noncitizen.</w:t>
      </w:r>
      <w:r>
        <w:rPr>
          <w:b/>
          <w:i/>
          <w:spacing w:val="-12"/>
        </w:rPr>
        <w:t xml:space="preserve"> </w:t>
      </w:r>
      <w:r>
        <w:t>A</w:t>
      </w:r>
      <w:r>
        <w:rPr>
          <w:spacing w:val="-6"/>
        </w:rPr>
        <w:t xml:space="preserve"> </w:t>
      </w:r>
      <w:r>
        <w:t>person</w:t>
      </w:r>
      <w:r>
        <w:rPr>
          <w:spacing w:val="-10"/>
        </w:rPr>
        <w:t xml:space="preserve"> </w:t>
      </w:r>
      <w:r>
        <w:t>who</w:t>
      </w:r>
      <w:r>
        <w:rPr>
          <w:spacing w:val="-4"/>
        </w:rPr>
        <w:t xml:space="preserve"> </w:t>
      </w:r>
      <w:r>
        <w:t>is</w:t>
      </w:r>
      <w:r>
        <w:rPr>
          <w:spacing w:val="-7"/>
        </w:rPr>
        <w:t xml:space="preserve"> </w:t>
      </w:r>
      <w:r>
        <w:t>neither</w:t>
      </w:r>
      <w:r>
        <w:rPr>
          <w:spacing w:val="-8"/>
        </w:rPr>
        <w:t xml:space="preserve"> </w:t>
      </w:r>
      <w:r>
        <w:t>a</w:t>
      </w:r>
      <w:r>
        <w:rPr>
          <w:spacing w:val="-8"/>
        </w:rPr>
        <w:t xml:space="preserve"> </w:t>
      </w:r>
      <w:r>
        <w:t>citizen</w:t>
      </w:r>
      <w:r>
        <w:rPr>
          <w:spacing w:val="-10"/>
        </w:rPr>
        <w:t xml:space="preserve"> </w:t>
      </w:r>
      <w:r>
        <w:t>nor</w:t>
      </w:r>
      <w:r>
        <w:rPr>
          <w:spacing w:val="-8"/>
        </w:rPr>
        <w:t xml:space="preserve"> </w:t>
      </w:r>
      <w:r>
        <w:t>national</w:t>
      </w:r>
      <w:r>
        <w:rPr>
          <w:spacing w:val="-6"/>
        </w:rPr>
        <w:t xml:space="preserve"> </w:t>
      </w:r>
      <w:r>
        <w:t>of</w:t>
      </w:r>
      <w:r>
        <w:rPr>
          <w:spacing w:val="-8"/>
        </w:rPr>
        <w:t xml:space="preserve"> </w:t>
      </w:r>
      <w:r>
        <w:t>the</w:t>
      </w:r>
      <w:r>
        <w:rPr>
          <w:spacing w:val="-5"/>
        </w:rPr>
        <w:t xml:space="preserve"> </w:t>
      </w:r>
      <w:r>
        <w:t>United</w:t>
      </w:r>
      <w:r>
        <w:rPr>
          <w:spacing w:val="-5"/>
        </w:rPr>
        <w:t xml:space="preserve"> </w:t>
      </w:r>
      <w:r>
        <w:rPr>
          <w:spacing w:val="-2"/>
        </w:rPr>
        <w:t>States.</w:t>
      </w:r>
    </w:p>
    <w:p w14:paraId="579E4E46" w14:textId="77777777" w:rsidR="0044505D" w:rsidRDefault="00D62A45">
      <w:pPr>
        <w:spacing w:before="120"/>
        <w:ind w:left="720" w:right="722" w:hanging="360"/>
        <w:jc w:val="both"/>
      </w:pPr>
      <w:r>
        <w:rPr>
          <w:b/>
          <w:i/>
        </w:rPr>
        <w:t xml:space="preserve">Owner. </w:t>
      </w:r>
      <w:r>
        <w:t>Any person or entity with the legal right to lease or sublease a unit to a participant in the HCV program.</w:t>
      </w:r>
      <w:r>
        <w:rPr>
          <w:spacing w:val="-3"/>
        </w:rPr>
        <w:t xml:space="preserve"> </w:t>
      </w:r>
      <w:r>
        <w:t>This</w:t>
      </w:r>
      <w:r>
        <w:rPr>
          <w:spacing w:val="-2"/>
        </w:rPr>
        <w:t xml:space="preserve"> </w:t>
      </w:r>
      <w:r>
        <w:t>includes a</w:t>
      </w:r>
      <w:r>
        <w:rPr>
          <w:spacing w:val="-1"/>
        </w:rPr>
        <w:t xml:space="preserve"> </w:t>
      </w:r>
      <w:r>
        <w:t>principal or</w:t>
      </w:r>
      <w:r>
        <w:rPr>
          <w:spacing w:val="-4"/>
        </w:rPr>
        <w:t xml:space="preserve"> </w:t>
      </w:r>
      <w:r>
        <w:t>other</w:t>
      </w:r>
      <w:r>
        <w:rPr>
          <w:spacing w:val="-4"/>
        </w:rPr>
        <w:t xml:space="preserve"> </w:t>
      </w:r>
      <w:r>
        <w:t>interested</w:t>
      </w:r>
      <w:r>
        <w:rPr>
          <w:spacing w:val="-3"/>
        </w:rPr>
        <w:t xml:space="preserve"> </w:t>
      </w:r>
      <w:r>
        <w:t>party</w:t>
      </w:r>
      <w:r>
        <w:rPr>
          <w:spacing w:val="-1"/>
        </w:rPr>
        <w:t xml:space="preserve"> </w:t>
      </w:r>
      <w:r>
        <w:t>such</w:t>
      </w:r>
      <w:r>
        <w:rPr>
          <w:spacing w:val="-2"/>
        </w:rPr>
        <w:t xml:space="preserve"> </w:t>
      </w:r>
      <w:r>
        <w:t>as</w:t>
      </w:r>
      <w:r>
        <w:rPr>
          <w:spacing w:val="-1"/>
        </w:rPr>
        <w:t xml:space="preserve"> </w:t>
      </w:r>
      <w:r>
        <w:t>a designated</w:t>
      </w:r>
      <w:r>
        <w:rPr>
          <w:spacing w:val="-7"/>
        </w:rPr>
        <w:t xml:space="preserve"> </w:t>
      </w:r>
      <w:r>
        <w:t>agent</w:t>
      </w:r>
      <w:r>
        <w:rPr>
          <w:spacing w:val="-1"/>
        </w:rPr>
        <w:t xml:space="preserve"> </w:t>
      </w:r>
      <w:r>
        <w:t>of</w:t>
      </w:r>
      <w:r>
        <w:rPr>
          <w:spacing w:val="-4"/>
        </w:rPr>
        <w:t xml:space="preserve"> </w:t>
      </w:r>
      <w:r>
        <w:t>the</w:t>
      </w:r>
      <w:r>
        <w:rPr>
          <w:spacing w:val="-4"/>
        </w:rPr>
        <w:t xml:space="preserve"> </w:t>
      </w:r>
      <w:r>
        <w:t>owner.</w:t>
      </w:r>
    </w:p>
    <w:p w14:paraId="579E4E47" w14:textId="77777777" w:rsidR="0044505D" w:rsidRDefault="00D62A45">
      <w:pPr>
        <w:spacing w:before="121"/>
        <w:ind w:left="720" w:right="710" w:hanging="360"/>
        <w:jc w:val="both"/>
      </w:pPr>
      <w:r>
        <w:rPr>
          <w:b/>
          <w:i/>
        </w:rPr>
        <w:t xml:space="preserve">Participant (participant family). </w:t>
      </w:r>
      <w:r>
        <w:t>A family that has been admitted to the JHA program and is currently receiving assistance. The</w:t>
      </w:r>
      <w:r>
        <w:rPr>
          <w:spacing w:val="-1"/>
        </w:rPr>
        <w:t xml:space="preserve"> </w:t>
      </w:r>
      <w:r>
        <w:t>family becomes a</w:t>
      </w:r>
      <w:r>
        <w:rPr>
          <w:spacing w:val="-1"/>
        </w:rPr>
        <w:t xml:space="preserve"> </w:t>
      </w:r>
      <w:r>
        <w:t>participant</w:t>
      </w:r>
      <w:r>
        <w:rPr>
          <w:spacing w:val="-2"/>
        </w:rPr>
        <w:t xml:space="preserve"> </w:t>
      </w:r>
      <w:r>
        <w:t>on the effective date</w:t>
      </w:r>
      <w:r>
        <w:rPr>
          <w:spacing w:val="-3"/>
        </w:rPr>
        <w:t xml:space="preserve"> </w:t>
      </w:r>
      <w:r>
        <w:t>of the first HAP contract executed by the JHA for the family (first day of initial lease term).</w:t>
      </w:r>
    </w:p>
    <w:p w14:paraId="579E4E48" w14:textId="77777777" w:rsidR="0044505D" w:rsidRDefault="00D62A45">
      <w:pPr>
        <w:spacing w:before="120" w:line="242" w:lineRule="auto"/>
        <w:ind w:left="720" w:right="707" w:hanging="360"/>
        <w:jc w:val="both"/>
      </w:pPr>
      <w:r>
        <w:rPr>
          <w:b/>
          <w:i/>
        </w:rPr>
        <w:t xml:space="preserve">Payment standard. </w:t>
      </w:r>
      <w:r>
        <w:t>An amount established by JHA that represents the maximum monthly assistance payment for</w:t>
      </w:r>
      <w:r>
        <w:rPr>
          <w:spacing w:val="-2"/>
        </w:rPr>
        <w:t xml:space="preserve"> </w:t>
      </w:r>
      <w:r>
        <w:t>a</w:t>
      </w:r>
      <w:r>
        <w:rPr>
          <w:spacing w:val="-4"/>
        </w:rPr>
        <w:t xml:space="preserve"> </w:t>
      </w:r>
      <w:r>
        <w:t>family assisted in</w:t>
      </w:r>
      <w:r>
        <w:rPr>
          <w:spacing w:val="-2"/>
        </w:rPr>
        <w:t xml:space="preserve"> </w:t>
      </w:r>
      <w:r>
        <w:t>the</w:t>
      </w:r>
      <w:r>
        <w:rPr>
          <w:spacing w:val="-4"/>
        </w:rPr>
        <w:t xml:space="preserve"> </w:t>
      </w:r>
      <w:r>
        <w:t>voucher</w:t>
      </w:r>
      <w:r>
        <w:rPr>
          <w:spacing w:val="-5"/>
        </w:rPr>
        <w:t xml:space="preserve"> </w:t>
      </w:r>
      <w:r>
        <w:t>program</w:t>
      </w:r>
      <w:r>
        <w:rPr>
          <w:spacing w:val="-2"/>
        </w:rPr>
        <w:t xml:space="preserve"> </w:t>
      </w:r>
      <w:r>
        <w:t>(before deducting</w:t>
      </w:r>
      <w:r>
        <w:rPr>
          <w:spacing w:val="-8"/>
        </w:rPr>
        <w:t xml:space="preserve"> </w:t>
      </w:r>
      <w:r>
        <w:t>the</w:t>
      </w:r>
      <w:r>
        <w:rPr>
          <w:spacing w:val="-4"/>
        </w:rPr>
        <w:t xml:space="preserve"> </w:t>
      </w:r>
      <w:r>
        <w:t>total</w:t>
      </w:r>
      <w:r>
        <w:rPr>
          <w:spacing w:val="-7"/>
        </w:rPr>
        <w:t xml:space="preserve"> </w:t>
      </w:r>
      <w:r>
        <w:t>tenant payment</w:t>
      </w:r>
      <w:r>
        <w:rPr>
          <w:spacing w:val="-4"/>
        </w:rPr>
        <w:t xml:space="preserve"> </w:t>
      </w:r>
      <w:r>
        <w:t>by the family). Payment standards are based on HUD published FMRs.</w:t>
      </w:r>
    </w:p>
    <w:p w14:paraId="579E4E49" w14:textId="77777777" w:rsidR="0044505D" w:rsidRDefault="00D62A45">
      <w:pPr>
        <w:spacing w:before="114"/>
        <w:ind w:left="720" w:right="707" w:hanging="360"/>
        <w:jc w:val="both"/>
      </w:pPr>
      <w:r>
        <w:rPr>
          <w:b/>
          <w:i/>
        </w:rPr>
        <w:t xml:space="preserve">Persons with disabilities. </w:t>
      </w:r>
      <w:r>
        <w:t>A person who has a disability as defined in 42 U.S.C. 423 or a developmental disability as defined in 42 U.S.C. 6001. Includes a person who is determined, under HUD regulations, to have a physical or mental impairment that is expected to be of long-continued and indefinite duration,</w:t>
      </w:r>
      <w:r>
        <w:rPr>
          <w:spacing w:val="-12"/>
        </w:rPr>
        <w:t xml:space="preserve"> </w:t>
      </w:r>
      <w:r>
        <w:t>substantially</w:t>
      </w:r>
      <w:r>
        <w:rPr>
          <w:spacing w:val="-12"/>
        </w:rPr>
        <w:t xml:space="preserve"> </w:t>
      </w:r>
      <w:r>
        <w:t>impedes</w:t>
      </w:r>
      <w:r>
        <w:rPr>
          <w:spacing w:val="-10"/>
        </w:rPr>
        <w:t xml:space="preserve"> </w:t>
      </w:r>
      <w:r>
        <w:t>the</w:t>
      </w:r>
      <w:r>
        <w:rPr>
          <w:spacing w:val="-11"/>
        </w:rPr>
        <w:t xml:space="preserve"> </w:t>
      </w:r>
      <w:r>
        <w:t>ability</w:t>
      </w:r>
      <w:r>
        <w:rPr>
          <w:spacing w:val="-11"/>
        </w:rPr>
        <w:t xml:space="preserve"> </w:t>
      </w:r>
      <w:r>
        <w:t>to</w:t>
      </w:r>
      <w:r>
        <w:rPr>
          <w:spacing w:val="-10"/>
        </w:rPr>
        <w:t xml:space="preserve"> </w:t>
      </w:r>
      <w:r>
        <w:t>live</w:t>
      </w:r>
      <w:r>
        <w:rPr>
          <w:spacing w:val="-6"/>
        </w:rPr>
        <w:t xml:space="preserve"> </w:t>
      </w:r>
      <w:r>
        <w:t>independently</w:t>
      </w:r>
      <w:r>
        <w:rPr>
          <w:spacing w:val="-10"/>
        </w:rPr>
        <w:t xml:space="preserve"> </w:t>
      </w:r>
      <w:r>
        <w:t>and</w:t>
      </w:r>
      <w:r>
        <w:rPr>
          <w:spacing w:val="-10"/>
        </w:rPr>
        <w:t xml:space="preserve"> </w:t>
      </w:r>
      <w:r>
        <w:t>is</w:t>
      </w:r>
      <w:r>
        <w:rPr>
          <w:spacing w:val="-11"/>
        </w:rPr>
        <w:t xml:space="preserve"> </w:t>
      </w:r>
      <w:r>
        <w:t>of</w:t>
      </w:r>
      <w:r>
        <w:rPr>
          <w:spacing w:val="-9"/>
        </w:rPr>
        <w:t xml:space="preserve"> </w:t>
      </w:r>
      <w:r>
        <w:t>such</w:t>
      </w:r>
      <w:r>
        <w:rPr>
          <w:spacing w:val="-13"/>
        </w:rPr>
        <w:t xml:space="preserve"> </w:t>
      </w:r>
      <w:r>
        <w:t>a</w:t>
      </w:r>
      <w:r>
        <w:rPr>
          <w:spacing w:val="-11"/>
        </w:rPr>
        <w:t xml:space="preserve"> </w:t>
      </w:r>
      <w:r>
        <w:t>nature</w:t>
      </w:r>
      <w:r>
        <w:rPr>
          <w:spacing w:val="-11"/>
        </w:rPr>
        <w:t xml:space="preserve"> </w:t>
      </w:r>
      <w:r>
        <w:t>that</w:t>
      </w:r>
      <w:r>
        <w:rPr>
          <w:spacing w:val="-12"/>
        </w:rPr>
        <w:t xml:space="preserve"> </w:t>
      </w:r>
      <w:r>
        <w:t>the</w:t>
      </w:r>
      <w:r>
        <w:rPr>
          <w:spacing w:val="-11"/>
        </w:rPr>
        <w:t xml:space="preserve"> </w:t>
      </w:r>
      <w:r>
        <w:t>ability to live independently could be improved by more suitable housing conditions. For purposes of reasonable accommodations and program accessibility persons with disabilities are defined as “individuals with handicaps” as defined in 24 CFR 8.3. The definition does not exclude persons who have</w:t>
      </w:r>
      <w:r>
        <w:rPr>
          <w:spacing w:val="15"/>
        </w:rPr>
        <w:t xml:space="preserve"> </w:t>
      </w:r>
      <w:r>
        <w:t>AIDS</w:t>
      </w:r>
      <w:r>
        <w:rPr>
          <w:spacing w:val="13"/>
        </w:rPr>
        <w:t xml:space="preserve"> </w:t>
      </w:r>
      <w:r>
        <w:t>or</w:t>
      </w:r>
      <w:r>
        <w:rPr>
          <w:spacing w:val="13"/>
        </w:rPr>
        <w:t xml:space="preserve"> </w:t>
      </w:r>
      <w:r>
        <w:t>conditions</w:t>
      </w:r>
      <w:r>
        <w:rPr>
          <w:spacing w:val="15"/>
        </w:rPr>
        <w:t xml:space="preserve"> </w:t>
      </w:r>
      <w:r>
        <w:t>arising</w:t>
      </w:r>
      <w:r>
        <w:rPr>
          <w:spacing w:val="15"/>
        </w:rPr>
        <w:t xml:space="preserve"> </w:t>
      </w:r>
      <w:r>
        <w:t>from</w:t>
      </w:r>
      <w:r>
        <w:rPr>
          <w:spacing w:val="16"/>
        </w:rPr>
        <w:t xml:space="preserve"> </w:t>
      </w:r>
      <w:r>
        <w:t>AIDS,</w:t>
      </w:r>
      <w:r>
        <w:rPr>
          <w:spacing w:val="15"/>
        </w:rPr>
        <w:t xml:space="preserve"> </w:t>
      </w:r>
      <w:r>
        <w:t>but</w:t>
      </w:r>
      <w:r>
        <w:rPr>
          <w:spacing w:val="15"/>
        </w:rPr>
        <w:t xml:space="preserve"> </w:t>
      </w:r>
      <w:r>
        <w:t>does</w:t>
      </w:r>
      <w:r>
        <w:rPr>
          <w:spacing w:val="14"/>
        </w:rPr>
        <w:t xml:space="preserve"> </w:t>
      </w:r>
      <w:r>
        <w:t>not</w:t>
      </w:r>
      <w:r>
        <w:rPr>
          <w:spacing w:val="15"/>
        </w:rPr>
        <w:t xml:space="preserve"> </w:t>
      </w:r>
      <w:r>
        <w:t>include</w:t>
      </w:r>
      <w:r>
        <w:rPr>
          <w:spacing w:val="15"/>
        </w:rPr>
        <w:t xml:space="preserve"> </w:t>
      </w:r>
      <w:r>
        <w:t>a</w:t>
      </w:r>
      <w:r>
        <w:rPr>
          <w:spacing w:val="15"/>
        </w:rPr>
        <w:t xml:space="preserve"> </w:t>
      </w:r>
      <w:r>
        <w:t>person whose</w:t>
      </w:r>
      <w:r>
        <w:rPr>
          <w:spacing w:val="15"/>
        </w:rPr>
        <w:t xml:space="preserve"> </w:t>
      </w:r>
      <w:r>
        <w:t>disability</w:t>
      </w:r>
      <w:r>
        <w:rPr>
          <w:spacing w:val="15"/>
        </w:rPr>
        <w:t xml:space="preserve"> </w:t>
      </w:r>
      <w:r>
        <w:t>is</w:t>
      </w:r>
      <w:r>
        <w:rPr>
          <w:spacing w:val="15"/>
        </w:rPr>
        <w:t xml:space="preserve"> </w:t>
      </w:r>
      <w:r>
        <w:t>based</w:t>
      </w:r>
    </w:p>
    <w:p w14:paraId="579E4E4A" w14:textId="77777777" w:rsidR="0044505D" w:rsidRDefault="0044505D">
      <w:pPr>
        <w:jc w:val="both"/>
        <w:sectPr w:rsidR="0044505D">
          <w:pgSz w:w="12240" w:h="15840"/>
          <w:pgMar w:top="1280" w:right="720" w:bottom="920" w:left="1080" w:header="188" w:footer="649" w:gutter="0"/>
          <w:cols w:space="720"/>
        </w:sectPr>
      </w:pPr>
    </w:p>
    <w:p w14:paraId="579E4E4B" w14:textId="77777777" w:rsidR="0044505D" w:rsidRDefault="00D62A45">
      <w:pPr>
        <w:spacing w:before="90"/>
        <w:ind w:left="720"/>
      </w:pPr>
      <w:r>
        <w:t>solely</w:t>
      </w:r>
      <w:r>
        <w:rPr>
          <w:spacing w:val="-7"/>
        </w:rPr>
        <w:t xml:space="preserve"> </w:t>
      </w:r>
      <w:r>
        <w:t>on</w:t>
      </w:r>
      <w:r>
        <w:rPr>
          <w:spacing w:val="-5"/>
        </w:rPr>
        <w:t xml:space="preserve"> </w:t>
      </w:r>
      <w:r>
        <w:t>drug</w:t>
      </w:r>
      <w:r>
        <w:rPr>
          <w:spacing w:val="-6"/>
        </w:rPr>
        <w:t xml:space="preserve"> </w:t>
      </w:r>
      <w:r>
        <w:t>or</w:t>
      </w:r>
      <w:r>
        <w:rPr>
          <w:spacing w:val="-6"/>
        </w:rPr>
        <w:t xml:space="preserve"> </w:t>
      </w:r>
      <w:r>
        <w:t>alcohol</w:t>
      </w:r>
      <w:r>
        <w:rPr>
          <w:spacing w:val="-4"/>
        </w:rPr>
        <w:t xml:space="preserve"> </w:t>
      </w:r>
      <w:r>
        <w:t>dependence</w:t>
      </w:r>
      <w:r>
        <w:rPr>
          <w:spacing w:val="-7"/>
        </w:rPr>
        <w:t xml:space="preserve"> </w:t>
      </w:r>
      <w:r>
        <w:t>(for</w:t>
      </w:r>
      <w:r>
        <w:rPr>
          <w:spacing w:val="-7"/>
        </w:rPr>
        <w:t xml:space="preserve"> </w:t>
      </w:r>
      <w:r>
        <w:t>low-income</w:t>
      </w:r>
      <w:r>
        <w:rPr>
          <w:spacing w:val="-5"/>
        </w:rPr>
        <w:t xml:space="preserve"> </w:t>
      </w:r>
      <w:r>
        <w:t>housing</w:t>
      </w:r>
      <w:r>
        <w:rPr>
          <w:spacing w:val="-5"/>
        </w:rPr>
        <w:t xml:space="preserve"> </w:t>
      </w:r>
      <w:r>
        <w:t>eligibility</w:t>
      </w:r>
      <w:r>
        <w:rPr>
          <w:spacing w:val="-4"/>
        </w:rPr>
        <w:t xml:space="preserve"> </w:t>
      </w:r>
      <w:r>
        <w:rPr>
          <w:spacing w:val="-2"/>
        </w:rPr>
        <w:t>purposes).</w:t>
      </w:r>
    </w:p>
    <w:p w14:paraId="579E4E4C" w14:textId="77777777" w:rsidR="0044505D" w:rsidRDefault="00D62A45">
      <w:pPr>
        <w:spacing w:before="118"/>
        <w:ind w:left="720" w:right="722" w:hanging="360"/>
        <w:jc w:val="both"/>
      </w:pPr>
      <w:r>
        <w:rPr>
          <w:b/>
          <w:i/>
        </w:rPr>
        <w:t>Portability</w:t>
      </w:r>
      <w:r>
        <w:rPr>
          <w:b/>
        </w:rPr>
        <w:t xml:space="preserve">. </w:t>
      </w:r>
      <w:r>
        <w:t xml:space="preserve">Renting a dwelling unit with a housing choice voucher outside the jurisdiction of the initial </w:t>
      </w:r>
      <w:r>
        <w:rPr>
          <w:spacing w:val="-4"/>
        </w:rPr>
        <w:t>PHA.</w:t>
      </w:r>
    </w:p>
    <w:p w14:paraId="579E4E4D" w14:textId="77777777" w:rsidR="0044505D" w:rsidRDefault="00D62A45">
      <w:pPr>
        <w:spacing w:before="121"/>
        <w:ind w:left="720" w:right="713" w:hanging="360"/>
        <w:jc w:val="both"/>
      </w:pPr>
      <w:r>
        <w:rPr>
          <w:b/>
          <w:i/>
        </w:rPr>
        <w:t xml:space="preserve">Preference. </w:t>
      </w:r>
      <w:r>
        <w:t>Specific criteria used to give priority to applicants off the wait list who meet designated criteria. See Section 4-II.C for a list of the JHA’s preferences.</w:t>
      </w:r>
    </w:p>
    <w:p w14:paraId="579E4E4E" w14:textId="77777777" w:rsidR="0044505D" w:rsidRDefault="00D62A45">
      <w:pPr>
        <w:spacing w:before="120" w:line="242" w:lineRule="auto"/>
        <w:ind w:left="720" w:right="706" w:hanging="360"/>
        <w:jc w:val="both"/>
      </w:pPr>
      <w:r>
        <w:rPr>
          <w:b/>
          <w:i/>
        </w:rPr>
        <w:t>Preponderance</w:t>
      </w:r>
      <w:r>
        <w:rPr>
          <w:b/>
          <w:i/>
          <w:spacing w:val="-13"/>
        </w:rPr>
        <w:t xml:space="preserve"> </w:t>
      </w:r>
      <w:r>
        <w:rPr>
          <w:b/>
          <w:i/>
        </w:rPr>
        <w:t>of</w:t>
      </w:r>
      <w:r>
        <w:rPr>
          <w:b/>
          <w:i/>
          <w:spacing w:val="-12"/>
        </w:rPr>
        <w:t xml:space="preserve"> </w:t>
      </w:r>
      <w:r>
        <w:rPr>
          <w:b/>
          <w:i/>
        </w:rPr>
        <w:t>the</w:t>
      </w:r>
      <w:r>
        <w:rPr>
          <w:b/>
          <w:i/>
          <w:spacing w:val="-13"/>
        </w:rPr>
        <w:t xml:space="preserve"> </w:t>
      </w:r>
      <w:r>
        <w:rPr>
          <w:b/>
          <w:i/>
        </w:rPr>
        <w:t>evidence.</w:t>
      </w:r>
      <w:r>
        <w:rPr>
          <w:b/>
          <w:i/>
          <w:spacing w:val="-12"/>
        </w:rPr>
        <w:t xml:space="preserve"> </w:t>
      </w:r>
      <w:r>
        <w:t>Evidence</w:t>
      </w:r>
      <w:r>
        <w:rPr>
          <w:spacing w:val="-13"/>
        </w:rPr>
        <w:t xml:space="preserve"> </w:t>
      </w:r>
      <w:r>
        <w:t>which</w:t>
      </w:r>
      <w:r>
        <w:rPr>
          <w:spacing w:val="-12"/>
        </w:rPr>
        <w:t xml:space="preserve"> </w:t>
      </w:r>
      <w:r>
        <w:t>is</w:t>
      </w:r>
      <w:r>
        <w:rPr>
          <w:spacing w:val="-13"/>
        </w:rPr>
        <w:t xml:space="preserve"> </w:t>
      </w:r>
      <w:r>
        <w:t>of</w:t>
      </w:r>
      <w:r>
        <w:rPr>
          <w:spacing w:val="-12"/>
        </w:rPr>
        <w:t xml:space="preserve"> </w:t>
      </w:r>
      <w:r>
        <w:t>greater</w:t>
      </w:r>
      <w:r>
        <w:rPr>
          <w:spacing w:val="-12"/>
        </w:rPr>
        <w:t xml:space="preserve"> </w:t>
      </w:r>
      <w:r>
        <w:t>weight</w:t>
      </w:r>
      <w:r>
        <w:rPr>
          <w:spacing w:val="-13"/>
        </w:rPr>
        <w:t xml:space="preserve"> </w:t>
      </w:r>
      <w:r>
        <w:t>or</w:t>
      </w:r>
      <w:r>
        <w:rPr>
          <w:spacing w:val="-12"/>
        </w:rPr>
        <w:t xml:space="preserve"> </w:t>
      </w:r>
      <w:r>
        <w:t>more</w:t>
      </w:r>
      <w:r>
        <w:rPr>
          <w:spacing w:val="-13"/>
        </w:rPr>
        <w:t xml:space="preserve"> </w:t>
      </w:r>
      <w:r>
        <w:t>convincing</w:t>
      </w:r>
      <w:r>
        <w:rPr>
          <w:spacing w:val="-12"/>
        </w:rPr>
        <w:t xml:space="preserve"> </w:t>
      </w:r>
      <w:r>
        <w:t>than</w:t>
      </w:r>
      <w:r>
        <w:rPr>
          <w:spacing w:val="-13"/>
        </w:rPr>
        <w:t xml:space="preserve"> </w:t>
      </w:r>
      <w:r>
        <w:t>the</w:t>
      </w:r>
      <w:r>
        <w:rPr>
          <w:spacing w:val="-12"/>
        </w:rPr>
        <w:t xml:space="preserve"> </w:t>
      </w:r>
      <w:r>
        <w:t>evidence which is offered in opposition to it; that is, evidence which as a whole shows that the fact sought to be proved is more probable than not.</w:t>
      </w:r>
    </w:p>
    <w:p w14:paraId="579E4E4F" w14:textId="77777777" w:rsidR="0044505D" w:rsidRDefault="00D62A45">
      <w:pPr>
        <w:spacing w:before="113"/>
        <w:ind w:left="720" w:right="706" w:hanging="360"/>
        <w:jc w:val="both"/>
      </w:pPr>
      <w:r>
        <w:rPr>
          <w:b/>
          <w:i/>
        </w:rPr>
        <w:t>Project</w:t>
      </w:r>
      <w:r>
        <w:rPr>
          <w:b/>
          <w:i/>
          <w:spacing w:val="-13"/>
        </w:rPr>
        <w:t xml:space="preserve"> </w:t>
      </w:r>
      <w:r>
        <w:rPr>
          <w:b/>
          <w:i/>
        </w:rPr>
        <w:t>Based</w:t>
      </w:r>
      <w:r>
        <w:rPr>
          <w:b/>
          <w:i/>
          <w:spacing w:val="-12"/>
        </w:rPr>
        <w:t xml:space="preserve"> </w:t>
      </w:r>
      <w:r>
        <w:rPr>
          <w:b/>
          <w:i/>
        </w:rPr>
        <w:t>Voucher</w:t>
      </w:r>
      <w:r>
        <w:rPr>
          <w:b/>
          <w:i/>
          <w:spacing w:val="-13"/>
        </w:rPr>
        <w:t xml:space="preserve"> </w:t>
      </w:r>
      <w:r>
        <w:rPr>
          <w:b/>
          <w:i/>
        </w:rPr>
        <w:t>(PBV).</w:t>
      </w:r>
      <w:r>
        <w:rPr>
          <w:b/>
          <w:i/>
          <w:spacing w:val="-10"/>
        </w:rPr>
        <w:t xml:space="preserve"> </w:t>
      </w:r>
      <w:r>
        <w:t>A</w:t>
      </w:r>
      <w:r>
        <w:rPr>
          <w:spacing w:val="-12"/>
        </w:rPr>
        <w:t xml:space="preserve"> </w:t>
      </w:r>
      <w:r>
        <w:t>component</w:t>
      </w:r>
      <w:r>
        <w:rPr>
          <w:spacing w:val="-11"/>
        </w:rPr>
        <w:t xml:space="preserve"> </w:t>
      </w:r>
      <w:r>
        <w:t>of</w:t>
      </w:r>
      <w:r>
        <w:rPr>
          <w:spacing w:val="-13"/>
        </w:rPr>
        <w:t xml:space="preserve"> </w:t>
      </w:r>
      <w:r>
        <w:t>a</w:t>
      </w:r>
      <w:r>
        <w:rPr>
          <w:spacing w:val="-12"/>
        </w:rPr>
        <w:t xml:space="preserve"> </w:t>
      </w:r>
      <w:r>
        <w:t>public</w:t>
      </w:r>
      <w:r>
        <w:rPr>
          <w:spacing w:val="-13"/>
        </w:rPr>
        <w:t xml:space="preserve"> </w:t>
      </w:r>
      <w:r>
        <w:t>housing</w:t>
      </w:r>
      <w:r>
        <w:rPr>
          <w:spacing w:val="-11"/>
        </w:rPr>
        <w:t xml:space="preserve"> </w:t>
      </w:r>
      <w:r>
        <w:t>agency’s</w:t>
      </w:r>
      <w:r>
        <w:rPr>
          <w:spacing w:val="-11"/>
        </w:rPr>
        <w:t xml:space="preserve"> </w:t>
      </w:r>
      <w:r>
        <w:t>housing</w:t>
      </w:r>
      <w:r>
        <w:rPr>
          <w:spacing w:val="-12"/>
        </w:rPr>
        <w:t xml:space="preserve"> </w:t>
      </w:r>
      <w:r>
        <w:t>choice</w:t>
      </w:r>
      <w:r>
        <w:rPr>
          <w:spacing w:val="-13"/>
        </w:rPr>
        <w:t xml:space="preserve"> </w:t>
      </w:r>
      <w:r>
        <w:t>voucher</w:t>
      </w:r>
      <w:r>
        <w:rPr>
          <w:spacing w:val="-12"/>
        </w:rPr>
        <w:t xml:space="preserve"> </w:t>
      </w:r>
      <w:r>
        <w:t>program. A PHA can attach up to 20 percent of its voucher assistance to specific housing units if the owner agrees to either rehabilitate or construct the units</w:t>
      </w:r>
      <w:r>
        <w:rPr>
          <w:spacing w:val="-1"/>
        </w:rPr>
        <w:t xml:space="preserve"> </w:t>
      </w:r>
      <w:r>
        <w:t>or to set aside a portion</w:t>
      </w:r>
      <w:r>
        <w:rPr>
          <w:spacing w:val="-2"/>
        </w:rPr>
        <w:t xml:space="preserve"> </w:t>
      </w:r>
      <w:r>
        <w:t>of</w:t>
      </w:r>
      <w:r>
        <w:rPr>
          <w:spacing w:val="-1"/>
        </w:rPr>
        <w:t xml:space="preserve"> </w:t>
      </w:r>
      <w:r>
        <w:t xml:space="preserve">the units in an existing </w:t>
      </w:r>
      <w:r>
        <w:rPr>
          <w:spacing w:val="-2"/>
        </w:rPr>
        <w:t>development.</w:t>
      </w:r>
    </w:p>
    <w:p w14:paraId="579E4E50" w14:textId="77777777" w:rsidR="0044505D" w:rsidRDefault="00D62A45">
      <w:pPr>
        <w:spacing w:before="122"/>
        <w:ind w:left="720" w:right="708" w:hanging="360"/>
        <w:jc w:val="both"/>
      </w:pPr>
      <w:r>
        <w:rPr>
          <w:b/>
          <w:i/>
        </w:rPr>
        <w:t>Property</w:t>
      </w:r>
      <w:r>
        <w:rPr>
          <w:b/>
          <w:i/>
          <w:spacing w:val="-13"/>
        </w:rPr>
        <w:t xml:space="preserve"> </w:t>
      </w:r>
      <w:r>
        <w:rPr>
          <w:b/>
          <w:i/>
        </w:rPr>
        <w:t>Rental</w:t>
      </w:r>
      <w:r>
        <w:rPr>
          <w:b/>
          <w:i/>
          <w:spacing w:val="-12"/>
        </w:rPr>
        <w:t xml:space="preserve"> </w:t>
      </w:r>
      <w:r>
        <w:rPr>
          <w:b/>
          <w:i/>
        </w:rPr>
        <w:t>Assistance</w:t>
      </w:r>
      <w:r>
        <w:rPr>
          <w:b/>
          <w:i/>
          <w:spacing w:val="-13"/>
        </w:rPr>
        <w:t xml:space="preserve"> </w:t>
      </w:r>
      <w:r>
        <w:rPr>
          <w:b/>
          <w:i/>
        </w:rPr>
        <w:t>(PRA).</w:t>
      </w:r>
      <w:r>
        <w:rPr>
          <w:b/>
          <w:i/>
          <w:spacing w:val="-12"/>
        </w:rPr>
        <w:t xml:space="preserve"> </w:t>
      </w:r>
      <w:r>
        <w:t>A</w:t>
      </w:r>
      <w:r>
        <w:rPr>
          <w:spacing w:val="-13"/>
        </w:rPr>
        <w:t xml:space="preserve"> </w:t>
      </w:r>
      <w:r>
        <w:t>program</w:t>
      </w:r>
      <w:r>
        <w:rPr>
          <w:spacing w:val="-12"/>
        </w:rPr>
        <w:t xml:space="preserve"> </w:t>
      </w:r>
      <w:r>
        <w:t>that</w:t>
      </w:r>
      <w:r>
        <w:rPr>
          <w:spacing w:val="-13"/>
        </w:rPr>
        <w:t xml:space="preserve"> </w:t>
      </w:r>
      <w:r>
        <w:t>commits</w:t>
      </w:r>
      <w:r>
        <w:rPr>
          <w:spacing w:val="-12"/>
        </w:rPr>
        <w:t xml:space="preserve"> </w:t>
      </w:r>
      <w:r>
        <w:t>project-based</w:t>
      </w:r>
      <w:r>
        <w:rPr>
          <w:spacing w:val="-12"/>
        </w:rPr>
        <w:t xml:space="preserve"> </w:t>
      </w:r>
      <w:r>
        <w:t>vouchers</w:t>
      </w:r>
      <w:r>
        <w:rPr>
          <w:spacing w:val="-13"/>
        </w:rPr>
        <w:t xml:space="preserve"> </w:t>
      </w:r>
      <w:r>
        <w:t>to</w:t>
      </w:r>
      <w:r>
        <w:rPr>
          <w:spacing w:val="-12"/>
        </w:rPr>
        <w:t xml:space="preserve"> </w:t>
      </w:r>
      <w:r>
        <w:t>privately</w:t>
      </w:r>
      <w:r>
        <w:rPr>
          <w:spacing w:val="-13"/>
        </w:rPr>
        <w:t xml:space="preserve"> </w:t>
      </w:r>
      <w:r>
        <w:t>developed and owned housing units. See Chapter 17.</w:t>
      </w:r>
    </w:p>
    <w:p w14:paraId="579E4E51" w14:textId="77777777" w:rsidR="0044505D" w:rsidRDefault="00D62A45">
      <w:pPr>
        <w:spacing w:before="120"/>
        <w:ind w:left="720" w:right="716" w:hanging="360"/>
        <w:jc w:val="both"/>
      </w:pPr>
      <w:r>
        <w:rPr>
          <w:b/>
          <w:i/>
          <w:spacing w:val="-2"/>
        </w:rPr>
        <w:t>Public</w:t>
      </w:r>
      <w:r>
        <w:rPr>
          <w:b/>
          <w:i/>
          <w:spacing w:val="-5"/>
        </w:rPr>
        <w:t xml:space="preserve"> </w:t>
      </w:r>
      <w:r>
        <w:rPr>
          <w:b/>
          <w:i/>
          <w:spacing w:val="-2"/>
        </w:rPr>
        <w:t>assistance</w:t>
      </w:r>
      <w:r>
        <w:rPr>
          <w:b/>
          <w:spacing w:val="-2"/>
        </w:rPr>
        <w:t xml:space="preserve">. </w:t>
      </w:r>
      <w:r>
        <w:rPr>
          <w:spacing w:val="-2"/>
        </w:rPr>
        <w:t>Any welfare</w:t>
      </w:r>
      <w:r>
        <w:rPr>
          <w:spacing w:val="-3"/>
        </w:rPr>
        <w:t xml:space="preserve"> </w:t>
      </w:r>
      <w:r>
        <w:rPr>
          <w:spacing w:val="-2"/>
        </w:rPr>
        <w:t>or</w:t>
      </w:r>
      <w:r>
        <w:rPr>
          <w:spacing w:val="-3"/>
        </w:rPr>
        <w:t xml:space="preserve"> </w:t>
      </w:r>
      <w:r>
        <w:rPr>
          <w:spacing w:val="-2"/>
        </w:rPr>
        <w:t>other</w:t>
      </w:r>
      <w:r>
        <w:rPr>
          <w:spacing w:val="-3"/>
        </w:rPr>
        <w:t xml:space="preserve"> </w:t>
      </w:r>
      <w:r>
        <w:rPr>
          <w:spacing w:val="-2"/>
        </w:rPr>
        <w:t>payments</w:t>
      </w:r>
      <w:r>
        <w:rPr>
          <w:spacing w:val="-5"/>
        </w:rPr>
        <w:t xml:space="preserve"> </w:t>
      </w:r>
      <w:r>
        <w:rPr>
          <w:spacing w:val="-2"/>
        </w:rPr>
        <w:t>to</w:t>
      </w:r>
      <w:r>
        <w:rPr>
          <w:spacing w:val="-4"/>
        </w:rPr>
        <w:t xml:space="preserve"> </w:t>
      </w:r>
      <w:r>
        <w:rPr>
          <w:spacing w:val="-2"/>
        </w:rPr>
        <w:t>families</w:t>
      </w:r>
      <w:r>
        <w:rPr>
          <w:spacing w:val="-5"/>
        </w:rPr>
        <w:t xml:space="preserve"> </w:t>
      </w:r>
      <w:r>
        <w:rPr>
          <w:spacing w:val="-2"/>
        </w:rPr>
        <w:t>or</w:t>
      </w:r>
      <w:r>
        <w:rPr>
          <w:spacing w:val="-5"/>
        </w:rPr>
        <w:t xml:space="preserve"> </w:t>
      </w:r>
      <w:r>
        <w:rPr>
          <w:spacing w:val="-2"/>
        </w:rPr>
        <w:t>individuals</w:t>
      </w:r>
      <w:r>
        <w:rPr>
          <w:spacing w:val="-3"/>
        </w:rPr>
        <w:t xml:space="preserve"> </w:t>
      </w:r>
      <w:r>
        <w:rPr>
          <w:spacing w:val="-2"/>
        </w:rPr>
        <w:t>based</w:t>
      </w:r>
      <w:r>
        <w:rPr>
          <w:spacing w:val="-6"/>
        </w:rPr>
        <w:t xml:space="preserve"> </w:t>
      </w:r>
      <w:r>
        <w:rPr>
          <w:spacing w:val="-2"/>
        </w:rPr>
        <w:t>on</w:t>
      </w:r>
      <w:r>
        <w:rPr>
          <w:spacing w:val="-4"/>
        </w:rPr>
        <w:t xml:space="preserve"> </w:t>
      </w:r>
      <w:r>
        <w:rPr>
          <w:spacing w:val="-2"/>
        </w:rPr>
        <w:t>need,</w:t>
      </w:r>
      <w:r>
        <w:rPr>
          <w:spacing w:val="-5"/>
        </w:rPr>
        <w:t xml:space="preserve"> </w:t>
      </w:r>
      <w:r>
        <w:rPr>
          <w:spacing w:val="-2"/>
        </w:rPr>
        <w:t>which</w:t>
      </w:r>
      <w:r>
        <w:rPr>
          <w:spacing w:val="-4"/>
        </w:rPr>
        <w:t xml:space="preserve"> </w:t>
      </w:r>
      <w:r>
        <w:rPr>
          <w:spacing w:val="-2"/>
        </w:rPr>
        <w:t>are</w:t>
      </w:r>
      <w:r>
        <w:rPr>
          <w:spacing w:val="-5"/>
        </w:rPr>
        <w:t xml:space="preserve"> </w:t>
      </w:r>
      <w:r>
        <w:rPr>
          <w:spacing w:val="-2"/>
        </w:rPr>
        <w:t xml:space="preserve">made </w:t>
      </w:r>
      <w:r>
        <w:t>under programs funded, separately or jointly, by federal, state or local governments.</w:t>
      </w:r>
    </w:p>
    <w:p w14:paraId="579E4E52" w14:textId="77777777" w:rsidR="0044505D" w:rsidRDefault="00D62A45">
      <w:pPr>
        <w:spacing w:before="121"/>
        <w:ind w:left="720" w:right="717" w:hanging="360"/>
        <w:jc w:val="both"/>
      </w:pPr>
      <w:r>
        <w:rPr>
          <w:b/>
          <w:i/>
        </w:rPr>
        <w:t xml:space="preserve">Public and Indian Housing (PIH). </w:t>
      </w:r>
      <w:r>
        <w:t>The HUD program office that oversees public housing and the housing choice voucher programs.</w:t>
      </w:r>
    </w:p>
    <w:p w14:paraId="579E4E53" w14:textId="77777777" w:rsidR="0044505D" w:rsidRDefault="00D62A45">
      <w:pPr>
        <w:spacing w:before="120"/>
        <w:ind w:left="720" w:right="705" w:hanging="360"/>
        <w:jc w:val="both"/>
      </w:pPr>
      <w:r>
        <w:rPr>
          <w:b/>
          <w:i/>
        </w:rPr>
        <w:t>Public Housing Authority (PHA)</w:t>
      </w:r>
      <w:r>
        <w:rPr>
          <w:b/>
        </w:rPr>
        <w:t xml:space="preserve">. </w:t>
      </w:r>
      <w:r>
        <w:t>Any state, county, municipality or other governmental entity or public body,</w:t>
      </w:r>
      <w:r>
        <w:rPr>
          <w:spacing w:val="-8"/>
        </w:rPr>
        <w:t xml:space="preserve"> </w:t>
      </w:r>
      <w:r>
        <w:t>or</w:t>
      </w:r>
      <w:r>
        <w:rPr>
          <w:spacing w:val="-7"/>
        </w:rPr>
        <w:t xml:space="preserve"> </w:t>
      </w:r>
      <w:r>
        <w:t>agency</w:t>
      </w:r>
      <w:r>
        <w:rPr>
          <w:spacing w:val="-4"/>
        </w:rPr>
        <w:t xml:space="preserve"> </w:t>
      </w:r>
      <w:r>
        <w:t>that</w:t>
      </w:r>
      <w:r>
        <w:rPr>
          <w:spacing w:val="-7"/>
        </w:rPr>
        <w:t xml:space="preserve"> </w:t>
      </w:r>
      <w:r>
        <w:t>is</w:t>
      </w:r>
      <w:r>
        <w:rPr>
          <w:spacing w:val="-6"/>
        </w:rPr>
        <w:t xml:space="preserve"> </w:t>
      </w:r>
      <w:r>
        <w:t>authorized</w:t>
      </w:r>
      <w:r>
        <w:rPr>
          <w:spacing w:val="-6"/>
        </w:rPr>
        <w:t xml:space="preserve"> </w:t>
      </w:r>
      <w:r>
        <w:t>to</w:t>
      </w:r>
      <w:r>
        <w:rPr>
          <w:spacing w:val="-5"/>
        </w:rPr>
        <w:t xml:space="preserve"> </w:t>
      </w:r>
      <w:r>
        <w:t>engage</w:t>
      </w:r>
      <w:r>
        <w:rPr>
          <w:spacing w:val="-6"/>
        </w:rPr>
        <w:t xml:space="preserve"> </w:t>
      </w:r>
      <w:r>
        <w:t>or</w:t>
      </w:r>
      <w:r>
        <w:rPr>
          <w:spacing w:val="-7"/>
        </w:rPr>
        <w:t xml:space="preserve"> </w:t>
      </w:r>
      <w:r>
        <w:t>assist</w:t>
      </w:r>
      <w:r>
        <w:rPr>
          <w:spacing w:val="-8"/>
        </w:rPr>
        <w:t xml:space="preserve"> </w:t>
      </w:r>
      <w:r>
        <w:t>in</w:t>
      </w:r>
      <w:r>
        <w:rPr>
          <w:spacing w:val="-7"/>
        </w:rPr>
        <w:t xml:space="preserve"> </w:t>
      </w:r>
      <w:r>
        <w:t>the</w:t>
      </w:r>
      <w:r>
        <w:rPr>
          <w:spacing w:val="-4"/>
        </w:rPr>
        <w:t xml:space="preserve"> </w:t>
      </w:r>
      <w:r>
        <w:t>development</w:t>
      </w:r>
      <w:r>
        <w:rPr>
          <w:spacing w:val="-8"/>
        </w:rPr>
        <w:t xml:space="preserve"> </w:t>
      </w:r>
      <w:r>
        <w:t>or</w:t>
      </w:r>
      <w:r>
        <w:rPr>
          <w:spacing w:val="-8"/>
        </w:rPr>
        <w:t xml:space="preserve"> </w:t>
      </w:r>
      <w:r>
        <w:t>operation</w:t>
      </w:r>
      <w:r>
        <w:rPr>
          <w:spacing w:val="-6"/>
        </w:rPr>
        <w:t xml:space="preserve"> </w:t>
      </w:r>
      <w:r>
        <w:t>of</w:t>
      </w:r>
      <w:r>
        <w:rPr>
          <w:spacing w:val="-7"/>
        </w:rPr>
        <w:t xml:space="preserve"> </w:t>
      </w:r>
      <w:r>
        <w:t>low-income housing under the 1937 Act.</w:t>
      </w:r>
    </w:p>
    <w:p w14:paraId="579E4E54" w14:textId="77777777" w:rsidR="0044505D" w:rsidRDefault="00D62A45">
      <w:pPr>
        <w:spacing w:before="118"/>
        <w:ind w:left="720" w:right="709" w:hanging="360"/>
        <w:jc w:val="both"/>
      </w:pPr>
      <w:r>
        <w:rPr>
          <w:b/>
          <w:i/>
        </w:rPr>
        <w:t xml:space="preserve">Reasonable accommodation. </w:t>
      </w:r>
      <w:r>
        <w:t xml:space="preserve">A modification or change the JHA can make to its policies or procedures that will assist an otherwise qualified applicant or participant with a disability to take full advantage of and use JHA programs, including those that are operated by other agencies in JHA-owned public </w:t>
      </w:r>
      <w:r>
        <w:rPr>
          <w:spacing w:val="-2"/>
        </w:rPr>
        <w:t>space.</w:t>
      </w:r>
    </w:p>
    <w:p w14:paraId="579E4E55" w14:textId="77777777" w:rsidR="0044505D" w:rsidRDefault="00D62A45">
      <w:pPr>
        <w:spacing w:before="91"/>
        <w:ind w:left="720" w:right="714" w:hanging="360"/>
        <w:jc w:val="both"/>
      </w:pPr>
      <w:r>
        <w:rPr>
          <w:b/>
          <w:i/>
        </w:rPr>
        <w:t>Reasonable rent</w:t>
      </w:r>
      <w:r>
        <w:rPr>
          <w:b/>
        </w:rPr>
        <w:t xml:space="preserve">. </w:t>
      </w:r>
      <w:r>
        <w:t>A</w:t>
      </w:r>
      <w:r>
        <w:rPr>
          <w:spacing w:val="-1"/>
        </w:rPr>
        <w:t xml:space="preserve"> </w:t>
      </w:r>
      <w:r>
        <w:t>rent</w:t>
      </w:r>
      <w:r>
        <w:rPr>
          <w:spacing w:val="-2"/>
        </w:rPr>
        <w:t xml:space="preserve"> </w:t>
      </w:r>
      <w:r>
        <w:t>to</w:t>
      </w:r>
      <w:r>
        <w:rPr>
          <w:spacing w:val="-1"/>
        </w:rPr>
        <w:t xml:space="preserve"> </w:t>
      </w:r>
      <w:r>
        <w:t>owner</w:t>
      </w:r>
      <w:r>
        <w:rPr>
          <w:spacing w:val="-1"/>
        </w:rPr>
        <w:t xml:space="preserve"> </w:t>
      </w:r>
      <w:r>
        <w:t>that is</w:t>
      </w:r>
      <w:r>
        <w:rPr>
          <w:spacing w:val="-1"/>
        </w:rPr>
        <w:t xml:space="preserve"> </w:t>
      </w:r>
      <w:r>
        <w:t>not</w:t>
      </w:r>
      <w:r>
        <w:rPr>
          <w:spacing w:val="-3"/>
        </w:rPr>
        <w:t xml:space="preserve"> </w:t>
      </w:r>
      <w:r>
        <w:t>more</w:t>
      </w:r>
      <w:r>
        <w:rPr>
          <w:spacing w:val="-1"/>
        </w:rPr>
        <w:t xml:space="preserve"> </w:t>
      </w:r>
      <w:r>
        <w:t>than rent charged for comparable units in the private unassisted market and other market rate units on the premises.</w:t>
      </w:r>
    </w:p>
    <w:p w14:paraId="579E4E56" w14:textId="77777777" w:rsidR="0044505D" w:rsidRDefault="00D62A45">
      <w:pPr>
        <w:spacing w:before="120"/>
        <w:ind w:left="720" w:right="706" w:hanging="360"/>
        <w:jc w:val="both"/>
      </w:pPr>
      <w:r>
        <w:rPr>
          <w:b/>
          <w:i/>
        </w:rPr>
        <w:t>Receiving PHA</w:t>
      </w:r>
      <w:r>
        <w:rPr>
          <w:b/>
        </w:rPr>
        <w:t xml:space="preserve">. </w:t>
      </w:r>
      <w:r>
        <w:t>In portability: A PHA that receives a family selected for participation in the tenant-based program</w:t>
      </w:r>
      <w:r>
        <w:rPr>
          <w:spacing w:val="-5"/>
        </w:rPr>
        <w:t xml:space="preserve"> </w:t>
      </w:r>
      <w:r>
        <w:t>of</w:t>
      </w:r>
      <w:r>
        <w:rPr>
          <w:spacing w:val="-4"/>
        </w:rPr>
        <w:t xml:space="preserve"> </w:t>
      </w:r>
      <w:r>
        <w:t>another</w:t>
      </w:r>
      <w:r>
        <w:rPr>
          <w:spacing w:val="-4"/>
        </w:rPr>
        <w:t xml:space="preserve"> </w:t>
      </w:r>
      <w:r>
        <w:t>PHA.</w:t>
      </w:r>
      <w:r>
        <w:rPr>
          <w:spacing w:val="-5"/>
        </w:rPr>
        <w:t xml:space="preserve"> </w:t>
      </w:r>
      <w:r>
        <w:t>The</w:t>
      </w:r>
      <w:r>
        <w:rPr>
          <w:spacing w:val="-1"/>
        </w:rPr>
        <w:t xml:space="preserve"> </w:t>
      </w:r>
      <w:r>
        <w:t>receiving</w:t>
      </w:r>
      <w:r>
        <w:rPr>
          <w:spacing w:val="-4"/>
        </w:rPr>
        <w:t xml:space="preserve"> </w:t>
      </w:r>
      <w:r>
        <w:t>PHA</w:t>
      </w:r>
      <w:r>
        <w:rPr>
          <w:spacing w:val="-2"/>
        </w:rPr>
        <w:t xml:space="preserve"> </w:t>
      </w:r>
      <w:r>
        <w:t>issues</w:t>
      </w:r>
      <w:r>
        <w:rPr>
          <w:spacing w:val="-1"/>
        </w:rPr>
        <w:t xml:space="preserve"> </w:t>
      </w:r>
      <w:r>
        <w:t>a</w:t>
      </w:r>
      <w:r>
        <w:rPr>
          <w:spacing w:val="-4"/>
        </w:rPr>
        <w:t xml:space="preserve"> </w:t>
      </w:r>
      <w:r>
        <w:t>voucher</w:t>
      </w:r>
      <w:r>
        <w:rPr>
          <w:spacing w:val="-2"/>
        </w:rPr>
        <w:t xml:space="preserve"> </w:t>
      </w:r>
      <w:r>
        <w:t>and</w:t>
      </w:r>
      <w:r>
        <w:rPr>
          <w:spacing w:val="-3"/>
        </w:rPr>
        <w:t xml:space="preserve"> </w:t>
      </w:r>
      <w:r>
        <w:t>provides</w:t>
      </w:r>
      <w:r>
        <w:rPr>
          <w:spacing w:val="-1"/>
        </w:rPr>
        <w:t xml:space="preserve"> </w:t>
      </w:r>
      <w:r>
        <w:t>program assistance</w:t>
      </w:r>
      <w:r>
        <w:rPr>
          <w:spacing w:val="-1"/>
        </w:rPr>
        <w:t xml:space="preserve"> </w:t>
      </w:r>
      <w:r>
        <w:t>to</w:t>
      </w:r>
      <w:r>
        <w:rPr>
          <w:spacing w:val="-3"/>
        </w:rPr>
        <w:t xml:space="preserve"> </w:t>
      </w:r>
      <w:r>
        <w:t xml:space="preserve">the </w:t>
      </w:r>
      <w:r>
        <w:rPr>
          <w:spacing w:val="-2"/>
        </w:rPr>
        <w:t>family.</w:t>
      </w:r>
    </w:p>
    <w:p w14:paraId="579E4E57" w14:textId="77777777" w:rsidR="0044505D" w:rsidRDefault="00D62A45">
      <w:pPr>
        <w:spacing w:before="121"/>
        <w:ind w:left="720" w:right="716" w:hanging="360"/>
        <w:jc w:val="both"/>
      </w:pPr>
      <w:r>
        <w:rPr>
          <w:b/>
          <w:i/>
        </w:rPr>
        <w:t>Reexamination</w:t>
      </w:r>
      <w:r>
        <w:t>. The process of securing documentation of total family income used to determine the total</w:t>
      </w:r>
      <w:r>
        <w:rPr>
          <w:spacing w:val="-14"/>
        </w:rPr>
        <w:t xml:space="preserve"> </w:t>
      </w:r>
      <w:r>
        <w:t>rent,</w:t>
      </w:r>
      <w:r>
        <w:rPr>
          <w:spacing w:val="-11"/>
        </w:rPr>
        <w:t xml:space="preserve"> </w:t>
      </w:r>
      <w:r>
        <w:t>HAP</w:t>
      </w:r>
      <w:r>
        <w:rPr>
          <w:spacing w:val="-13"/>
        </w:rPr>
        <w:t xml:space="preserve"> </w:t>
      </w:r>
      <w:r>
        <w:t>and</w:t>
      </w:r>
      <w:r>
        <w:rPr>
          <w:spacing w:val="-13"/>
        </w:rPr>
        <w:t xml:space="preserve"> </w:t>
      </w:r>
      <w:r>
        <w:t>tenant</w:t>
      </w:r>
      <w:r>
        <w:rPr>
          <w:spacing w:val="-13"/>
        </w:rPr>
        <w:t xml:space="preserve"> </w:t>
      </w:r>
      <w:r>
        <w:t>amount</w:t>
      </w:r>
      <w:r>
        <w:rPr>
          <w:spacing w:val="-13"/>
        </w:rPr>
        <w:t xml:space="preserve"> </w:t>
      </w:r>
      <w:r>
        <w:t>for</w:t>
      </w:r>
      <w:r>
        <w:rPr>
          <w:spacing w:val="-14"/>
        </w:rPr>
        <w:t xml:space="preserve"> </w:t>
      </w:r>
      <w:r>
        <w:t>the</w:t>
      </w:r>
      <w:r>
        <w:rPr>
          <w:spacing w:val="-12"/>
        </w:rPr>
        <w:t xml:space="preserve"> </w:t>
      </w:r>
      <w:r>
        <w:t>next</w:t>
      </w:r>
      <w:r>
        <w:rPr>
          <w:spacing w:val="-14"/>
        </w:rPr>
        <w:t xml:space="preserve"> </w:t>
      </w:r>
      <w:r>
        <w:t>12</w:t>
      </w:r>
      <w:r>
        <w:rPr>
          <w:spacing w:val="-13"/>
        </w:rPr>
        <w:t xml:space="preserve"> </w:t>
      </w:r>
      <w:r>
        <w:t>months</w:t>
      </w:r>
      <w:r>
        <w:rPr>
          <w:spacing w:val="-11"/>
        </w:rPr>
        <w:t xml:space="preserve"> </w:t>
      </w:r>
      <w:r>
        <w:t>if</w:t>
      </w:r>
      <w:r>
        <w:rPr>
          <w:spacing w:val="-12"/>
        </w:rPr>
        <w:t xml:space="preserve"> </w:t>
      </w:r>
      <w:r>
        <w:t>there</w:t>
      </w:r>
      <w:r>
        <w:rPr>
          <w:spacing w:val="-12"/>
        </w:rPr>
        <w:t xml:space="preserve"> </w:t>
      </w:r>
      <w:r>
        <w:t>are</w:t>
      </w:r>
      <w:r>
        <w:rPr>
          <w:spacing w:val="-11"/>
        </w:rPr>
        <w:t xml:space="preserve"> </w:t>
      </w:r>
      <w:r>
        <w:t>no</w:t>
      </w:r>
      <w:r>
        <w:rPr>
          <w:spacing w:val="-13"/>
        </w:rPr>
        <w:t xml:space="preserve"> </w:t>
      </w:r>
      <w:r>
        <w:t>additional</w:t>
      </w:r>
      <w:r>
        <w:rPr>
          <w:spacing w:val="-14"/>
        </w:rPr>
        <w:t xml:space="preserve"> </w:t>
      </w:r>
      <w:r>
        <w:t>changes</w:t>
      </w:r>
      <w:r>
        <w:rPr>
          <w:spacing w:val="-11"/>
        </w:rPr>
        <w:t xml:space="preserve"> </w:t>
      </w:r>
      <w:r>
        <w:t>reported.</w:t>
      </w:r>
    </w:p>
    <w:p w14:paraId="579E4E58" w14:textId="77777777" w:rsidR="0044505D" w:rsidRDefault="00D62A45">
      <w:pPr>
        <w:spacing w:before="120"/>
        <w:ind w:left="720" w:right="715" w:hanging="360"/>
        <w:jc w:val="both"/>
      </w:pPr>
      <w:r>
        <w:rPr>
          <w:b/>
          <w:i/>
        </w:rPr>
        <w:t xml:space="preserve">Regional Housing Initiative (RHI). </w:t>
      </w:r>
      <w:r>
        <w:t>A partnership of PHAs in the region that provides financial incentives to developers and owners of rental housing to address local issues.</w:t>
      </w:r>
    </w:p>
    <w:p w14:paraId="579E4E59" w14:textId="77777777" w:rsidR="0044505D" w:rsidRDefault="00D62A45">
      <w:pPr>
        <w:spacing w:before="119" w:line="242" w:lineRule="auto"/>
        <w:ind w:left="720" w:right="714" w:hanging="360"/>
        <w:jc w:val="both"/>
      </w:pPr>
      <w:r>
        <w:rPr>
          <w:b/>
          <w:i/>
        </w:rPr>
        <w:t>Rent reasonableness</w:t>
      </w:r>
      <w:r>
        <w:t>. The</w:t>
      </w:r>
      <w:r>
        <w:rPr>
          <w:spacing w:val="-1"/>
        </w:rPr>
        <w:t xml:space="preserve"> </w:t>
      </w:r>
      <w:r>
        <w:t>process to ensure that the JHA pays a fair rent for each unit rented under the HCV program.</w:t>
      </w:r>
    </w:p>
    <w:p w14:paraId="579E4E5A" w14:textId="77777777" w:rsidR="0044505D" w:rsidRDefault="00D62A45">
      <w:pPr>
        <w:spacing w:before="118"/>
        <w:ind w:left="720" w:right="711" w:hanging="360"/>
        <w:jc w:val="both"/>
      </w:pPr>
      <w:r>
        <w:rPr>
          <w:b/>
          <w:i/>
        </w:rPr>
        <w:t xml:space="preserve">Rent to owner. </w:t>
      </w:r>
      <w:r>
        <w:t>The total monthly rent payable to the owner under the lease for the unit (also known as contract</w:t>
      </w:r>
      <w:r>
        <w:rPr>
          <w:spacing w:val="-6"/>
        </w:rPr>
        <w:t xml:space="preserve"> </w:t>
      </w:r>
      <w:r>
        <w:t>rent).</w:t>
      </w:r>
      <w:r>
        <w:rPr>
          <w:spacing w:val="-9"/>
        </w:rPr>
        <w:t xml:space="preserve"> </w:t>
      </w:r>
      <w:r>
        <w:t>Rent</w:t>
      </w:r>
      <w:r>
        <w:rPr>
          <w:spacing w:val="-9"/>
        </w:rPr>
        <w:t xml:space="preserve"> </w:t>
      </w:r>
      <w:r>
        <w:t>to</w:t>
      </w:r>
      <w:r>
        <w:rPr>
          <w:spacing w:val="-10"/>
        </w:rPr>
        <w:t xml:space="preserve"> </w:t>
      </w:r>
      <w:r>
        <w:t>owner</w:t>
      </w:r>
      <w:r>
        <w:rPr>
          <w:spacing w:val="-6"/>
        </w:rPr>
        <w:t xml:space="preserve"> </w:t>
      </w:r>
      <w:r>
        <w:t>covers</w:t>
      </w:r>
      <w:r>
        <w:rPr>
          <w:spacing w:val="-8"/>
        </w:rPr>
        <w:t xml:space="preserve"> </w:t>
      </w:r>
      <w:r>
        <w:t>payment</w:t>
      </w:r>
      <w:r>
        <w:rPr>
          <w:spacing w:val="-6"/>
        </w:rPr>
        <w:t xml:space="preserve"> </w:t>
      </w:r>
      <w:r>
        <w:t>for</w:t>
      </w:r>
      <w:r>
        <w:rPr>
          <w:spacing w:val="-9"/>
        </w:rPr>
        <w:t xml:space="preserve"> </w:t>
      </w:r>
      <w:r>
        <w:t>any</w:t>
      </w:r>
      <w:r>
        <w:rPr>
          <w:spacing w:val="-12"/>
        </w:rPr>
        <w:t xml:space="preserve"> </w:t>
      </w:r>
      <w:r>
        <w:t>housing</w:t>
      </w:r>
      <w:r>
        <w:rPr>
          <w:spacing w:val="-7"/>
        </w:rPr>
        <w:t xml:space="preserve"> </w:t>
      </w:r>
      <w:r>
        <w:t>services,</w:t>
      </w:r>
      <w:r>
        <w:rPr>
          <w:spacing w:val="-11"/>
        </w:rPr>
        <w:t xml:space="preserve"> </w:t>
      </w:r>
      <w:r>
        <w:t>maintenance</w:t>
      </w:r>
      <w:r>
        <w:rPr>
          <w:spacing w:val="-5"/>
        </w:rPr>
        <w:t xml:space="preserve"> </w:t>
      </w:r>
      <w:r>
        <w:t>and</w:t>
      </w:r>
      <w:r>
        <w:rPr>
          <w:spacing w:val="-12"/>
        </w:rPr>
        <w:t xml:space="preserve"> </w:t>
      </w:r>
      <w:r>
        <w:t>utilities</w:t>
      </w:r>
      <w:r>
        <w:rPr>
          <w:spacing w:val="-8"/>
        </w:rPr>
        <w:t xml:space="preserve"> </w:t>
      </w:r>
      <w:r>
        <w:t>that the owner is required to provide.</w:t>
      </w:r>
    </w:p>
    <w:p w14:paraId="579E4E5B" w14:textId="77777777" w:rsidR="0044505D" w:rsidRDefault="00D62A45">
      <w:pPr>
        <w:spacing w:before="118"/>
        <w:ind w:left="720" w:right="707" w:hanging="360"/>
        <w:jc w:val="both"/>
      </w:pPr>
      <w:r>
        <w:rPr>
          <w:b/>
          <w:i/>
        </w:rPr>
        <w:t>Rental</w:t>
      </w:r>
      <w:r>
        <w:rPr>
          <w:b/>
          <w:i/>
          <w:spacing w:val="-9"/>
        </w:rPr>
        <w:t xml:space="preserve"> </w:t>
      </w:r>
      <w:r>
        <w:rPr>
          <w:b/>
          <w:i/>
        </w:rPr>
        <w:t>Assistance</w:t>
      </w:r>
      <w:r>
        <w:rPr>
          <w:b/>
          <w:i/>
          <w:spacing w:val="-8"/>
        </w:rPr>
        <w:t xml:space="preserve"> </w:t>
      </w:r>
      <w:r>
        <w:rPr>
          <w:b/>
          <w:i/>
        </w:rPr>
        <w:t>Demonstration</w:t>
      </w:r>
      <w:r>
        <w:rPr>
          <w:b/>
          <w:i/>
          <w:spacing w:val="-3"/>
        </w:rPr>
        <w:t xml:space="preserve"> </w:t>
      </w:r>
      <w:r>
        <w:rPr>
          <w:b/>
          <w:i/>
        </w:rPr>
        <w:t>(RAD).</w:t>
      </w:r>
      <w:r>
        <w:rPr>
          <w:b/>
          <w:i/>
          <w:spacing w:val="-4"/>
        </w:rPr>
        <w:t xml:space="preserve"> </w:t>
      </w:r>
      <w:r>
        <w:t>A</w:t>
      </w:r>
      <w:r>
        <w:rPr>
          <w:spacing w:val="-6"/>
        </w:rPr>
        <w:t xml:space="preserve"> </w:t>
      </w:r>
      <w:r>
        <w:t>HUD</w:t>
      </w:r>
      <w:r>
        <w:rPr>
          <w:spacing w:val="-4"/>
        </w:rPr>
        <w:t xml:space="preserve"> </w:t>
      </w:r>
      <w:r>
        <w:t>demonstration</w:t>
      </w:r>
      <w:r>
        <w:rPr>
          <w:spacing w:val="-8"/>
        </w:rPr>
        <w:t xml:space="preserve"> </w:t>
      </w:r>
      <w:r>
        <w:t>program</w:t>
      </w:r>
      <w:r>
        <w:rPr>
          <w:spacing w:val="-6"/>
        </w:rPr>
        <w:t xml:space="preserve"> </w:t>
      </w:r>
      <w:r>
        <w:t>that,</w:t>
      </w:r>
      <w:r>
        <w:rPr>
          <w:spacing w:val="-8"/>
        </w:rPr>
        <w:t xml:space="preserve"> </w:t>
      </w:r>
      <w:r>
        <w:t>among</w:t>
      </w:r>
      <w:r>
        <w:rPr>
          <w:spacing w:val="-13"/>
        </w:rPr>
        <w:t xml:space="preserve"> </w:t>
      </w:r>
      <w:r>
        <w:t>other</w:t>
      </w:r>
      <w:r>
        <w:rPr>
          <w:spacing w:val="-8"/>
        </w:rPr>
        <w:t xml:space="preserve"> </w:t>
      </w:r>
      <w:r>
        <w:t>components, allows</w:t>
      </w:r>
      <w:r>
        <w:rPr>
          <w:spacing w:val="-13"/>
        </w:rPr>
        <w:t xml:space="preserve"> </w:t>
      </w:r>
      <w:r>
        <w:t>public</w:t>
      </w:r>
      <w:r>
        <w:rPr>
          <w:spacing w:val="-12"/>
        </w:rPr>
        <w:t xml:space="preserve"> </w:t>
      </w:r>
      <w:r>
        <w:t>housing</w:t>
      </w:r>
      <w:r>
        <w:rPr>
          <w:spacing w:val="-13"/>
        </w:rPr>
        <w:t xml:space="preserve"> </w:t>
      </w:r>
      <w:r>
        <w:t>and</w:t>
      </w:r>
      <w:r>
        <w:rPr>
          <w:spacing w:val="-12"/>
        </w:rPr>
        <w:t xml:space="preserve"> </w:t>
      </w:r>
      <w:r>
        <w:t>Moderate</w:t>
      </w:r>
      <w:r>
        <w:rPr>
          <w:spacing w:val="-13"/>
        </w:rPr>
        <w:t xml:space="preserve"> </w:t>
      </w:r>
      <w:r>
        <w:t>Rehabilitation</w:t>
      </w:r>
      <w:r>
        <w:rPr>
          <w:spacing w:val="-12"/>
        </w:rPr>
        <w:t xml:space="preserve"> </w:t>
      </w:r>
      <w:r>
        <w:t>properties</w:t>
      </w:r>
      <w:r>
        <w:rPr>
          <w:spacing w:val="-11"/>
        </w:rPr>
        <w:t xml:space="preserve"> </w:t>
      </w:r>
      <w:r>
        <w:t>to</w:t>
      </w:r>
      <w:r>
        <w:rPr>
          <w:spacing w:val="-10"/>
        </w:rPr>
        <w:t xml:space="preserve"> </w:t>
      </w:r>
      <w:r>
        <w:t>convert</w:t>
      </w:r>
      <w:r>
        <w:rPr>
          <w:spacing w:val="-11"/>
        </w:rPr>
        <w:t xml:space="preserve"> </w:t>
      </w:r>
      <w:r>
        <w:t>to</w:t>
      </w:r>
      <w:r>
        <w:rPr>
          <w:spacing w:val="-9"/>
        </w:rPr>
        <w:t xml:space="preserve"> </w:t>
      </w:r>
      <w:r>
        <w:t>long-term</w:t>
      </w:r>
      <w:r>
        <w:rPr>
          <w:spacing w:val="-12"/>
        </w:rPr>
        <w:t xml:space="preserve"> </w:t>
      </w:r>
      <w:r>
        <w:t>Section</w:t>
      </w:r>
      <w:r>
        <w:rPr>
          <w:spacing w:val="-13"/>
        </w:rPr>
        <w:t xml:space="preserve"> </w:t>
      </w:r>
      <w:r>
        <w:t>8</w:t>
      </w:r>
      <w:r>
        <w:rPr>
          <w:spacing w:val="-11"/>
        </w:rPr>
        <w:t xml:space="preserve"> </w:t>
      </w:r>
      <w:r>
        <w:t>rental assistance contracts.</w:t>
      </w:r>
    </w:p>
    <w:p w14:paraId="579E4E5C" w14:textId="77777777" w:rsidR="0044505D" w:rsidRDefault="0044505D">
      <w:pPr>
        <w:jc w:val="both"/>
        <w:sectPr w:rsidR="0044505D">
          <w:pgSz w:w="12240" w:h="15840"/>
          <w:pgMar w:top="1280" w:right="720" w:bottom="920" w:left="1080" w:header="188" w:footer="649" w:gutter="0"/>
          <w:cols w:space="720"/>
        </w:sectPr>
      </w:pPr>
    </w:p>
    <w:p w14:paraId="579E4E5D" w14:textId="77777777" w:rsidR="0044505D" w:rsidRDefault="00D62A45">
      <w:pPr>
        <w:spacing w:before="90"/>
        <w:ind w:left="720" w:right="709" w:hanging="360"/>
        <w:jc w:val="both"/>
      </w:pPr>
      <w:r>
        <w:rPr>
          <w:b/>
          <w:i/>
        </w:rPr>
        <w:t>Repayment</w:t>
      </w:r>
      <w:r>
        <w:rPr>
          <w:b/>
          <w:i/>
          <w:spacing w:val="-9"/>
        </w:rPr>
        <w:t xml:space="preserve"> </w:t>
      </w:r>
      <w:r>
        <w:rPr>
          <w:b/>
          <w:i/>
        </w:rPr>
        <w:t>agreement.</w:t>
      </w:r>
      <w:r>
        <w:rPr>
          <w:b/>
          <w:i/>
          <w:spacing w:val="-5"/>
        </w:rPr>
        <w:t xml:space="preserve"> </w:t>
      </w:r>
      <w:r>
        <w:t>A</w:t>
      </w:r>
      <w:r>
        <w:rPr>
          <w:spacing w:val="-7"/>
        </w:rPr>
        <w:t xml:space="preserve"> </w:t>
      </w:r>
      <w:r>
        <w:t>formal</w:t>
      </w:r>
      <w:r>
        <w:rPr>
          <w:spacing w:val="-6"/>
        </w:rPr>
        <w:t xml:space="preserve"> </w:t>
      </w:r>
      <w:r>
        <w:t>document</w:t>
      </w:r>
      <w:r>
        <w:rPr>
          <w:spacing w:val="-6"/>
        </w:rPr>
        <w:t xml:space="preserve"> </w:t>
      </w:r>
      <w:r>
        <w:t>signed</w:t>
      </w:r>
      <w:r>
        <w:rPr>
          <w:spacing w:val="-7"/>
        </w:rPr>
        <w:t xml:space="preserve"> </w:t>
      </w:r>
      <w:r>
        <w:t>by</w:t>
      </w:r>
      <w:r>
        <w:rPr>
          <w:spacing w:val="-11"/>
        </w:rPr>
        <w:t xml:space="preserve"> </w:t>
      </w:r>
      <w:r>
        <w:t>a</w:t>
      </w:r>
      <w:r>
        <w:rPr>
          <w:spacing w:val="-7"/>
        </w:rPr>
        <w:t xml:space="preserve"> </w:t>
      </w:r>
      <w:r>
        <w:t>tenant</w:t>
      </w:r>
      <w:r>
        <w:rPr>
          <w:spacing w:val="-3"/>
        </w:rPr>
        <w:t xml:space="preserve"> </w:t>
      </w:r>
      <w:r>
        <w:t>and</w:t>
      </w:r>
      <w:r>
        <w:rPr>
          <w:spacing w:val="-7"/>
        </w:rPr>
        <w:t xml:space="preserve"> </w:t>
      </w:r>
      <w:r>
        <w:t>provided</w:t>
      </w:r>
      <w:r>
        <w:rPr>
          <w:spacing w:val="-6"/>
        </w:rPr>
        <w:t xml:space="preserve"> </w:t>
      </w:r>
      <w:r>
        <w:t>to</w:t>
      </w:r>
      <w:r>
        <w:rPr>
          <w:spacing w:val="-3"/>
        </w:rPr>
        <w:t xml:space="preserve"> </w:t>
      </w:r>
      <w:r>
        <w:t>the</w:t>
      </w:r>
      <w:r>
        <w:rPr>
          <w:spacing w:val="-4"/>
        </w:rPr>
        <w:t xml:space="preserve"> </w:t>
      </w:r>
      <w:r>
        <w:t>JHA</w:t>
      </w:r>
      <w:r>
        <w:rPr>
          <w:spacing w:val="-7"/>
        </w:rPr>
        <w:t xml:space="preserve"> </w:t>
      </w:r>
      <w:r>
        <w:t>in</w:t>
      </w:r>
      <w:r>
        <w:rPr>
          <w:spacing w:val="-7"/>
        </w:rPr>
        <w:t xml:space="preserve"> </w:t>
      </w:r>
      <w:r>
        <w:t>which</w:t>
      </w:r>
      <w:r>
        <w:rPr>
          <w:spacing w:val="-10"/>
        </w:rPr>
        <w:t xml:space="preserve"> </w:t>
      </w:r>
      <w:r>
        <w:t>a</w:t>
      </w:r>
      <w:r>
        <w:rPr>
          <w:spacing w:val="-7"/>
        </w:rPr>
        <w:t xml:space="preserve"> </w:t>
      </w:r>
      <w:r>
        <w:t>tenant acknowledges</w:t>
      </w:r>
      <w:r>
        <w:rPr>
          <w:spacing w:val="-13"/>
        </w:rPr>
        <w:t xml:space="preserve"> </w:t>
      </w:r>
      <w:r>
        <w:t>a</w:t>
      </w:r>
      <w:r>
        <w:rPr>
          <w:spacing w:val="-12"/>
        </w:rPr>
        <w:t xml:space="preserve"> </w:t>
      </w:r>
      <w:r>
        <w:t>debt</w:t>
      </w:r>
      <w:r>
        <w:rPr>
          <w:spacing w:val="-13"/>
        </w:rPr>
        <w:t xml:space="preserve"> </w:t>
      </w:r>
      <w:r>
        <w:t>in</w:t>
      </w:r>
      <w:r>
        <w:rPr>
          <w:spacing w:val="-12"/>
        </w:rPr>
        <w:t xml:space="preserve"> </w:t>
      </w:r>
      <w:r>
        <w:t>a</w:t>
      </w:r>
      <w:r>
        <w:rPr>
          <w:spacing w:val="-13"/>
        </w:rPr>
        <w:t xml:space="preserve"> </w:t>
      </w:r>
      <w:r>
        <w:t>specific</w:t>
      </w:r>
      <w:r>
        <w:rPr>
          <w:spacing w:val="-12"/>
        </w:rPr>
        <w:t xml:space="preserve"> </w:t>
      </w:r>
      <w:r>
        <w:t>amount</w:t>
      </w:r>
      <w:r>
        <w:rPr>
          <w:spacing w:val="-13"/>
        </w:rPr>
        <w:t xml:space="preserve"> </w:t>
      </w:r>
      <w:r>
        <w:t>and</w:t>
      </w:r>
      <w:r>
        <w:rPr>
          <w:spacing w:val="-12"/>
        </w:rPr>
        <w:t xml:space="preserve"> </w:t>
      </w:r>
      <w:r>
        <w:t>agrees</w:t>
      </w:r>
      <w:r>
        <w:rPr>
          <w:spacing w:val="-12"/>
        </w:rPr>
        <w:t xml:space="preserve"> </w:t>
      </w:r>
      <w:r>
        <w:t>to</w:t>
      </w:r>
      <w:r>
        <w:rPr>
          <w:spacing w:val="-13"/>
        </w:rPr>
        <w:t xml:space="preserve"> </w:t>
      </w:r>
      <w:r>
        <w:t>repay</w:t>
      </w:r>
      <w:r>
        <w:rPr>
          <w:spacing w:val="-12"/>
        </w:rPr>
        <w:t xml:space="preserve"> </w:t>
      </w:r>
      <w:r>
        <w:t>the</w:t>
      </w:r>
      <w:r>
        <w:rPr>
          <w:spacing w:val="-13"/>
        </w:rPr>
        <w:t xml:space="preserve"> </w:t>
      </w:r>
      <w:r>
        <w:t>amount</w:t>
      </w:r>
      <w:r>
        <w:rPr>
          <w:spacing w:val="-12"/>
        </w:rPr>
        <w:t xml:space="preserve"> </w:t>
      </w:r>
      <w:r>
        <w:t>due</w:t>
      </w:r>
      <w:r>
        <w:rPr>
          <w:spacing w:val="-13"/>
        </w:rPr>
        <w:t xml:space="preserve"> </w:t>
      </w:r>
      <w:r>
        <w:t>at</w:t>
      </w:r>
      <w:r>
        <w:rPr>
          <w:spacing w:val="-12"/>
        </w:rPr>
        <w:t xml:space="preserve"> </w:t>
      </w:r>
      <w:r>
        <w:t>specific</w:t>
      </w:r>
      <w:r>
        <w:rPr>
          <w:spacing w:val="-12"/>
        </w:rPr>
        <w:t xml:space="preserve"> </w:t>
      </w:r>
      <w:r>
        <w:t>time</w:t>
      </w:r>
      <w:r>
        <w:rPr>
          <w:spacing w:val="-13"/>
        </w:rPr>
        <w:t xml:space="preserve"> </w:t>
      </w:r>
      <w:r>
        <w:t>periods.</w:t>
      </w:r>
    </w:p>
    <w:p w14:paraId="579E4E5E" w14:textId="77777777" w:rsidR="0044505D" w:rsidRDefault="00D62A45">
      <w:pPr>
        <w:spacing w:before="119"/>
        <w:ind w:left="720" w:right="708" w:hanging="360"/>
        <w:jc w:val="both"/>
      </w:pPr>
      <w:r>
        <w:rPr>
          <w:b/>
          <w:i/>
        </w:rPr>
        <w:t xml:space="preserve">Request for Tenancy Approval (RTA). </w:t>
      </w:r>
      <w:r>
        <w:t>The document that needs to be completed by the participant or applicant and owner to begin the lease up process.</w:t>
      </w:r>
    </w:p>
    <w:p w14:paraId="579E4E5F" w14:textId="77777777" w:rsidR="0044505D" w:rsidRDefault="00D62A45">
      <w:pPr>
        <w:spacing w:before="120"/>
        <w:ind w:left="720" w:right="711" w:hanging="360"/>
        <w:jc w:val="both"/>
      </w:pPr>
      <w:r>
        <w:rPr>
          <w:b/>
          <w:i/>
        </w:rPr>
        <w:t>Section</w:t>
      </w:r>
      <w:r>
        <w:rPr>
          <w:b/>
          <w:i/>
          <w:spacing w:val="-4"/>
        </w:rPr>
        <w:t xml:space="preserve"> </w:t>
      </w:r>
      <w:r>
        <w:rPr>
          <w:b/>
          <w:i/>
        </w:rPr>
        <w:t>8</w:t>
      </w:r>
      <w:r>
        <w:rPr>
          <w:b/>
          <w:i/>
          <w:spacing w:val="-6"/>
        </w:rPr>
        <w:t xml:space="preserve"> </w:t>
      </w:r>
      <w:r>
        <w:rPr>
          <w:b/>
          <w:i/>
        </w:rPr>
        <w:t>Management</w:t>
      </w:r>
      <w:r>
        <w:rPr>
          <w:b/>
          <w:i/>
          <w:spacing w:val="-6"/>
        </w:rPr>
        <w:t xml:space="preserve"> </w:t>
      </w:r>
      <w:r>
        <w:rPr>
          <w:b/>
          <w:i/>
        </w:rPr>
        <w:t>Assessment</w:t>
      </w:r>
      <w:r>
        <w:rPr>
          <w:b/>
          <w:i/>
          <w:spacing w:val="-3"/>
        </w:rPr>
        <w:t xml:space="preserve"> </w:t>
      </w:r>
      <w:r>
        <w:rPr>
          <w:b/>
          <w:i/>
        </w:rPr>
        <w:t>Program.</w:t>
      </w:r>
      <w:r>
        <w:rPr>
          <w:b/>
          <w:i/>
          <w:spacing w:val="-3"/>
        </w:rPr>
        <w:t xml:space="preserve"> </w:t>
      </w:r>
      <w:r>
        <w:t>A</w:t>
      </w:r>
      <w:r>
        <w:rPr>
          <w:spacing w:val="-5"/>
        </w:rPr>
        <w:t xml:space="preserve"> </w:t>
      </w:r>
      <w:r>
        <w:t>HUD</w:t>
      </w:r>
      <w:r>
        <w:rPr>
          <w:spacing w:val="-8"/>
        </w:rPr>
        <w:t xml:space="preserve"> </w:t>
      </w:r>
      <w:r>
        <w:t>assessment</w:t>
      </w:r>
      <w:r>
        <w:rPr>
          <w:spacing w:val="-6"/>
        </w:rPr>
        <w:t xml:space="preserve"> </w:t>
      </w:r>
      <w:r>
        <w:t>tool</w:t>
      </w:r>
      <w:r>
        <w:rPr>
          <w:spacing w:val="-7"/>
        </w:rPr>
        <w:t xml:space="preserve"> </w:t>
      </w:r>
      <w:r>
        <w:t>that</w:t>
      </w:r>
      <w:r>
        <w:rPr>
          <w:spacing w:val="-7"/>
        </w:rPr>
        <w:t xml:space="preserve"> </w:t>
      </w:r>
      <w:r>
        <w:t>measures</w:t>
      </w:r>
      <w:r>
        <w:rPr>
          <w:spacing w:val="-4"/>
        </w:rPr>
        <w:t xml:space="preserve"> </w:t>
      </w:r>
      <w:r>
        <w:t>the</w:t>
      </w:r>
      <w:r>
        <w:rPr>
          <w:spacing w:val="-4"/>
        </w:rPr>
        <w:t xml:space="preserve"> </w:t>
      </w:r>
      <w:r>
        <w:t>performance</w:t>
      </w:r>
      <w:r>
        <w:rPr>
          <w:spacing w:val="-5"/>
        </w:rPr>
        <w:t xml:space="preserve"> </w:t>
      </w:r>
      <w:r>
        <w:t>of public housing agencies that administer the Housing Choice Voucher program.</w:t>
      </w:r>
    </w:p>
    <w:p w14:paraId="579E4E60" w14:textId="77777777" w:rsidR="0044505D" w:rsidRDefault="00D62A45">
      <w:pPr>
        <w:spacing w:before="121"/>
        <w:ind w:left="720" w:right="708" w:hanging="360"/>
        <w:jc w:val="both"/>
      </w:pPr>
      <w:r>
        <w:rPr>
          <w:b/>
          <w:i/>
        </w:rPr>
        <w:t xml:space="preserve">Shared housing. </w:t>
      </w:r>
      <w:r>
        <w:t>A unit occupied by two or more families. The unit consists of both common space for shared</w:t>
      </w:r>
      <w:r>
        <w:rPr>
          <w:spacing w:val="-5"/>
        </w:rPr>
        <w:t xml:space="preserve"> </w:t>
      </w:r>
      <w:r>
        <w:t>use</w:t>
      </w:r>
      <w:r>
        <w:rPr>
          <w:spacing w:val="-4"/>
        </w:rPr>
        <w:t xml:space="preserve"> </w:t>
      </w:r>
      <w:r>
        <w:t>by</w:t>
      </w:r>
      <w:r>
        <w:rPr>
          <w:spacing w:val="-4"/>
        </w:rPr>
        <w:t xml:space="preserve"> </w:t>
      </w:r>
      <w:r>
        <w:t>the</w:t>
      </w:r>
      <w:r>
        <w:rPr>
          <w:spacing w:val="-7"/>
        </w:rPr>
        <w:t xml:space="preserve"> </w:t>
      </w:r>
      <w:r>
        <w:t>occupants</w:t>
      </w:r>
      <w:r>
        <w:rPr>
          <w:spacing w:val="-3"/>
        </w:rPr>
        <w:t xml:space="preserve"> </w:t>
      </w:r>
      <w:r>
        <w:t>of</w:t>
      </w:r>
      <w:r>
        <w:rPr>
          <w:spacing w:val="-4"/>
        </w:rPr>
        <w:t xml:space="preserve"> </w:t>
      </w:r>
      <w:r>
        <w:t>the</w:t>
      </w:r>
      <w:r>
        <w:rPr>
          <w:spacing w:val="-4"/>
        </w:rPr>
        <w:t xml:space="preserve"> </w:t>
      </w:r>
      <w:r>
        <w:t>unit</w:t>
      </w:r>
      <w:r>
        <w:rPr>
          <w:spacing w:val="-4"/>
        </w:rPr>
        <w:t xml:space="preserve"> </w:t>
      </w:r>
      <w:r>
        <w:t>and</w:t>
      </w:r>
      <w:r>
        <w:rPr>
          <w:spacing w:val="-5"/>
        </w:rPr>
        <w:t xml:space="preserve"> </w:t>
      </w:r>
      <w:r>
        <w:t>separate</w:t>
      </w:r>
      <w:r>
        <w:rPr>
          <w:spacing w:val="-3"/>
        </w:rPr>
        <w:t xml:space="preserve"> </w:t>
      </w:r>
      <w:r>
        <w:t>private</w:t>
      </w:r>
      <w:r>
        <w:rPr>
          <w:spacing w:val="-3"/>
        </w:rPr>
        <w:t xml:space="preserve"> </w:t>
      </w:r>
      <w:r>
        <w:t>space</w:t>
      </w:r>
      <w:r>
        <w:rPr>
          <w:spacing w:val="-4"/>
        </w:rPr>
        <w:t xml:space="preserve"> </w:t>
      </w:r>
      <w:r>
        <w:t>for</w:t>
      </w:r>
      <w:r>
        <w:rPr>
          <w:spacing w:val="-2"/>
        </w:rPr>
        <w:t xml:space="preserve"> </w:t>
      </w:r>
      <w:r>
        <w:t>each</w:t>
      </w:r>
      <w:r>
        <w:rPr>
          <w:spacing w:val="-4"/>
        </w:rPr>
        <w:t xml:space="preserve"> </w:t>
      </w:r>
      <w:r>
        <w:t>assisted</w:t>
      </w:r>
      <w:r>
        <w:rPr>
          <w:spacing w:val="-4"/>
        </w:rPr>
        <w:t xml:space="preserve"> </w:t>
      </w:r>
      <w:r>
        <w:t>family.</w:t>
      </w:r>
      <w:r>
        <w:rPr>
          <w:spacing w:val="-5"/>
        </w:rPr>
        <w:t xml:space="preserve"> </w:t>
      </w:r>
      <w:r>
        <w:t>A</w:t>
      </w:r>
      <w:r>
        <w:rPr>
          <w:spacing w:val="-5"/>
        </w:rPr>
        <w:t xml:space="preserve"> </w:t>
      </w:r>
      <w:r>
        <w:t xml:space="preserve">special housing type: see </w:t>
      </w:r>
      <w:hyperlink r:id="rId269">
        <w:r w:rsidR="0044505D">
          <w:rPr>
            <w:color w:val="009B84"/>
            <w:u w:val="single" w:color="009B84"/>
          </w:rPr>
          <w:t>24 CFR 982.615 to 982.618</w:t>
        </w:r>
      </w:hyperlink>
      <w:r>
        <w:t>.</w:t>
      </w:r>
    </w:p>
    <w:p w14:paraId="579E4E61" w14:textId="77777777" w:rsidR="0044505D" w:rsidRDefault="00D62A45">
      <w:pPr>
        <w:spacing w:before="118"/>
        <w:ind w:left="720" w:right="715" w:hanging="360"/>
        <w:jc w:val="both"/>
      </w:pPr>
      <w:r>
        <w:rPr>
          <w:b/>
          <w:i/>
        </w:rPr>
        <w:t xml:space="preserve">Single Room Occupancy (SRO) housing. </w:t>
      </w:r>
      <w:r>
        <w:t xml:space="preserve">A unit that contains no sanitary or food preparation facilities or contains one or the other but not both. A special housing type: see </w:t>
      </w:r>
      <w:hyperlink r:id="rId270">
        <w:r w:rsidR="0044505D">
          <w:rPr>
            <w:color w:val="009B84"/>
            <w:u w:val="single" w:color="009B84"/>
          </w:rPr>
          <w:t>24 CFR 982.602 to 982.605</w:t>
        </w:r>
      </w:hyperlink>
      <w:r>
        <w:t>.</w:t>
      </w:r>
    </w:p>
    <w:p w14:paraId="579E4E62" w14:textId="77777777" w:rsidR="0044505D" w:rsidRDefault="00D62A45">
      <w:pPr>
        <w:spacing w:before="120"/>
        <w:ind w:left="720" w:right="712" w:hanging="360"/>
        <w:jc w:val="both"/>
      </w:pPr>
      <w:r>
        <w:rPr>
          <w:b/>
          <w:i/>
        </w:rPr>
        <w:t xml:space="preserve">Social Security Insurance (SSI). </w:t>
      </w:r>
      <w:r>
        <w:t>A federally run benefits program that provides aid to low income people who are 65 or older, blind, or disabled.</w:t>
      </w:r>
    </w:p>
    <w:p w14:paraId="579E4E63" w14:textId="77777777" w:rsidR="0044505D" w:rsidRDefault="00D62A45">
      <w:pPr>
        <w:spacing w:before="122"/>
        <w:ind w:left="720" w:right="713" w:hanging="360"/>
        <w:jc w:val="both"/>
      </w:pPr>
      <w:r>
        <w:rPr>
          <w:b/>
          <w:i/>
        </w:rPr>
        <w:t xml:space="preserve">Social Security Disability Insurance (SSDI). </w:t>
      </w:r>
      <w:r>
        <w:t>A federally run benefits program that provides aid to people who are unable to achieve gainful employment due to a permanent disabling condition.</w:t>
      </w:r>
    </w:p>
    <w:p w14:paraId="579E4E64" w14:textId="77777777" w:rsidR="0044505D" w:rsidRDefault="00D62A45">
      <w:pPr>
        <w:spacing w:before="120"/>
        <w:ind w:left="720" w:right="716" w:hanging="360"/>
        <w:jc w:val="both"/>
      </w:pPr>
      <w:r>
        <w:rPr>
          <w:b/>
          <w:i/>
        </w:rPr>
        <w:t>Special</w:t>
      </w:r>
      <w:r>
        <w:rPr>
          <w:b/>
          <w:i/>
          <w:spacing w:val="-8"/>
        </w:rPr>
        <w:t xml:space="preserve"> </w:t>
      </w:r>
      <w:r>
        <w:rPr>
          <w:b/>
          <w:i/>
        </w:rPr>
        <w:t>admission.</w:t>
      </w:r>
      <w:r>
        <w:rPr>
          <w:b/>
          <w:i/>
          <w:spacing w:val="-5"/>
        </w:rPr>
        <w:t xml:space="preserve"> </w:t>
      </w:r>
      <w:r>
        <w:t>Admission</w:t>
      </w:r>
      <w:r>
        <w:rPr>
          <w:spacing w:val="-7"/>
        </w:rPr>
        <w:t xml:space="preserve"> </w:t>
      </w:r>
      <w:r>
        <w:t>of</w:t>
      </w:r>
      <w:r>
        <w:rPr>
          <w:spacing w:val="-9"/>
        </w:rPr>
        <w:t xml:space="preserve"> </w:t>
      </w:r>
      <w:r>
        <w:t>an</w:t>
      </w:r>
      <w:r>
        <w:rPr>
          <w:spacing w:val="-7"/>
        </w:rPr>
        <w:t xml:space="preserve"> </w:t>
      </w:r>
      <w:r>
        <w:t>applicant</w:t>
      </w:r>
      <w:r>
        <w:rPr>
          <w:spacing w:val="-6"/>
        </w:rPr>
        <w:t xml:space="preserve"> </w:t>
      </w:r>
      <w:r>
        <w:t>that</w:t>
      </w:r>
      <w:r>
        <w:rPr>
          <w:spacing w:val="-6"/>
        </w:rPr>
        <w:t xml:space="preserve"> </w:t>
      </w:r>
      <w:r>
        <w:t>is</w:t>
      </w:r>
      <w:r>
        <w:rPr>
          <w:spacing w:val="-7"/>
        </w:rPr>
        <w:t xml:space="preserve"> </w:t>
      </w:r>
      <w:r>
        <w:t>not</w:t>
      </w:r>
      <w:r>
        <w:rPr>
          <w:spacing w:val="-8"/>
        </w:rPr>
        <w:t xml:space="preserve"> </w:t>
      </w:r>
      <w:r>
        <w:t>on</w:t>
      </w:r>
      <w:r>
        <w:rPr>
          <w:spacing w:val="-7"/>
        </w:rPr>
        <w:t xml:space="preserve"> </w:t>
      </w:r>
      <w:r>
        <w:t>the</w:t>
      </w:r>
      <w:r>
        <w:rPr>
          <w:spacing w:val="-7"/>
        </w:rPr>
        <w:t xml:space="preserve"> </w:t>
      </w:r>
      <w:r>
        <w:t>JHA</w:t>
      </w:r>
      <w:r>
        <w:rPr>
          <w:spacing w:val="-7"/>
        </w:rPr>
        <w:t xml:space="preserve"> </w:t>
      </w:r>
      <w:r>
        <w:t>waiting</w:t>
      </w:r>
      <w:r>
        <w:rPr>
          <w:spacing w:val="-7"/>
        </w:rPr>
        <w:t xml:space="preserve"> </w:t>
      </w:r>
      <w:r>
        <w:t>list</w:t>
      </w:r>
      <w:r>
        <w:rPr>
          <w:spacing w:val="-8"/>
        </w:rPr>
        <w:t xml:space="preserve"> </w:t>
      </w:r>
      <w:r>
        <w:t>or</w:t>
      </w:r>
      <w:r>
        <w:rPr>
          <w:spacing w:val="-9"/>
        </w:rPr>
        <w:t xml:space="preserve"> </w:t>
      </w:r>
      <w:r>
        <w:t>without</w:t>
      </w:r>
      <w:r>
        <w:rPr>
          <w:spacing w:val="-6"/>
        </w:rPr>
        <w:t xml:space="preserve"> </w:t>
      </w:r>
      <w:r>
        <w:t>considering</w:t>
      </w:r>
      <w:r>
        <w:rPr>
          <w:spacing w:val="-7"/>
        </w:rPr>
        <w:t xml:space="preserve"> </w:t>
      </w:r>
      <w:r>
        <w:t>the applicant's waiting list position.</w:t>
      </w:r>
    </w:p>
    <w:p w14:paraId="579E4E65" w14:textId="77777777" w:rsidR="0044505D" w:rsidRDefault="00D62A45">
      <w:pPr>
        <w:spacing w:before="121"/>
        <w:ind w:left="720" w:right="710" w:hanging="360"/>
        <w:jc w:val="both"/>
      </w:pPr>
      <w:r>
        <w:rPr>
          <w:b/>
          <w:i/>
        </w:rPr>
        <w:t>Special housing types</w:t>
      </w:r>
      <w:r>
        <w:rPr>
          <w:b/>
        </w:rPr>
        <w:t xml:space="preserve">. </w:t>
      </w:r>
      <w:r>
        <w:t>See subpart M of part 982. Subpart M states the special regulatory requirements for:</w:t>
      </w:r>
      <w:r>
        <w:rPr>
          <w:spacing w:val="-1"/>
        </w:rPr>
        <w:t xml:space="preserve"> </w:t>
      </w:r>
      <w:r>
        <w:t>SRO</w:t>
      </w:r>
      <w:r>
        <w:rPr>
          <w:spacing w:val="-2"/>
        </w:rPr>
        <w:t xml:space="preserve"> </w:t>
      </w:r>
      <w:r>
        <w:t>housing,</w:t>
      </w:r>
      <w:r>
        <w:rPr>
          <w:spacing w:val="-3"/>
        </w:rPr>
        <w:t xml:space="preserve"> </w:t>
      </w:r>
      <w:r>
        <w:t>congregate housing, group</w:t>
      </w:r>
      <w:r>
        <w:rPr>
          <w:spacing w:val="-2"/>
        </w:rPr>
        <w:t xml:space="preserve"> </w:t>
      </w:r>
      <w:r>
        <w:t>homes, shared housing,</w:t>
      </w:r>
      <w:r>
        <w:rPr>
          <w:spacing w:val="-1"/>
        </w:rPr>
        <w:t xml:space="preserve"> </w:t>
      </w:r>
      <w:r>
        <w:t>cooperatives (including</w:t>
      </w:r>
      <w:r>
        <w:rPr>
          <w:spacing w:val="-1"/>
        </w:rPr>
        <w:t xml:space="preserve"> </w:t>
      </w:r>
      <w:r>
        <w:t xml:space="preserve">mutual </w:t>
      </w:r>
      <w:r>
        <w:rPr>
          <w:spacing w:val="-2"/>
        </w:rPr>
        <w:t>housing).</w:t>
      </w:r>
    </w:p>
    <w:p w14:paraId="579E4E66" w14:textId="77777777" w:rsidR="0044505D" w:rsidRDefault="00D62A45">
      <w:pPr>
        <w:spacing w:before="89" w:line="242" w:lineRule="auto"/>
        <w:ind w:left="720" w:right="713" w:hanging="360"/>
        <w:jc w:val="both"/>
      </w:pPr>
      <w:r>
        <w:rPr>
          <w:b/>
          <w:i/>
        </w:rPr>
        <w:t xml:space="preserve">Special purpose vouchers. </w:t>
      </w:r>
      <w:r>
        <w:t>Vouchers that are different from regular housing choice vouchers in that funding has been specifically provided by Congress in separate appropriations and are reserved for special populations (e.g. VASH or FUP).</w:t>
      </w:r>
    </w:p>
    <w:p w14:paraId="579E4E67" w14:textId="77777777" w:rsidR="0044505D" w:rsidRDefault="00D62A45">
      <w:pPr>
        <w:pStyle w:val="Heading5"/>
      </w:pPr>
      <w:r>
        <w:rPr>
          <w:spacing w:val="-2"/>
        </w:rPr>
        <w:t>Stalking.</w:t>
      </w:r>
    </w:p>
    <w:p w14:paraId="579E4E68" w14:textId="77777777" w:rsidR="0044505D" w:rsidRDefault="00D62A45">
      <w:pPr>
        <w:pStyle w:val="ListParagraph"/>
        <w:numPr>
          <w:ilvl w:val="0"/>
          <w:numId w:val="1"/>
        </w:numPr>
        <w:tabs>
          <w:tab w:val="left" w:pos="1440"/>
        </w:tabs>
        <w:ind w:right="895"/>
      </w:pPr>
      <w:r>
        <w:t>To</w:t>
      </w:r>
      <w:r>
        <w:rPr>
          <w:spacing w:val="38"/>
        </w:rPr>
        <w:t xml:space="preserve"> </w:t>
      </w:r>
      <w:r>
        <w:t>follow,</w:t>
      </w:r>
      <w:r>
        <w:rPr>
          <w:spacing w:val="38"/>
        </w:rPr>
        <w:t xml:space="preserve"> </w:t>
      </w:r>
      <w:r>
        <w:t>pursue,</w:t>
      </w:r>
      <w:r>
        <w:rPr>
          <w:spacing w:val="36"/>
        </w:rPr>
        <w:t xml:space="preserve"> </w:t>
      </w:r>
      <w:r>
        <w:t>or</w:t>
      </w:r>
      <w:r>
        <w:rPr>
          <w:spacing w:val="39"/>
        </w:rPr>
        <w:t xml:space="preserve"> </w:t>
      </w:r>
      <w:r>
        <w:t>repeatedly</w:t>
      </w:r>
      <w:r>
        <w:rPr>
          <w:spacing w:val="37"/>
        </w:rPr>
        <w:t xml:space="preserve"> </w:t>
      </w:r>
      <w:r>
        <w:t>commit</w:t>
      </w:r>
      <w:r>
        <w:rPr>
          <w:spacing w:val="40"/>
        </w:rPr>
        <w:t xml:space="preserve"> </w:t>
      </w:r>
      <w:r>
        <w:t>acts</w:t>
      </w:r>
      <w:r>
        <w:rPr>
          <w:spacing w:val="38"/>
        </w:rPr>
        <w:t xml:space="preserve"> </w:t>
      </w:r>
      <w:r>
        <w:t>with</w:t>
      </w:r>
      <w:r>
        <w:rPr>
          <w:spacing w:val="37"/>
        </w:rPr>
        <w:t xml:space="preserve"> </w:t>
      </w:r>
      <w:r>
        <w:t>the</w:t>
      </w:r>
      <w:r>
        <w:rPr>
          <w:spacing w:val="37"/>
        </w:rPr>
        <w:t xml:space="preserve"> </w:t>
      </w:r>
      <w:r>
        <w:t>intent</w:t>
      </w:r>
      <w:r>
        <w:rPr>
          <w:spacing w:val="38"/>
        </w:rPr>
        <w:t xml:space="preserve"> </w:t>
      </w:r>
      <w:r>
        <w:t>to</w:t>
      </w:r>
      <w:r>
        <w:rPr>
          <w:spacing w:val="38"/>
        </w:rPr>
        <w:t xml:space="preserve"> </w:t>
      </w:r>
      <w:r>
        <w:t>kill,</w:t>
      </w:r>
      <w:r>
        <w:rPr>
          <w:spacing w:val="39"/>
        </w:rPr>
        <w:t xml:space="preserve"> </w:t>
      </w:r>
      <w:r>
        <w:t>injure,</w:t>
      </w:r>
      <w:r>
        <w:rPr>
          <w:spacing w:val="38"/>
        </w:rPr>
        <w:t xml:space="preserve"> </w:t>
      </w:r>
      <w:r>
        <w:t>harass,</w:t>
      </w:r>
      <w:r>
        <w:rPr>
          <w:spacing w:val="36"/>
        </w:rPr>
        <w:t xml:space="preserve"> </w:t>
      </w:r>
      <w:r>
        <w:t xml:space="preserve">or </w:t>
      </w:r>
      <w:r>
        <w:rPr>
          <w:spacing w:val="-2"/>
        </w:rPr>
        <w:t>intimidate;</w:t>
      </w:r>
    </w:p>
    <w:p w14:paraId="579E4E69" w14:textId="77777777" w:rsidR="0044505D" w:rsidRDefault="00D62A45">
      <w:pPr>
        <w:pStyle w:val="ListParagraph"/>
        <w:numPr>
          <w:ilvl w:val="0"/>
          <w:numId w:val="1"/>
        </w:numPr>
        <w:tabs>
          <w:tab w:val="left" w:pos="1440"/>
        </w:tabs>
        <w:ind w:right="741"/>
      </w:pPr>
      <w:r>
        <w:t>To</w:t>
      </w:r>
      <w:r>
        <w:rPr>
          <w:spacing w:val="-13"/>
        </w:rPr>
        <w:t xml:space="preserve"> </w:t>
      </w:r>
      <w:r>
        <w:t>place</w:t>
      </w:r>
      <w:r>
        <w:rPr>
          <w:spacing w:val="-13"/>
        </w:rPr>
        <w:t xml:space="preserve"> </w:t>
      </w:r>
      <w:r>
        <w:t>under</w:t>
      </w:r>
      <w:r>
        <w:rPr>
          <w:spacing w:val="-14"/>
        </w:rPr>
        <w:t xml:space="preserve"> </w:t>
      </w:r>
      <w:r>
        <w:t>surveillance</w:t>
      </w:r>
      <w:r>
        <w:rPr>
          <w:spacing w:val="-13"/>
        </w:rPr>
        <w:t xml:space="preserve"> </w:t>
      </w:r>
      <w:r>
        <w:t>with</w:t>
      </w:r>
      <w:r>
        <w:rPr>
          <w:spacing w:val="-12"/>
        </w:rPr>
        <w:t xml:space="preserve"> </w:t>
      </w:r>
      <w:r>
        <w:t>the</w:t>
      </w:r>
      <w:r>
        <w:rPr>
          <w:spacing w:val="-14"/>
        </w:rPr>
        <w:t xml:space="preserve"> </w:t>
      </w:r>
      <w:r>
        <w:t>intent</w:t>
      </w:r>
      <w:r>
        <w:rPr>
          <w:spacing w:val="-13"/>
        </w:rPr>
        <w:t xml:space="preserve"> </w:t>
      </w:r>
      <w:r>
        <w:t>to</w:t>
      </w:r>
      <w:r>
        <w:rPr>
          <w:spacing w:val="-13"/>
        </w:rPr>
        <w:t xml:space="preserve"> </w:t>
      </w:r>
      <w:r>
        <w:t>kill,</w:t>
      </w:r>
      <w:r>
        <w:rPr>
          <w:spacing w:val="-12"/>
        </w:rPr>
        <w:t xml:space="preserve"> </w:t>
      </w:r>
      <w:r>
        <w:t>injure,</w:t>
      </w:r>
      <w:r>
        <w:rPr>
          <w:spacing w:val="-13"/>
        </w:rPr>
        <w:t xml:space="preserve"> </w:t>
      </w:r>
      <w:r>
        <w:t>harass,</w:t>
      </w:r>
      <w:r>
        <w:rPr>
          <w:spacing w:val="-18"/>
        </w:rPr>
        <w:t xml:space="preserve"> </w:t>
      </w:r>
      <w:r>
        <w:t>or</w:t>
      </w:r>
      <w:r>
        <w:rPr>
          <w:spacing w:val="-15"/>
        </w:rPr>
        <w:t xml:space="preserve"> </w:t>
      </w:r>
      <w:r>
        <w:t>intimidate</w:t>
      </w:r>
      <w:r>
        <w:rPr>
          <w:spacing w:val="-12"/>
        </w:rPr>
        <w:t xml:space="preserve"> </w:t>
      </w:r>
      <w:r>
        <w:t>another</w:t>
      </w:r>
      <w:r>
        <w:rPr>
          <w:spacing w:val="-13"/>
        </w:rPr>
        <w:t xml:space="preserve"> </w:t>
      </w:r>
      <w:r>
        <w:t xml:space="preserve">person; </w:t>
      </w:r>
      <w:r>
        <w:rPr>
          <w:spacing w:val="-6"/>
        </w:rPr>
        <w:t>or</w:t>
      </w:r>
    </w:p>
    <w:p w14:paraId="579E4E6A" w14:textId="77777777" w:rsidR="0044505D" w:rsidRDefault="00D62A45">
      <w:pPr>
        <w:pStyle w:val="ListParagraph"/>
        <w:numPr>
          <w:ilvl w:val="0"/>
          <w:numId w:val="1"/>
        </w:numPr>
        <w:tabs>
          <w:tab w:val="left" w:pos="1440"/>
        </w:tabs>
        <w:ind w:right="997"/>
      </w:pPr>
      <w:r>
        <w:t>To</w:t>
      </w:r>
      <w:r>
        <w:rPr>
          <w:spacing w:val="-1"/>
        </w:rPr>
        <w:t xml:space="preserve"> </w:t>
      </w:r>
      <w:r>
        <w:t>repeatedly</w:t>
      </w:r>
      <w:r>
        <w:rPr>
          <w:spacing w:val="-2"/>
        </w:rPr>
        <w:t xml:space="preserve"> </w:t>
      </w:r>
      <w:r>
        <w:t>commit</w:t>
      </w:r>
      <w:r>
        <w:rPr>
          <w:spacing w:val="-2"/>
        </w:rPr>
        <w:t xml:space="preserve"> </w:t>
      </w:r>
      <w:r>
        <w:t>acts</w:t>
      </w:r>
      <w:r>
        <w:rPr>
          <w:spacing w:val="-4"/>
        </w:rPr>
        <w:t xml:space="preserve"> </w:t>
      </w:r>
      <w:r>
        <w:t>to</w:t>
      </w:r>
      <w:r>
        <w:rPr>
          <w:spacing w:val="-1"/>
        </w:rPr>
        <w:t xml:space="preserve"> </w:t>
      </w:r>
      <w:r>
        <w:t>place</w:t>
      </w:r>
      <w:r>
        <w:rPr>
          <w:spacing w:val="-2"/>
        </w:rPr>
        <w:t xml:space="preserve"> </w:t>
      </w:r>
      <w:r>
        <w:t>a</w:t>
      </w:r>
      <w:r>
        <w:rPr>
          <w:spacing w:val="-2"/>
        </w:rPr>
        <w:t xml:space="preserve"> </w:t>
      </w:r>
      <w:r>
        <w:t>person</w:t>
      </w:r>
      <w:r>
        <w:rPr>
          <w:spacing w:val="-6"/>
        </w:rPr>
        <w:t xml:space="preserve"> </w:t>
      </w:r>
      <w:r>
        <w:t>in</w:t>
      </w:r>
      <w:r>
        <w:rPr>
          <w:spacing w:val="-2"/>
        </w:rPr>
        <w:t xml:space="preserve"> </w:t>
      </w:r>
      <w:r>
        <w:t>reasonable</w:t>
      </w:r>
      <w:r>
        <w:rPr>
          <w:spacing w:val="-2"/>
        </w:rPr>
        <w:t xml:space="preserve"> </w:t>
      </w:r>
      <w:r>
        <w:t>fear</w:t>
      </w:r>
      <w:r>
        <w:rPr>
          <w:spacing w:val="-5"/>
        </w:rPr>
        <w:t xml:space="preserve"> </w:t>
      </w:r>
      <w:r>
        <w:t>of</w:t>
      </w:r>
      <w:r>
        <w:rPr>
          <w:spacing w:val="-4"/>
        </w:rPr>
        <w:t xml:space="preserve"> </w:t>
      </w:r>
      <w:r>
        <w:t>the</w:t>
      </w:r>
      <w:r>
        <w:rPr>
          <w:spacing w:val="-2"/>
        </w:rPr>
        <w:t xml:space="preserve"> </w:t>
      </w:r>
      <w:r>
        <w:t>death</w:t>
      </w:r>
      <w:r>
        <w:rPr>
          <w:spacing w:val="-2"/>
        </w:rPr>
        <w:t xml:space="preserve"> </w:t>
      </w:r>
      <w:r>
        <w:t>of,</w:t>
      </w:r>
      <w:r>
        <w:rPr>
          <w:spacing w:val="-4"/>
        </w:rPr>
        <w:t xml:space="preserve"> </w:t>
      </w:r>
      <w:r>
        <w:t>or</w:t>
      </w:r>
      <w:r>
        <w:rPr>
          <w:spacing w:val="-2"/>
        </w:rPr>
        <w:t xml:space="preserve"> </w:t>
      </w:r>
      <w:r>
        <w:t>serious bodily injury to, or to cause substantial emotional harm to:</w:t>
      </w:r>
    </w:p>
    <w:p w14:paraId="579E4E6B" w14:textId="77777777" w:rsidR="0044505D" w:rsidRDefault="00D62A45">
      <w:pPr>
        <w:pStyle w:val="ListParagraph"/>
        <w:numPr>
          <w:ilvl w:val="1"/>
          <w:numId w:val="1"/>
        </w:numPr>
        <w:tabs>
          <w:tab w:val="left" w:pos="1797"/>
        </w:tabs>
        <w:spacing w:before="9" w:line="273" w:lineRule="exact"/>
        <w:ind w:left="1797" w:hanging="357"/>
      </w:pPr>
      <w:r>
        <w:t>That</w:t>
      </w:r>
      <w:r>
        <w:rPr>
          <w:spacing w:val="-2"/>
        </w:rPr>
        <w:t xml:space="preserve"> person;</w:t>
      </w:r>
    </w:p>
    <w:p w14:paraId="579E4E6C" w14:textId="77777777" w:rsidR="0044505D" w:rsidRDefault="00D62A45">
      <w:pPr>
        <w:pStyle w:val="ListParagraph"/>
        <w:numPr>
          <w:ilvl w:val="1"/>
          <w:numId w:val="1"/>
        </w:numPr>
        <w:tabs>
          <w:tab w:val="left" w:pos="1797"/>
        </w:tabs>
        <w:spacing w:line="271" w:lineRule="exact"/>
        <w:ind w:left="1797" w:hanging="357"/>
      </w:pPr>
      <w:r>
        <w:t>A</w:t>
      </w:r>
      <w:r>
        <w:rPr>
          <w:spacing w:val="-8"/>
        </w:rPr>
        <w:t xml:space="preserve"> </w:t>
      </w:r>
      <w:r>
        <w:t>member</w:t>
      </w:r>
      <w:r>
        <w:rPr>
          <w:spacing w:val="-10"/>
        </w:rPr>
        <w:t xml:space="preserve"> </w:t>
      </w:r>
      <w:r>
        <w:t>of</w:t>
      </w:r>
      <w:r>
        <w:rPr>
          <w:spacing w:val="-9"/>
        </w:rPr>
        <w:t xml:space="preserve"> </w:t>
      </w:r>
      <w:r>
        <w:t>the</w:t>
      </w:r>
      <w:r>
        <w:rPr>
          <w:spacing w:val="-5"/>
        </w:rPr>
        <w:t xml:space="preserve"> </w:t>
      </w:r>
      <w:r>
        <w:t>immediate</w:t>
      </w:r>
      <w:r>
        <w:rPr>
          <w:spacing w:val="-4"/>
        </w:rPr>
        <w:t xml:space="preserve"> </w:t>
      </w:r>
      <w:r>
        <w:t>family</w:t>
      </w:r>
      <w:r>
        <w:rPr>
          <w:spacing w:val="-9"/>
        </w:rPr>
        <w:t xml:space="preserve"> </w:t>
      </w:r>
      <w:r>
        <w:t>of</w:t>
      </w:r>
      <w:r>
        <w:rPr>
          <w:spacing w:val="-8"/>
        </w:rPr>
        <w:t xml:space="preserve"> </w:t>
      </w:r>
      <w:r>
        <w:t>that</w:t>
      </w:r>
      <w:r>
        <w:rPr>
          <w:spacing w:val="-5"/>
        </w:rPr>
        <w:t xml:space="preserve"> </w:t>
      </w:r>
      <w:r>
        <w:t>person;</w:t>
      </w:r>
      <w:r>
        <w:rPr>
          <w:spacing w:val="-5"/>
        </w:rPr>
        <w:t xml:space="preserve"> or</w:t>
      </w:r>
    </w:p>
    <w:p w14:paraId="579E4E6D" w14:textId="77777777" w:rsidR="0044505D" w:rsidRDefault="00D62A45">
      <w:pPr>
        <w:pStyle w:val="ListParagraph"/>
        <w:numPr>
          <w:ilvl w:val="1"/>
          <w:numId w:val="1"/>
        </w:numPr>
        <w:tabs>
          <w:tab w:val="left" w:pos="1797"/>
        </w:tabs>
        <w:spacing w:line="273" w:lineRule="exact"/>
        <w:ind w:left="1797" w:hanging="357"/>
      </w:pPr>
      <w:r>
        <w:t>The</w:t>
      </w:r>
      <w:r>
        <w:rPr>
          <w:spacing w:val="-7"/>
        </w:rPr>
        <w:t xml:space="preserve"> </w:t>
      </w:r>
      <w:r>
        <w:t>spouse</w:t>
      </w:r>
      <w:r>
        <w:rPr>
          <w:spacing w:val="-8"/>
        </w:rPr>
        <w:t xml:space="preserve"> </w:t>
      </w:r>
      <w:r>
        <w:t>or</w:t>
      </w:r>
      <w:r>
        <w:rPr>
          <w:spacing w:val="-5"/>
        </w:rPr>
        <w:t xml:space="preserve"> </w:t>
      </w:r>
      <w:r>
        <w:t>intimate</w:t>
      </w:r>
      <w:r>
        <w:rPr>
          <w:spacing w:val="-6"/>
        </w:rPr>
        <w:t xml:space="preserve"> </w:t>
      </w:r>
      <w:r>
        <w:t>partner</w:t>
      </w:r>
      <w:r>
        <w:rPr>
          <w:spacing w:val="-7"/>
        </w:rPr>
        <w:t xml:space="preserve"> </w:t>
      </w:r>
      <w:r>
        <w:t>of</w:t>
      </w:r>
      <w:r>
        <w:rPr>
          <w:spacing w:val="-7"/>
        </w:rPr>
        <w:t xml:space="preserve"> </w:t>
      </w:r>
      <w:r>
        <w:t>that</w:t>
      </w:r>
      <w:r>
        <w:rPr>
          <w:spacing w:val="-6"/>
        </w:rPr>
        <w:t xml:space="preserve"> </w:t>
      </w:r>
      <w:r>
        <w:rPr>
          <w:spacing w:val="-2"/>
        </w:rPr>
        <w:t>person.</w:t>
      </w:r>
    </w:p>
    <w:p w14:paraId="579E4E6E" w14:textId="77777777" w:rsidR="0044505D" w:rsidRDefault="00D62A45">
      <w:pPr>
        <w:spacing w:before="99"/>
        <w:ind w:left="720" w:right="711" w:hanging="360"/>
        <w:jc w:val="both"/>
      </w:pPr>
      <w:r>
        <w:rPr>
          <w:b/>
          <w:i/>
        </w:rPr>
        <w:t>Subsidy</w:t>
      </w:r>
      <w:r>
        <w:rPr>
          <w:b/>
          <w:i/>
          <w:spacing w:val="-4"/>
        </w:rPr>
        <w:t xml:space="preserve"> </w:t>
      </w:r>
      <w:r>
        <w:rPr>
          <w:b/>
          <w:i/>
        </w:rPr>
        <w:t>standards.</w:t>
      </w:r>
      <w:r>
        <w:rPr>
          <w:b/>
          <w:i/>
          <w:spacing w:val="-1"/>
        </w:rPr>
        <w:t xml:space="preserve"> </w:t>
      </w:r>
      <w:r>
        <w:t>Standards</w:t>
      </w:r>
      <w:r>
        <w:rPr>
          <w:spacing w:val="-2"/>
        </w:rPr>
        <w:t xml:space="preserve"> </w:t>
      </w:r>
      <w:r>
        <w:t>established</w:t>
      </w:r>
      <w:r>
        <w:rPr>
          <w:spacing w:val="-3"/>
        </w:rPr>
        <w:t xml:space="preserve"> </w:t>
      </w:r>
      <w:r>
        <w:t>by</w:t>
      </w:r>
      <w:r>
        <w:rPr>
          <w:spacing w:val="-2"/>
        </w:rPr>
        <w:t xml:space="preserve"> </w:t>
      </w:r>
      <w:r>
        <w:t>the</w:t>
      </w:r>
      <w:r>
        <w:rPr>
          <w:spacing w:val="-2"/>
        </w:rPr>
        <w:t xml:space="preserve"> </w:t>
      </w:r>
      <w:r>
        <w:t>JHA</w:t>
      </w:r>
      <w:r>
        <w:rPr>
          <w:spacing w:val="-3"/>
        </w:rPr>
        <w:t xml:space="preserve"> </w:t>
      </w:r>
      <w:r>
        <w:t>to determine</w:t>
      </w:r>
      <w:r>
        <w:rPr>
          <w:spacing w:val="-1"/>
        </w:rPr>
        <w:t xml:space="preserve"> </w:t>
      </w:r>
      <w:r>
        <w:t>the</w:t>
      </w:r>
      <w:r>
        <w:rPr>
          <w:spacing w:val="-2"/>
        </w:rPr>
        <w:t xml:space="preserve"> </w:t>
      </w:r>
      <w:r>
        <w:t>appropriate</w:t>
      </w:r>
      <w:r>
        <w:rPr>
          <w:spacing w:val="-2"/>
        </w:rPr>
        <w:t xml:space="preserve"> </w:t>
      </w:r>
      <w:r>
        <w:t>number</w:t>
      </w:r>
      <w:r>
        <w:rPr>
          <w:spacing w:val="-4"/>
        </w:rPr>
        <w:t xml:space="preserve"> </w:t>
      </w:r>
      <w:r>
        <w:t>of</w:t>
      </w:r>
      <w:r>
        <w:rPr>
          <w:spacing w:val="-5"/>
        </w:rPr>
        <w:t xml:space="preserve"> </w:t>
      </w:r>
      <w:r>
        <w:t>bedrooms and amount of subsidy for families of different sizes and compositions.</w:t>
      </w:r>
    </w:p>
    <w:p w14:paraId="579E4E6F" w14:textId="77777777" w:rsidR="0044505D" w:rsidRDefault="00D62A45">
      <w:pPr>
        <w:spacing w:before="119"/>
        <w:ind w:left="720" w:right="706" w:hanging="360"/>
        <w:jc w:val="both"/>
      </w:pPr>
      <w:r>
        <w:rPr>
          <w:b/>
          <w:i/>
        </w:rPr>
        <w:t xml:space="preserve">Supportive housing. </w:t>
      </w:r>
      <w:r>
        <w:t>Affordable housing blended with on-site supportive services, including case management, that helps people live more stable, productive lives. Supportive housing benefits individuals and families facing complex challenges, including those who are homeless or at risk of becoming</w:t>
      </w:r>
      <w:r>
        <w:rPr>
          <w:spacing w:val="-11"/>
        </w:rPr>
        <w:t xml:space="preserve"> </w:t>
      </w:r>
      <w:r>
        <w:t>homeless,</w:t>
      </w:r>
      <w:r>
        <w:rPr>
          <w:spacing w:val="-11"/>
        </w:rPr>
        <w:t xml:space="preserve"> </w:t>
      </w:r>
      <w:r>
        <w:t>and</w:t>
      </w:r>
      <w:r>
        <w:rPr>
          <w:spacing w:val="-9"/>
        </w:rPr>
        <w:t xml:space="preserve"> </w:t>
      </w:r>
      <w:r>
        <w:t>those</w:t>
      </w:r>
      <w:r>
        <w:rPr>
          <w:spacing w:val="-11"/>
        </w:rPr>
        <w:t xml:space="preserve"> </w:t>
      </w:r>
      <w:r>
        <w:t>facing</w:t>
      </w:r>
      <w:r>
        <w:rPr>
          <w:spacing w:val="-9"/>
        </w:rPr>
        <w:t xml:space="preserve"> </w:t>
      </w:r>
      <w:r>
        <w:t>serious,</w:t>
      </w:r>
      <w:r>
        <w:rPr>
          <w:spacing w:val="-12"/>
        </w:rPr>
        <w:t xml:space="preserve"> </w:t>
      </w:r>
      <w:r>
        <w:t>persistent</w:t>
      </w:r>
      <w:r>
        <w:rPr>
          <w:spacing w:val="-7"/>
        </w:rPr>
        <w:t xml:space="preserve"> </w:t>
      </w:r>
      <w:r>
        <w:t>challenges</w:t>
      </w:r>
      <w:r>
        <w:rPr>
          <w:spacing w:val="-11"/>
        </w:rPr>
        <w:t xml:space="preserve"> </w:t>
      </w:r>
      <w:r>
        <w:t>to</w:t>
      </w:r>
      <w:r>
        <w:rPr>
          <w:spacing w:val="-6"/>
        </w:rPr>
        <w:t xml:space="preserve"> </w:t>
      </w:r>
      <w:r>
        <w:t>a</w:t>
      </w:r>
      <w:r>
        <w:rPr>
          <w:spacing w:val="-12"/>
        </w:rPr>
        <w:t xml:space="preserve"> </w:t>
      </w:r>
      <w:r>
        <w:t>successful</w:t>
      </w:r>
      <w:r>
        <w:rPr>
          <w:spacing w:val="-9"/>
        </w:rPr>
        <w:t xml:space="preserve"> </w:t>
      </w:r>
      <w:r>
        <w:t>life</w:t>
      </w:r>
      <w:r>
        <w:rPr>
          <w:spacing w:val="-8"/>
        </w:rPr>
        <w:t xml:space="preserve"> </w:t>
      </w:r>
      <w:r>
        <w:t>such</w:t>
      </w:r>
      <w:r>
        <w:rPr>
          <w:spacing w:val="-13"/>
        </w:rPr>
        <w:t xml:space="preserve"> </w:t>
      </w:r>
      <w:r>
        <w:t>as</w:t>
      </w:r>
      <w:r>
        <w:rPr>
          <w:spacing w:val="-9"/>
        </w:rPr>
        <w:t xml:space="preserve"> </w:t>
      </w:r>
      <w:r>
        <w:t>alcohol abuse, substance use, mental illness or HIV/AIDS. Populations served may also include persons with developmental disabilities or the frail elderly.</w:t>
      </w:r>
    </w:p>
    <w:p w14:paraId="579E4E70" w14:textId="77777777" w:rsidR="0044505D" w:rsidRDefault="00D62A45">
      <w:pPr>
        <w:spacing w:before="121"/>
        <w:ind w:left="720" w:right="708" w:hanging="360"/>
        <w:jc w:val="both"/>
      </w:pPr>
      <w:r>
        <w:rPr>
          <w:b/>
          <w:i/>
        </w:rPr>
        <w:t>Targeted funding</w:t>
      </w:r>
      <w:r>
        <w:rPr>
          <w:b/>
        </w:rPr>
        <w:t xml:space="preserve">. </w:t>
      </w:r>
      <w:r>
        <w:t>Funding that the JHA receives that is allocated for a specified category. The JHA can only use this funding to assist families that meet the particular criteria.</w:t>
      </w:r>
    </w:p>
    <w:p w14:paraId="579E4E71" w14:textId="77777777" w:rsidR="0044505D" w:rsidRDefault="00D62A45">
      <w:pPr>
        <w:spacing w:before="121"/>
        <w:ind w:left="360"/>
        <w:jc w:val="both"/>
      </w:pPr>
      <w:r>
        <w:rPr>
          <w:b/>
          <w:i/>
        </w:rPr>
        <w:t>Tenancy</w:t>
      </w:r>
      <w:r>
        <w:rPr>
          <w:b/>
        </w:rPr>
        <w:t>.</w:t>
      </w:r>
      <w:r>
        <w:rPr>
          <w:b/>
          <w:spacing w:val="-10"/>
        </w:rPr>
        <w:t xml:space="preserve"> </w:t>
      </w:r>
      <w:r>
        <w:t>The</w:t>
      </w:r>
      <w:r>
        <w:rPr>
          <w:spacing w:val="-5"/>
        </w:rPr>
        <w:t xml:space="preserve"> </w:t>
      </w:r>
      <w:r>
        <w:t>possession</w:t>
      </w:r>
      <w:r>
        <w:rPr>
          <w:spacing w:val="-11"/>
        </w:rPr>
        <w:t xml:space="preserve"> </w:t>
      </w:r>
      <w:r>
        <w:t>of</w:t>
      </w:r>
      <w:r>
        <w:rPr>
          <w:spacing w:val="-10"/>
        </w:rPr>
        <w:t xml:space="preserve"> </w:t>
      </w:r>
      <w:r>
        <w:t>property</w:t>
      </w:r>
      <w:r>
        <w:rPr>
          <w:spacing w:val="-6"/>
        </w:rPr>
        <w:t xml:space="preserve"> </w:t>
      </w:r>
      <w:r>
        <w:t>as</w:t>
      </w:r>
      <w:r>
        <w:rPr>
          <w:spacing w:val="-9"/>
        </w:rPr>
        <w:t xml:space="preserve"> </w:t>
      </w:r>
      <w:r>
        <w:t>a</w:t>
      </w:r>
      <w:r>
        <w:rPr>
          <w:spacing w:val="-5"/>
        </w:rPr>
        <w:t xml:space="preserve"> </w:t>
      </w:r>
      <w:r>
        <w:rPr>
          <w:spacing w:val="-2"/>
        </w:rPr>
        <w:t>tenant.</w:t>
      </w:r>
    </w:p>
    <w:p w14:paraId="579E4E72" w14:textId="77777777" w:rsidR="0044505D" w:rsidRDefault="0044505D">
      <w:pPr>
        <w:jc w:val="both"/>
        <w:sectPr w:rsidR="0044505D">
          <w:pgSz w:w="12240" w:h="15840"/>
          <w:pgMar w:top="1280" w:right="720" w:bottom="860" w:left="1080" w:header="188" w:footer="649" w:gutter="0"/>
          <w:cols w:space="720"/>
        </w:sectPr>
      </w:pPr>
    </w:p>
    <w:p w14:paraId="579E4E73" w14:textId="77777777" w:rsidR="0044505D" w:rsidRDefault="00D62A45">
      <w:pPr>
        <w:spacing w:before="90"/>
        <w:ind w:left="360"/>
      </w:pPr>
      <w:r>
        <w:rPr>
          <w:b/>
          <w:i/>
          <w:spacing w:val="-2"/>
        </w:rPr>
        <w:t>Tenancy</w:t>
      </w:r>
      <w:r>
        <w:rPr>
          <w:b/>
          <w:i/>
          <w:spacing w:val="-11"/>
        </w:rPr>
        <w:t xml:space="preserve"> </w:t>
      </w:r>
      <w:r>
        <w:rPr>
          <w:b/>
          <w:i/>
          <w:spacing w:val="-2"/>
        </w:rPr>
        <w:t>addendum.</w:t>
      </w:r>
      <w:r>
        <w:rPr>
          <w:b/>
          <w:i/>
          <w:spacing w:val="-4"/>
        </w:rPr>
        <w:t xml:space="preserve"> </w:t>
      </w:r>
      <w:r>
        <w:rPr>
          <w:spacing w:val="-2"/>
        </w:rPr>
        <w:t>The</w:t>
      </w:r>
      <w:r>
        <w:rPr>
          <w:spacing w:val="-6"/>
        </w:rPr>
        <w:t xml:space="preserve"> </w:t>
      </w:r>
      <w:r>
        <w:rPr>
          <w:spacing w:val="-2"/>
        </w:rPr>
        <w:t>lease</w:t>
      </w:r>
      <w:r>
        <w:rPr>
          <w:spacing w:val="-5"/>
        </w:rPr>
        <w:t xml:space="preserve"> </w:t>
      </w:r>
      <w:r>
        <w:rPr>
          <w:spacing w:val="-2"/>
        </w:rPr>
        <w:t>language</w:t>
      </w:r>
      <w:r>
        <w:rPr>
          <w:spacing w:val="-3"/>
        </w:rPr>
        <w:t xml:space="preserve"> </w:t>
      </w:r>
      <w:r>
        <w:rPr>
          <w:spacing w:val="-2"/>
        </w:rPr>
        <w:t>required</w:t>
      </w:r>
      <w:r>
        <w:rPr>
          <w:spacing w:val="-7"/>
        </w:rPr>
        <w:t xml:space="preserve"> </w:t>
      </w:r>
      <w:r>
        <w:rPr>
          <w:spacing w:val="-2"/>
        </w:rPr>
        <w:t>by</w:t>
      </w:r>
      <w:r>
        <w:rPr>
          <w:spacing w:val="-5"/>
        </w:rPr>
        <w:t xml:space="preserve"> </w:t>
      </w:r>
      <w:r>
        <w:rPr>
          <w:spacing w:val="-2"/>
        </w:rPr>
        <w:t>HUD</w:t>
      </w:r>
      <w:r>
        <w:rPr>
          <w:spacing w:val="-1"/>
        </w:rPr>
        <w:t xml:space="preserve"> </w:t>
      </w:r>
      <w:r>
        <w:rPr>
          <w:spacing w:val="-2"/>
        </w:rPr>
        <w:t>in</w:t>
      </w:r>
      <w:r>
        <w:rPr>
          <w:spacing w:val="-7"/>
        </w:rPr>
        <w:t xml:space="preserve"> </w:t>
      </w:r>
      <w:r>
        <w:rPr>
          <w:spacing w:val="-2"/>
        </w:rPr>
        <w:t>the</w:t>
      </w:r>
      <w:r>
        <w:rPr>
          <w:spacing w:val="-6"/>
        </w:rPr>
        <w:t xml:space="preserve"> </w:t>
      </w:r>
      <w:r>
        <w:rPr>
          <w:spacing w:val="-2"/>
        </w:rPr>
        <w:t>lease</w:t>
      </w:r>
      <w:r>
        <w:rPr>
          <w:spacing w:val="-5"/>
        </w:rPr>
        <w:t xml:space="preserve"> </w:t>
      </w:r>
      <w:r>
        <w:rPr>
          <w:spacing w:val="-2"/>
        </w:rPr>
        <w:t>between</w:t>
      </w:r>
      <w:r>
        <w:rPr>
          <w:spacing w:val="-6"/>
        </w:rPr>
        <w:t xml:space="preserve"> </w:t>
      </w:r>
      <w:r>
        <w:rPr>
          <w:spacing w:val="-2"/>
        </w:rPr>
        <w:t>the</w:t>
      </w:r>
      <w:r>
        <w:rPr>
          <w:spacing w:val="-5"/>
        </w:rPr>
        <w:t xml:space="preserve"> </w:t>
      </w:r>
      <w:r>
        <w:rPr>
          <w:spacing w:val="-2"/>
        </w:rPr>
        <w:t>tenant</w:t>
      </w:r>
      <w:r>
        <w:rPr>
          <w:spacing w:val="-5"/>
        </w:rPr>
        <w:t xml:space="preserve"> </w:t>
      </w:r>
      <w:r>
        <w:rPr>
          <w:spacing w:val="-2"/>
        </w:rPr>
        <w:t>and</w:t>
      </w:r>
      <w:r>
        <w:rPr>
          <w:spacing w:val="-8"/>
        </w:rPr>
        <w:t xml:space="preserve"> </w:t>
      </w:r>
      <w:r>
        <w:rPr>
          <w:spacing w:val="-2"/>
        </w:rPr>
        <w:t>the</w:t>
      </w:r>
      <w:r>
        <w:rPr>
          <w:spacing w:val="-8"/>
        </w:rPr>
        <w:t xml:space="preserve"> </w:t>
      </w:r>
      <w:r>
        <w:rPr>
          <w:spacing w:val="-2"/>
        </w:rPr>
        <w:t>owner.</w:t>
      </w:r>
    </w:p>
    <w:p w14:paraId="579E4E74" w14:textId="77777777" w:rsidR="0044505D" w:rsidRDefault="00D62A45">
      <w:pPr>
        <w:spacing w:before="121" w:line="237" w:lineRule="auto"/>
        <w:ind w:left="720" w:right="709" w:hanging="360"/>
      </w:pPr>
      <w:r>
        <w:rPr>
          <w:b/>
          <w:i/>
        </w:rPr>
        <w:t>Tenant</w:t>
      </w:r>
      <w:r>
        <w:rPr>
          <w:b/>
          <w:i/>
          <w:spacing w:val="-10"/>
        </w:rPr>
        <w:t xml:space="preserve"> </w:t>
      </w:r>
      <w:r>
        <w:rPr>
          <w:b/>
          <w:i/>
        </w:rPr>
        <w:t>based</w:t>
      </w:r>
      <w:r>
        <w:rPr>
          <w:b/>
          <w:i/>
          <w:spacing w:val="-9"/>
        </w:rPr>
        <w:t xml:space="preserve"> </w:t>
      </w:r>
      <w:r>
        <w:rPr>
          <w:b/>
          <w:i/>
        </w:rPr>
        <w:t>voucher</w:t>
      </w:r>
      <w:r>
        <w:rPr>
          <w:b/>
        </w:rPr>
        <w:t>.</w:t>
      </w:r>
      <w:r>
        <w:rPr>
          <w:b/>
          <w:spacing w:val="-9"/>
        </w:rPr>
        <w:t xml:space="preserve"> </w:t>
      </w:r>
      <w:r>
        <w:t>A</w:t>
      </w:r>
      <w:r>
        <w:rPr>
          <w:spacing w:val="-10"/>
        </w:rPr>
        <w:t xml:space="preserve"> </w:t>
      </w:r>
      <w:r>
        <w:t>HUD</w:t>
      </w:r>
      <w:r>
        <w:rPr>
          <w:spacing w:val="-9"/>
        </w:rPr>
        <w:t xml:space="preserve"> </w:t>
      </w:r>
      <w:r>
        <w:t>funded</w:t>
      </w:r>
      <w:r>
        <w:rPr>
          <w:spacing w:val="-9"/>
        </w:rPr>
        <w:t xml:space="preserve"> </w:t>
      </w:r>
      <w:r>
        <w:t>subsidy</w:t>
      </w:r>
      <w:r>
        <w:rPr>
          <w:spacing w:val="-9"/>
        </w:rPr>
        <w:t xml:space="preserve"> </w:t>
      </w:r>
      <w:r>
        <w:t>program</w:t>
      </w:r>
      <w:r>
        <w:rPr>
          <w:spacing w:val="-8"/>
        </w:rPr>
        <w:t xml:space="preserve"> </w:t>
      </w:r>
      <w:r>
        <w:t>assisting</w:t>
      </w:r>
      <w:r>
        <w:rPr>
          <w:spacing w:val="-9"/>
        </w:rPr>
        <w:t xml:space="preserve"> </w:t>
      </w:r>
      <w:r>
        <w:t>low</w:t>
      </w:r>
      <w:r>
        <w:rPr>
          <w:spacing w:val="-9"/>
        </w:rPr>
        <w:t xml:space="preserve"> </w:t>
      </w:r>
      <w:r>
        <w:t>and</w:t>
      </w:r>
      <w:r>
        <w:rPr>
          <w:spacing w:val="-12"/>
        </w:rPr>
        <w:t xml:space="preserve"> </w:t>
      </w:r>
      <w:r>
        <w:t>very</w:t>
      </w:r>
      <w:r>
        <w:rPr>
          <w:spacing w:val="-6"/>
        </w:rPr>
        <w:t xml:space="preserve"> </w:t>
      </w:r>
      <w:r>
        <w:t>low-income</w:t>
      </w:r>
      <w:r>
        <w:rPr>
          <w:spacing w:val="-8"/>
        </w:rPr>
        <w:t xml:space="preserve"> </w:t>
      </w:r>
      <w:r>
        <w:t>families</w:t>
      </w:r>
      <w:r>
        <w:rPr>
          <w:spacing w:val="-13"/>
        </w:rPr>
        <w:t xml:space="preserve"> </w:t>
      </w:r>
      <w:r>
        <w:t>obtain housing on the private market.</w:t>
      </w:r>
    </w:p>
    <w:p w14:paraId="579E4E75" w14:textId="77777777" w:rsidR="0044505D" w:rsidRDefault="00D62A45">
      <w:pPr>
        <w:spacing w:before="121" w:line="242" w:lineRule="auto"/>
        <w:ind w:left="720" w:right="709" w:hanging="360"/>
      </w:pPr>
      <w:r>
        <w:rPr>
          <w:b/>
          <w:i/>
        </w:rPr>
        <w:t>Tenant</w:t>
      </w:r>
      <w:r>
        <w:rPr>
          <w:b/>
          <w:i/>
          <w:spacing w:val="25"/>
        </w:rPr>
        <w:t xml:space="preserve"> </w:t>
      </w:r>
      <w:r>
        <w:rPr>
          <w:b/>
          <w:i/>
        </w:rPr>
        <w:t>Selection</w:t>
      </w:r>
      <w:r>
        <w:rPr>
          <w:b/>
          <w:i/>
          <w:spacing w:val="23"/>
        </w:rPr>
        <w:t xml:space="preserve"> </w:t>
      </w:r>
      <w:r>
        <w:rPr>
          <w:b/>
          <w:i/>
        </w:rPr>
        <w:t>Plan</w:t>
      </w:r>
      <w:r>
        <w:rPr>
          <w:b/>
          <w:i/>
          <w:spacing w:val="24"/>
        </w:rPr>
        <w:t xml:space="preserve"> </w:t>
      </w:r>
      <w:r>
        <w:rPr>
          <w:b/>
          <w:i/>
        </w:rPr>
        <w:t>(TSP).</w:t>
      </w:r>
      <w:r>
        <w:rPr>
          <w:b/>
          <w:i/>
          <w:spacing w:val="27"/>
        </w:rPr>
        <w:t xml:space="preserve"> </w:t>
      </w:r>
      <w:r>
        <w:t>A</w:t>
      </w:r>
      <w:r>
        <w:rPr>
          <w:spacing w:val="24"/>
        </w:rPr>
        <w:t xml:space="preserve"> </w:t>
      </w:r>
      <w:r>
        <w:t>plan</w:t>
      </w:r>
      <w:r>
        <w:rPr>
          <w:spacing w:val="24"/>
        </w:rPr>
        <w:t xml:space="preserve"> </w:t>
      </w:r>
      <w:r>
        <w:t>drafted</w:t>
      </w:r>
      <w:r>
        <w:rPr>
          <w:spacing w:val="24"/>
        </w:rPr>
        <w:t xml:space="preserve"> </w:t>
      </w:r>
      <w:r>
        <w:t>by</w:t>
      </w:r>
      <w:r>
        <w:rPr>
          <w:spacing w:val="23"/>
        </w:rPr>
        <w:t xml:space="preserve"> </w:t>
      </w:r>
      <w:r>
        <w:t>the</w:t>
      </w:r>
      <w:r>
        <w:rPr>
          <w:spacing w:val="21"/>
        </w:rPr>
        <w:t xml:space="preserve"> </w:t>
      </w:r>
      <w:r>
        <w:t>owner</w:t>
      </w:r>
      <w:r>
        <w:rPr>
          <w:spacing w:val="21"/>
        </w:rPr>
        <w:t xml:space="preserve"> </w:t>
      </w:r>
      <w:r>
        <w:t>of</w:t>
      </w:r>
      <w:r>
        <w:rPr>
          <w:spacing w:val="23"/>
        </w:rPr>
        <w:t xml:space="preserve"> </w:t>
      </w:r>
      <w:r>
        <w:t>a</w:t>
      </w:r>
      <w:r>
        <w:rPr>
          <w:spacing w:val="21"/>
        </w:rPr>
        <w:t xml:space="preserve"> </w:t>
      </w:r>
      <w:r>
        <w:t>PBV</w:t>
      </w:r>
      <w:r>
        <w:rPr>
          <w:spacing w:val="20"/>
        </w:rPr>
        <w:t xml:space="preserve"> </w:t>
      </w:r>
      <w:r>
        <w:t>building</w:t>
      </w:r>
      <w:r>
        <w:rPr>
          <w:spacing w:val="24"/>
        </w:rPr>
        <w:t xml:space="preserve"> </w:t>
      </w:r>
      <w:r>
        <w:t>documenting</w:t>
      </w:r>
      <w:r>
        <w:rPr>
          <w:spacing w:val="25"/>
        </w:rPr>
        <w:t xml:space="preserve"> </w:t>
      </w:r>
      <w:r>
        <w:t>criteria</w:t>
      </w:r>
      <w:r>
        <w:rPr>
          <w:spacing w:val="23"/>
        </w:rPr>
        <w:t xml:space="preserve"> </w:t>
      </w:r>
      <w:r>
        <w:t>for selecting perspective tenants.</w:t>
      </w:r>
    </w:p>
    <w:p w14:paraId="579E4E76" w14:textId="77777777" w:rsidR="0044505D" w:rsidRDefault="00D62A45">
      <w:pPr>
        <w:spacing w:before="117"/>
        <w:ind w:left="360"/>
      </w:pPr>
      <w:r>
        <w:rPr>
          <w:b/>
          <w:i/>
        </w:rPr>
        <w:t>Term</w:t>
      </w:r>
      <w:r>
        <w:rPr>
          <w:b/>
          <w:i/>
          <w:spacing w:val="-11"/>
        </w:rPr>
        <w:t xml:space="preserve"> </w:t>
      </w:r>
      <w:r>
        <w:rPr>
          <w:b/>
          <w:i/>
        </w:rPr>
        <w:t>of</w:t>
      </w:r>
      <w:r>
        <w:rPr>
          <w:b/>
          <w:i/>
          <w:spacing w:val="-7"/>
        </w:rPr>
        <w:t xml:space="preserve"> </w:t>
      </w:r>
      <w:r>
        <w:rPr>
          <w:b/>
          <w:i/>
        </w:rPr>
        <w:t>lease.</w:t>
      </w:r>
      <w:r>
        <w:rPr>
          <w:b/>
          <w:i/>
          <w:spacing w:val="-5"/>
        </w:rPr>
        <w:t xml:space="preserve"> </w:t>
      </w:r>
      <w:r>
        <w:t>The</w:t>
      </w:r>
      <w:r>
        <w:rPr>
          <w:spacing w:val="-7"/>
        </w:rPr>
        <w:t xml:space="preserve"> </w:t>
      </w:r>
      <w:r>
        <w:t>amount</w:t>
      </w:r>
      <w:r>
        <w:rPr>
          <w:spacing w:val="-9"/>
        </w:rPr>
        <w:t xml:space="preserve"> </w:t>
      </w:r>
      <w:r>
        <w:t>of</w:t>
      </w:r>
      <w:r>
        <w:rPr>
          <w:spacing w:val="-5"/>
        </w:rPr>
        <w:t xml:space="preserve"> </w:t>
      </w:r>
      <w:r>
        <w:t>time</w:t>
      </w:r>
      <w:r>
        <w:rPr>
          <w:spacing w:val="-6"/>
        </w:rPr>
        <w:t xml:space="preserve"> </w:t>
      </w:r>
      <w:r>
        <w:t>a</w:t>
      </w:r>
      <w:r>
        <w:rPr>
          <w:spacing w:val="-7"/>
        </w:rPr>
        <w:t xml:space="preserve"> </w:t>
      </w:r>
      <w:r>
        <w:t>tenant</w:t>
      </w:r>
      <w:r>
        <w:rPr>
          <w:spacing w:val="-4"/>
        </w:rPr>
        <w:t xml:space="preserve"> </w:t>
      </w:r>
      <w:r>
        <w:t>and</w:t>
      </w:r>
      <w:r>
        <w:rPr>
          <w:spacing w:val="-10"/>
        </w:rPr>
        <w:t xml:space="preserve"> </w:t>
      </w:r>
      <w:r>
        <w:t>owner</w:t>
      </w:r>
      <w:r>
        <w:rPr>
          <w:spacing w:val="-7"/>
        </w:rPr>
        <w:t xml:space="preserve"> </w:t>
      </w:r>
      <w:r>
        <w:t>agree</w:t>
      </w:r>
      <w:r>
        <w:rPr>
          <w:spacing w:val="-4"/>
        </w:rPr>
        <w:t xml:space="preserve"> </w:t>
      </w:r>
      <w:r>
        <w:t>in</w:t>
      </w:r>
      <w:r>
        <w:rPr>
          <w:spacing w:val="-8"/>
        </w:rPr>
        <w:t xml:space="preserve"> </w:t>
      </w:r>
      <w:r>
        <w:t>writing</w:t>
      </w:r>
      <w:r>
        <w:rPr>
          <w:spacing w:val="-6"/>
        </w:rPr>
        <w:t xml:space="preserve"> </w:t>
      </w:r>
      <w:r>
        <w:t>to</w:t>
      </w:r>
      <w:r>
        <w:rPr>
          <w:spacing w:val="-5"/>
        </w:rPr>
        <w:t xml:space="preserve"> </w:t>
      </w:r>
      <w:r>
        <w:t>live</w:t>
      </w:r>
      <w:r>
        <w:rPr>
          <w:spacing w:val="-6"/>
        </w:rPr>
        <w:t xml:space="preserve"> </w:t>
      </w:r>
      <w:r>
        <w:t>in</w:t>
      </w:r>
      <w:r>
        <w:rPr>
          <w:spacing w:val="-10"/>
        </w:rPr>
        <w:t xml:space="preserve"> </w:t>
      </w:r>
      <w:r>
        <w:t>a</w:t>
      </w:r>
      <w:r>
        <w:rPr>
          <w:spacing w:val="-9"/>
        </w:rPr>
        <w:t xml:space="preserve"> </w:t>
      </w:r>
      <w:r>
        <w:t>dwelling</w:t>
      </w:r>
      <w:r>
        <w:rPr>
          <w:spacing w:val="-3"/>
        </w:rPr>
        <w:t xml:space="preserve"> </w:t>
      </w:r>
      <w:r>
        <w:rPr>
          <w:spacing w:val="-2"/>
        </w:rPr>
        <w:t>unit.</w:t>
      </w:r>
    </w:p>
    <w:p w14:paraId="579E4E77" w14:textId="77777777" w:rsidR="0044505D" w:rsidRDefault="00D62A45">
      <w:pPr>
        <w:spacing w:before="121"/>
        <w:ind w:left="360"/>
      </w:pPr>
      <w:r>
        <w:rPr>
          <w:b/>
          <w:i/>
        </w:rPr>
        <w:t>Termination</w:t>
      </w:r>
      <w:r>
        <w:rPr>
          <w:b/>
          <w:i/>
          <w:spacing w:val="-12"/>
        </w:rPr>
        <w:t xml:space="preserve"> </w:t>
      </w:r>
      <w:r>
        <w:rPr>
          <w:b/>
          <w:i/>
        </w:rPr>
        <w:t>of</w:t>
      </w:r>
      <w:r>
        <w:rPr>
          <w:b/>
          <w:i/>
          <w:spacing w:val="-11"/>
        </w:rPr>
        <w:t xml:space="preserve"> </w:t>
      </w:r>
      <w:r>
        <w:rPr>
          <w:b/>
          <w:i/>
        </w:rPr>
        <w:t>assistance.</w:t>
      </w:r>
      <w:r>
        <w:rPr>
          <w:b/>
          <w:i/>
          <w:spacing w:val="-7"/>
        </w:rPr>
        <w:t xml:space="preserve"> </w:t>
      </w:r>
      <w:r>
        <w:t>The</w:t>
      </w:r>
      <w:r>
        <w:rPr>
          <w:spacing w:val="-6"/>
        </w:rPr>
        <w:t xml:space="preserve"> </w:t>
      </w:r>
      <w:r>
        <w:t>removal</w:t>
      </w:r>
      <w:r>
        <w:rPr>
          <w:spacing w:val="-10"/>
        </w:rPr>
        <w:t xml:space="preserve"> </w:t>
      </w:r>
      <w:r>
        <w:t>of</w:t>
      </w:r>
      <w:r>
        <w:rPr>
          <w:spacing w:val="-11"/>
        </w:rPr>
        <w:t xml:space="preserve"> </w:t>
      </w:r>
      <w:r>
        <w:t>a</w:t>
      </w:r>
      <w:r>
        <w:rPr>
          <w:spacing w:val="-6"/>
        </w:rPr>
        <w:t xml:space="preserve"> </w:t>
      </w:r>
      <w:r>
        <w:t>participant</w:t>
      </w:r>
      <w:r>
        <w:rPr>
          <w:spacing w:val="-5"/>
        </w:rPr>
        <w:t xml:space="preserve"> </w:t>
      </w:r>
      <w:r>
        <w:t>from</w:t>
      </w:r>
      <w:r>
        <w:rPr>
          <w:spacing w:val="-5"/>
        </w:rPr>
        <w:t xml:space="preserve"> </w:t>
      </w:r>
      <w:r>
        <w:t>a</w:t>
      </w:r>
      <w:r>
        <w:rPr>
          <w:spacing w:val="-10"/>
        </w:rPr>
        <w:t xml:space="preserve"> </w:t>
      </w:r>
      <w:r>
        <w:t>JHA</w:t>
      </w:r>
      <w:r>
        <w:rPr>
          <w:spacing w:val="-7"/>
        </w:rPr>
        <w:t xml:space="preserve"> </w:t>
      </w:r>
      <w:r>
        <w:t>program.</w:t>
      </w:r>
      <w:r>
        <w:rPr>
          <w:spacing w:val="-9"/>
        </w:rPr>
        <w:t xml:space="preserve"> </w:t>
      </w:r>
      <w:r>
        <w:t>See</w:t>
      </w:r>
      <w:r>
        <w:rPr>
          <w:spacing w:val="-11"/>
        </w:rPr>
        <w:t xml:space="preserve"> </w:t>
      </w:r>
      <w:r>
        <w:t>Chapter</w:t>
      </w:r>
      <w:r>
        <w:rPr>
          <w:spacing w:val="-7"/>
        </w:rPr>
        <w:t xml:space="preserve"> </w:t>
      </w:r>
      <w:r>
        <w:rPr>
          <w:spacing w:val="-5"/>
        </w:rPr>
        <w:t>12.</w:t>
      </w:r>
    </w:p>
    <w:p w14:paraId="579E4E78" w14:textId="77777777" w:rsidR="0044505D" w:rsidRDefault="00D62A45">
      <w:pPr>
        <w:spacing w:before="120"/>
        <w:ind w:left="720" w:right="709" w:hanging="360"/>
        <w:jc w:val="both"/>
      </w:pPr>
      <w:r>
        <w:rPr>
          <w:b/>
          <w:i/>
        </w:rPr>
        <w:t xml:space="preserve">Temporary Assistance for Needy Families (TANF). </w:t>
      </w:r>
      <w:r>
        <w:t>A program designed to help needy families achieve self-sufficiency.</w:t>
      </w:r>
      <w:r>
        <w:rPr>
          <w:spacing w:val="-1"/>
        </w:rPr>
        <w:t xml:space="preserve"> </w:t>
      </w:r>
      <w:r>
        <w:t>States</w:t>
      </w:r>
      <w:r>
        <w:rPr>
          <w:spacing w:val="-2"/>
        </w:rPr>
        <w:t xml:space="preserve"> </w:t>
      </w:r>
      <w:r>
        <w:t>receive block</w:t>
      </w:r>
      <w:r>
        <w:rPr>
          <w:spacing w:val="-2"/>
        </w:rPr>
        <w:t xml:space="preserve"> </w:t>
      </w:r>
      <w:r>
        <w:t>grants</w:t>
      </w:r>
      <w:r>
        <w:rPr>
          <w:spacing w:val="-2"/>
        </w:rPr>
        <w:t xml:space="preserve"> </w:t>
      </w:r>
      <w:r>
        <w:t>to</w:t>
      </w:r>
      <w:r>
        <w:rPr>
          <w:spacing w:val="-2"/>
        </w:rPr>
        <w:t xml:space="preserve"> </w:t>
      </w:r>
      <w:r>
        <w:t>design</w:t>
      </w:r>
      <w:r>
        <w:rPr>
          <w:spacing w:val="-4"/>
        </w:rPr>
        <w:t xml:space="preserve"> </w:t>
      </w:r>
      <w:r>
        <w:t>and</w:t>
      </w:r>
      <w:r>
        <w:rPr>
          <w:spacing w:val="-3"/>
        </w:rPr>
        <w:t xml:space="preserve"> </w:t>
      </w:r>
      <w:r>
        <w:t>operate</w:t>
      </w:r>
      <w:r>
        <w:rPr>
          <w:spacing w:val="-2"/>
        </w:rPr>
        <w:t xml:space="preserve"> </w:t>
      </w:r>
      <w:r>
        <w:t>programs</w:t>
      </w:r>
      <w:r>
        <w:rPr>
          <w:spacing w:val="-2"/>
        </w:rPr>
        <w:t xml:space="preserve"> </w:t>
      </w:r>
      <w:r>
        <w:t>to</w:t>
      </w:r>
      <w:r>
        <w:rPr>
          <w:spacing w:val="-2"/>
        </w:rPr>
        <w:t xml:space="preserve"> </w:t>
      </w:r>
      <w:r>
        <w:t>accomplish</w:t>
      </w:r>
      <w:r>
        <w:rPr>
          <w:spacing w:val="-3"/>
        </w:rPr>
        <w:t xml:space="preserve"> </w:t>
      </w:r>
      <w:r>
        <w:t>one</w:t>
      </w:r>
      <w:r>
        <w:rPr>
          <w:spacing w:val="-7"/>
        </w:rPr>
        <w:t xml:space="preserve"> </w:t>
      </w:r>
      <w:r>
        <w:t>of</w:t>
      </w:r>
      <w:r>
        <w:rPr>
          <w:spacing w:val="-5"/>
        </w:rPr>
        <w:t xml:space="preserve"> </w:t>
      </w:r>
      <w:r>
        <w:t>the purposes of the TANF program.</w:t>
      </w:r>
    </w:p>
    <w:p w14:paraId="579E4E79" w14:textId="77777777" w:rsidR="0044505D" w:rsidRDefault="00D62A45">
      <w:pPr>
        <w:spacing w:before="118"/>
        <w:ind w:left="360"/>
        <w:jc w:val="both"/>
      </w:pPr>
      <w:r>
        <w:rPr>
          <w:b/>
          <w:i/>
        </w:rPr>
        <w:t>Total</w:t>
      </w:r>
      <w:r>
        <w:rPr>
          <w:b/>
          <w:i/>
          <w:spacing w:val="-12"/>
        </w:rPr>
        <w:t xml:space="preserve"> </w:t>
      </w:r>
      <w:r>
        <w:rPr>
          <w:b/>
          <w:i/>
        </w:rPr>
        <w:t>Tenant</w:t>
      </w:r>
      <w:r>
        <w:rPr>
          <w:b/>
          <w:i/>
          <w:spacing w:val="-5"/>
        </w:rPr>
        <w:t xml:space="preserve"> </w:t>
      </w:r>
      <w:r>
        <w:rPr>
          <w:b/>
          <w:i/>
        </w:rPr>
        <w:t>Payment</w:t>
      </w:r>
      <w:r>
        <w:rPr>
          <w:b/>
          <w:i/>
          <w:spacing w:val="-8"/>
        </w:rPr>
        <w:t xml:space="preserve"> </w:t>
      </w:r>
      <w:r>
        <w:rPr>
          <w:b/>
          <w:i/>
        </w:rPr>
        <w:t>(TTP)</w:t>
      </w:r>
      <w:r>
        <w:rPr>
          <w:b/>
        </w:rPr>
        <w:t>.</w:t>
      </w:r>
      <w:r>
        <w:rPr>
          <w:b/>
          <w:spacing w:val="-9"/>
        </w:rPr>
        <w:t xml:space="preserve"> </w:t>
      </w:r>
      <w:r>
        <w:t>The</w:t>
      </w:r>
      <w:r>
        <w:rPr>
          <w:spacing w:val="-10"/>
        </w:rPr>
        <w:t xml:space="preserve"> </w:t>
      </w:r>
      <w:r>
        <w:t>total</w:t>
      </w:r>
      <w:r>
        <w:rPr>
          <w:spacing w:val="-6"/>
        </w:rPr>
        <w:t xml:space="preserve"> </w:t>
      </w:r>
      <w:r>
        <w:t>amount</w:t>
      </w:r>
      <w:r>
        <w:rPr>
          <w:spacing w:val="-9"/>
        </w:rPr>
        <w:t xml:space="preserve"> </w:t>
      </w:r>
      <w:r>
        <w:t>the</w:t>
      </w:r>
      <w:r>
        <w:rPr>
          <w:spacing w:val="-10"/>
        </w:rPr>
        <w:t xml:space="preserve"> </w:t>
      </w:r>
      <w:r>
        <w:t>tenant</w:t>
      </w:r>
      <w:r>
        <w:rPr>
          <w:spacing w:val="-7"/>
        </w:rPr>
        <w:t xml:space="preserve"> </w:t>
      </w:r>
      <w:r>
        <w:t>is</w:t>
      </w:r>
      <w:r>
        <w:rPr>
          <w:spacing w:val="-6"/>
        </w:rPr>
        <w:t xml:space="preserve"> </w:t>
      </w:r>
      <w:r>
        <w:t>required</w:t>
      </w:r>
      <w:r>
        <w:rPr>
          <w:spacing w:val="-10"/>
        </w:rPr>
        <w:t xml:space="preserve"> </w:t>
      </w:r>
      <w:r>
        <w:t>to</w:t>
      </w:r>
      <w:r>
        <w:rPr>
          <w:spacing w:val="-6"/>
        </w:rPr>
        <w:t xml:space="preserve"> </w:t>
      </w:r>
      <w:r>
        <w:t>pay</w:t>
      </w:r>
      <w:r>
        <w:rPr>
          <w:spacing w:val="-10"/>
        </w:rPr>
        <w:t xml:space="preserve"> </w:t>
      </w:r>
      <w:r>
        <w:t>toward</w:t>
      </w:r>
      <w:r>
        <w:rPr>
          <w:spacing w:val="-11"/>
        </w:rPr>
        <w:t xml:space="preserve"> </w:t>
      </w:r>
      <w:r>
        <w:t>rent</w:t>
      </w:r>
      <w:r>
        <w:rPr>
          <w:spacing w:val="-5"/>
        </w:rPr>
        <w:t xml:space="preserve"> </w:t>
      </w:r>
      <w:r>
        <w:t>and</w:t>
      </w:r>
      <w:r>
        <w:rPr>
          <w:spacing w:val="-8"/>
        </w:rPr>
        <w:t xml:space="preserve"> </w:t>
      </w:r>
      <w:r>
        <w:rPr>
          <w:spacing w:val="-2"/>
        </w:rPr>
        <w:t>utilities.</w:t>
      </w:r>
    </w:p>
    <w:p w14:paraId="579E4E7A" w14:textId="77777777" w:rsidR="0044505D" w:rsidRDefault="00D62A45">
      <w:pPr>
        <w:spacing w:before="121"/>
        <w:ind w:left="360"/>
        <w:jc w:val="both"/>
      </w:pPr>
      <w:r>
        <w:rPr>
          <w:b/>
          <w:i/>
        </w:rPr>
        <w:t>Unauthorized</w:t>
      </w:r>
      <w:r>
        <w:rPr>
          <w:b/>
          <w:i/>
          <w:spacing w:val="-9"/>
        </w:rPr>
        <w:t xml:space="preserve"> </w:t>
      </w:r>
      <w:r>
        <w:rPr>
          <w:b/>
          <w:i/>
        </w:rPr>
        <w:t>occupant:</w:t>
      </w:r>
      <w:r>
        <w:rPr>
          <w:b/>
          <w:i/>
          <w:spacing w:val="-8"/>
        </w:rPr>
        <w:t xml:space="preserve"> </w:t>
      </w:r>
      <w:r>
        <w:t>A</w:t>
      </w:r>
      <w:r>
        <w:rPr>
          <w:spacing w:val="-12"/>
        </w:rPr>
        <w:t xml:space="preserve"> </w:t>
      </w:r>
      <w:r>
        <w:t>person</w:t>
      </w:r>
      <w:r>
        <w:rPr>
          <w:spacing w:val="-7"/>
        </w:rPr>
        <w:t xml:space="preserve"> </w:t>
      </w:r>
      <w:r>
        <w:t>residing</w:t>
      </w:r>
      <w:r>
        <w:rPr>
          <w:spacing w:val="-9"/>
        </w:rPr>
        <w:t xml:space="preserve"> </w:t>
      </w:r>
      <w:r>
        <w:t>in</w:t>
      </w:r>
      <w:r>
        <w:rPr>
          <w:spacing w:val="-9"/>
        </w:rPr>
        <w:t xml:space="preserve"> </w:t>
      </w:r>
      <w:r>
        <w:t>the</w:t>
      </w:r>
      <w:r>
        <w:rPr>
          <w:spacing w:val="-8"/>
        </w:rPr>
        <w:t xml:space="preserve"> </w:t>
      </w:r>
      <w:r>
        <w:t>assisted</w:t>
      </w:r>
      <w:r>
        <w:rPr>
          <w:spacing w:val="-9"/>
        </w:rPr>
        <w:t xml:space="preserve"> </w:t>
      </w:r>
      <w:r>
        <w:t>unit</w:t>
      </w:r>
      <w:r>
        <w:rPr>
          <w:spacing w:val="-8"/>
        </w:rPr>
        <w:t xml:space="preserve"> </w:t>
      </w:r>
      <w:r>
        <w:t>without</w:t>
      </w:r>
      <w:r>
        <w:rPr>
          <w:spacing w:val="-10"/>
        </w:rPr>
        <w:t xml:space="preserve"> </w:t>
      </w:r>
      <w:r>
        <w:t>the</w:t>
      </w:r>
      <w:r>
        <w:rPr>
          <w:spacing w:val="-10"/>
        </w:rPr>
        <w:t xml:space="preserve"> </w:t>
      </w:r>
      <w:r>
        <w:t>consent</w:t>
      </w:r>
      <w:r>
        <w:rPr>
          <w:spacing w:val="-7"/>
        </w:rPr>
        <w:t xml:space="preserve"> </w:t>
      </w:r>
      <w:r>
        <w:t>or</w:t>
      </w:r>
      <w:r>
        <w:rPr>
          <w:spacing w:val="-7"/>
        </w:rPr>
        <w:t xml:space="preserve"> </w:t>
      </w:r>
      <w:r>
        <w:t>approval</w:t>
      </w:r>
      <w:r>
        <w:rPr>
          <w:spacing w:val="-10"/>
        </w:rPr>
        <w:t xml:space="preserve"> </w:t>
      </w:r>
      <w:r>
        <w:t>of</w:t>
      </w:r>
      <w:r>
        <w:rPr>
          <w:spacing w:val="-10"/>
        </w:rPr>
        <w:t xml:space="preserve"> </w:t>
      </w:r>
      <w:r>
        <w:rPr>
          <w:spacing w:val="-4"/>
        </w:rPr>
        <w:t>JHA.</w:t>
      </w:r>
    </w:p>
    <w:p w14:paraId="579E4E7B" w14:textId="77777777" w:rsidR="0044505D" w:rsidRDefault="00D62A45">
      <w:pPr>
        <w:spacing w:before="120"/>
        <w:ind w:left="720" w:right="707" w:hanging="360"/>
        <w:jc w:val="both"/>
      </w:pPr>
      <w:r>
        <w:rPr>
          <w:b/>
          <w:i/>
        </w:rPr>
        <w:t xml:space="preserve">United States Citizenship and Immigration Services (USCIS). </w:t>
      </w:r>
      <w:r>
        <w:t>The federal government agency that oversees lawful immigration to the United States.</w:t>
      </w:r>
    </w:p>
    <w:p w14:paraId="579E4E7C" w14:textId="77777777" w:rsidR="0044505D" w:rsidRDefault="00D62A45">
      <w:pPr>
        <w:spacing w:before="121"/>
        <w:ind w:left="720" w:right="717" w:hanging="360"/>
        <w:jc w:val="both"/>
      </w:pPr>
      <w:r>
        <w:rPr>
          <w:b/>
          <w:i/>
        </w:rPr>
        <w:t xml:space="preserve">Upfront Income Verification (UIV). </w:t>
      </w:r>
      <w:r>
        <w:t>Verification of income, before or during a family reexamination, through an independent source that systematically and uniformly maintains income information in computerized form.</w:t>
      </w:r>
    </w:p>
    <w:p w14:paraId="579E4E7D" w14:textId="77777777" w:rsidR="0044505D" w:rsidRDefault="00D62A45">
      <w:pPr>
        <w:spacing w:before="89"/>
        <w:ind w:left="720" w:right="706" w:hanging="360"/>
        <w:jc w:val="both"/>
      </w:pPr>
      <w:r>
        <w:rPr>
          <w:b/>
          <w:i/>
        </w:rPr>
        <w:t>Utility</w:t>
      </w:r>
      <w:r>
        <w:rPr>
          <w:b/>
          <w:i/>
          <w:spacing w:val="-6"/>
        </w:rPr>
        <w:t xml:space="preserve"> </w:t>
      </w:r>
      <w:r>
        <w:rPr>
          <w:b/>
          <w:i/>
        </w:rPr>
        <w:t>allowance</w:t>
      </w:r>
      <w:r>
        <w:rPr>
          <w:b/>
        </w:rPr>
        <w:t xml:space="preserve">. </w:t>
      </w:r>
      <w:r>
        <w:t>The</w:t>
      </w:r>
      <w:r>
        <w:rPr>
          <w:spacing w:val="-1"/>
        </w:rPr>
        <w:t xml:space="preserve"> </w:t>
      </w:r>
      <w:r>
        <w:t>estimated cost</w:t>
      </w:r>
      <w:r>
        <w:rPr>
          <w:spacing w:val="-3"/>
        </w:rPr>
        <w:t xml:space="preserve"> </w:t>
      </w:r>
      <w:r>
        <w:t>that</w:t>
      </w:r>
      <w:r>
        <w:rPr>
          <w:spacing w:val="-3"/>
        </w:rPr>
        <w:t xml:space="preserve"> </w:t>
      </w:r>
      <w:r>
        <w:t>a</w:t>
      </w:r>
      <w:r>
        <w:rPr>
          <w:spacing w:val="-1"/>
        </w:rPr>
        <w:t xml:space="preserve"> </w:t>
      </w:r>
      <w:r>
        <w:t>participant will pay in</w:t>
      </w:r>
      <w:r>
        <w:rPr>
          <w:spacing w:val="-4"/>
        </w:rPr>
        <w:t xml:space="preserve"> </w:t>
      </w:r>
      <w:r>
        <w:t>utilities which</w:t>
      </w:r>
      <w:r>
        <w:rPr>
          <w:spacing w:val="-9"/>
        </w:rPr>
        <w:t xml:space="preserve"> </w:t>
      </w:r>
      <w:r>
        <w:t>is</w:t>
      </w:r>
      <w:r>
        <w:rPr>
          <w:spacing w:val="-1"/>
        </w:rPr>
        <w:t xml:space="preserve"> </w:t>
      </w:r>
      <w:r>
        <w:t>included in</w:t>
      </w:r>
      <w:r>
        <w:rPr>
          <w:spacing w:val="-1"/>
        </w:rPr>
        <w:t xml:space="preserve"> </w:t>
      </w:r>
      <w:r>
        <w:t>their total tenant portion.</w:t>
      </w:r>
    </w:p>
    <w:p w14:paraId="579E4E7E" w14:textId="77777777" w:rsidR="0044505D" w:rsidRDefault="00D62A45">
      <w:pPr>
        <w:spacing w:before="121"/>
        <w:ind w:left="360" w:right="707"/>
        <w:jc w:val="both"/>
      </w:pPr>
      <w:r>
        <w:rPr>
          <w:b/>
          <w:i/>
        </w:rPr>
        <w:t>Utility</w:t>
      </w:r>
      <w:r>
        <w:rPr>
          <w:b/>
          <w:i/>
          <w:spacing w:val="-6"/>
        </w:rPr>
        <w:t xml:space="preserve"> </w:t>
      </w:r>
      <w:r>
        <w:rPr>
          <w:b/>
          <w:i/>
        </w:rPr>
        <w:t xml:space="preserve">reimbursement. </w:t>
      </w:r>
      <w:r>
        <w:t>The</w:t>
      </w:r>
      <w:r>
        <w:rPr>
          <w:spacing w:val="-10"/>
        </w:rPr>
        <w:t xml:space="preserve"> </w:t>
      </w:r>
      <w:r>
        <w:t>portion</w:t>
      </w:r>
      <w:r>
        <w:rPr>
          <w:spacing w:val="-6"/>
        </w:rPr>
        <w:t xml:space="preserve"> </w:t>
      </w:r>
      <w:r>
        <w:t>of</w:t>
      </w:r>
      <w:r>
        <w:rPr>
          <w:spacing w:val="-8"/>
        </w:rPr>
        <w:t xml:space="preserve"> </w:t>
      </w:r>
      <w:r>
        <w:t>the</w:t>
      </w:r>
      <w:r>
        <w:rPr>
          <w:spacing w:val="-6"/>
        </w:rPr>
        <w:t xml:space="preserve"> </w:t>
      </w:r>
      <w:r>
        <w:t>housing</w:t>
      </w:r>
      <w:r>
        <w:rPr>
          <w:spacing w:val="-6"/>
        </w:rPr>
        <w:t xml:space="preserve"> </w:t>
      </w:r>
      <w:r>
        <w:t>assistance</w:t>
      </w:r>
      <w:r>
        <w:rPr>
          <w:spacing w:val="-6"/>
        </w:rPr>
        <w:t xml:space="preserve"> </w:t>
      </w:r>
      <w:r>
        <w:t>payment</w:t>
      </w:r>
      <w:r>
        <w:rPr>
          <w:spacing w:val="-5"/>
        </w:rPr>
        <w:t xml:space="preserve"> </w:t>
      </w:r>
      <w:r>
        <w:t>which</w:t>
      </w:r>
      <w:r>
        <w:rPr>
          <w:spacing w:val="-11"/>
        </w:rPr>
        <w:t xml:space="preserve"> </w:t>
      </w:r>
      <w:r>
        <w:t>exceeds</w:t>
      </w:r>
      <w:r>
        <w:rPr>
          <w:spacing w:val="-6"/>
        </w:rPr>
        <w:t xml:space="preserve"> </w:t>
      </w:r>
      <w:r>
        <w:t>the</w:t>
      </w:r>
      <w:r>
        <w:rPr>
          <w:spacing w:val="-5"/>
        </w:rPr>
        <w:t xml:space="preserve"> </w:t>
      </w:r>
      <w:r>
        <w:t>amount</w:t>
      </w:r>
      <w:r>
        <w:rPr>
          <w:spacing w:val="-5"/>
        </w:rPr>
        <w:t xml:space="preserve"> </w:t>
      </w:r>
      <w:r>
        <w:t>of</w:t>
      </w:r>
      <w:r>
        <w:rPr>
          <w:spacing w:val="-6"/>
        </w:rPr>
        <w:t xml:space="preserve"> </w:t>
      </w:r>
      <w:r>
        <w:t>rent to owner due to the utility allowance being greater than the total tenant payment. This amount is paid directly to the tenant.</w:t>
      </w:r>
    </w:p>
    <w:p w14:paraId="579E4E7F" w14:textId="77777777" w:rsidR="0044505D" w:rsidRDefault="00D62A45">
      <w:pPr>
        <w:spacing w:before="121"/>
        <w:ind w:left="720" w:right="708" w:hanging="360"/>
        <w:jc w:val="both"/>
      </w:pPr>
      <w:r>
        <w:rPr>
          <w:b/>
          <w:i/>
        </w:rPr>
        <w:t>Veterans</w:t>
      </w:r>
      <w:r>
        <w:rPr>
          <w:b/>
          <w:i/>
          <w:spacing w:val="-7"/>
        </w:rPr>
        <w:t xml:space="preserve"> </w:t>
      </w:r>
      <w:r>
        <w:rPr>
          <w:b/>
          <w:i/>
        </w:rPr>
        <w:t>Affairs</w:t>
      </w:r>
      <w:r>
        <w:rPr>
          <w:b/>
          <w:i/>
          <w:spacing w:val="-7"/>
        </w:rPr>
        <w:t xml:space="preserve"> </w:t>
      </w:r>
      <w:r>
        <w:rPr>
          <w:b/>
          <w:i/>
        </w:rPr>
        <w:t>Supportive</w:t>
      </w:r>
      <w:r>
        <w:rPr>
          <w:b/>
          <w:i/>
          <w:spacing w:val="-6"/>
        </w:rPr>
        <w:t xml:space="preserve"> </w:t>
      </w:r>
      <w:r>
        <w:rPr>
          <w:b/>
          <w:i/>
        </w:rPr>
        <w:t>Housing</w:t>
      </w:r>
      <w:r>
        <w:rPr>
          <w:b/>
          <w:i/>
          <w:spacing w:val="-7"/>
        </w:rPr>
        <w:t xml:space="preserve"> </w:t>
      </w:r>
      <w:r>
        <w:rPr>
          <w:b/>
          <w:i/>
        </w:rPr>
        <w:t>(VASH).</w:t>
      </w:r>
      <w:r>
        <w:rPr>
          <w:b/>
          <w:i/>
          <w:spacing w:val="-2"/>
        </w:rPr>
        <w:t xml:space="preserve"> </w:t>
      </w:r>
      <w:r>
        <w:t>A</w:t>
      </w:r>
      <w:r>
        <w:rPr>
          <w:spacing w:val="-7"/>
        </w:rPr>
        <w:t xml:space="preserve"> </w:t>
      </w:r>
      <w:r>
        <w:t>housing</w:t>
      </w:r>
      <w:r>
        <w:rPr>
          <w:spacing w:val="-8"/>
        </w:rPr>
        <w:t xml:space="preserve"> </w:t>
      </w:r>
      <w:r>
        <w:t>program</w:t>
      </w:r>
      <w:r>
        <w:rPr>
          <w:spacing w:val="-5"/>
        </w:rPr>
        <w:t xml:space="preserve"> </w:t>
      </w:r>
      <w:r>
        <w:t>that</w:t>
      </w:r>
      <w:r>
        <w:rPr>
          <w:spacing w:val="-9"/>
        </w:rPr>
        <w:t xml:space="preserve"> </w:t>
      </w:r>
      <w:r>
        <w:t>combines</w:t>
      </w:r>
      <w:r>
        <w:rPr>
          <w:spacing w:val="-10"/>
        </w:rPr>
        <w:t xml:space="preserve"> </w:t>
      </w:r>
      <w:r>
        <w:t>HCV</w:t>
      </w:r>
      <w:r>
        <w:rPr>
          <w:spacing w:val="-7"/>
        </w:rPr>
        <w:t xml:space="preserve"> </w:t>
      </w:r>
      <w:r>
        <w:t>rental</w:t>
      </w:r>
      <w:r>
        <w:rPr>
          <w:spacing w:val="-7"/>
        </w:rPr>
        <w:t xml:space="preserve"> </w:t>
      </w:r>
      <w:r>
        <w:t>assistance</w:t>
      </w:r>
      <w:r>
        <w:rPr>
          <w:spacing w:val="-5"/>
        </w:rPr>
        <w:t xml:space="preserve"> </w:t>
      </w:r>
      <w:r>
        <w:t>for homeless veterans with case management and clinical services provided by the Department of Veterans Affairs.</w:t>
      </w:r>
    </w:p>
    <w:p w14:paraId="579E4E80" w14:textId="77777777" w:rsidR="0044505D" w:rsidRDefault="00D62A45">
      <w:pPr>
        <w:spacing w:before="121"/>
        <w:ind w:left="720" w:right="706" w:hanging="360"/>
        <w:jc w:val="both"/>
      </w:pPr>
      <w:r>
        <w:rPr>
          <w:b/>
          <w:i/>
        </w:rPr>
        <w:t>Veterans, Active and Inactive Military Personnel and Immediate Family Members of both</w:t>
      </w:r>
      <w:r>
        <w:rPr>
          <w:rFonts w:ascii="Times New Roman"/>
          <w:sz w:val="24"/>
        </w:rPr>
        <w:t xml:space="preserve">: </w:t>
      </w:r>
      <w:r>
        <w:t>An eligible applicant</w:t>
      </w:r>
      <w:r>
        <w:rPr>
          <w:spacing w:val="-12"/>
        </w:rPr>
        <w:t xml:space="preserve"> </w:t>
      </w:r>
      <w:r>
        <w:t>who</w:t>
      </w:r>
      <w:r>
        <w:rPr>
          <w:spacing w:val="-8"/>
        </w:rPr>
        <w:t xml:space="preserve"> </w:t>
      </w:r>
      <w:r>
        <w:t>can</w:t>
      </w:r>
      <w:r>
        <w:rPr>
          <w:spacing w:val="-12"/>
        </w:rPr>
        <w:t xml:space="preserve"> </w:t>
      </w:r>
      <w:r>
        <w:t>document</w:t>
      </w:r>
      <w:r>
        <w:rPr>
          <w:spacing w:val="-8"/>
        </w:rPr>
        <w:t xml:space="preserve"> </w:t>
      </w:r>
      <w:r>
        <w:t>that</w:t>
      </w:r>
      <w:r>
        <w:rPr>
          <w:spacing w:val="-9"/>
        </w:rPr>
        <w:t xml:space="preserve"> </w:t>
      </w:r>
      <w:r>
        <w:t>he/she</w:t>
      </w:r>
      <w:r>
        <w:rPr>
          <w:spacing w:val="-12"/>
        </w:rPr>
        <w:t xml:space="preserve"> </w:t>
      </w:r>
      <w:r>
        <w:t>is</w:t>
      </w:r>
      <w:r>
        <w:rPr>
          <w:spacing w:val="-11"/>
        </w:rPr>
        <w:t xml:space="preserve"> </w:t>
      </w:r>
      <w:r>
        <w:t>a</w:t>
      </w:r>
      <w:r>
        <w:rPr>
          <w:spacing w:val="-12"/>
        </w:rPr>
        <w:t xml:space="preserve"> </w:t>
      </w:r>
      <w:r>
        <w:t>veteran,</w:t>
      </w:r>
      <w:r>
        <w:rPr>
          <w:spacing w:val="-13"/>
        </w:rPr>
        <w:t xml:space="preserve"> </w:t>
      </w:r>
      <w:r>
        <w:t>or</w:t>
      </w:r>
      <w:r>
        <w:rPr>
          <w:spacing w:val="-11"/>
        </w:rPr>
        <w:t xml:space="preserve"> </w:t>
      </w:r>
      <w:r>
        <w:t>is</w:t>
      </w:r>
      <w:r>
        <w:rPr>
          <w:spacing w:val="-11"/>
        </w:rPr>
        <w:t xml:space="preserve"> </w:t>
      </w:r>
      <w:r>
        <w:t>the</w:t>
      </w:r>
      <w:r>
        <w:rPr>
          <w:spacing w:val="-9"/>
        </w:rPr>
        <w:t xml:space="preserve"> </w:t>
      </w:r>
      <w:r>
        <w:t>immediate</w:t>
      </w:r>
      <w:r>
        <w:rPr>
          <w:spacing w:val="-8"/>
        </w:rPr>
        <w:t xml:space="preserve"> </w:t>
      </w:r>
      <w:r>
        <w:t>family</w:t>
      </w:r>
      <w:r>
        <w:rPr>
          <w:spacing w:val="-13"/>
        </w:rPr>
        <w:t xml:space="preserve"> </w:t>
      </w:r>
      <w:r>
        <w:t>member</w:t>
      </w:r>
      <w:r>
        <w:rPr>
          <w:spacing w:val="-11"/>
        </w:rPr>
        <w:t xml:space="preserve"> </w:t>
      </w:r>
      <w:r>
        <w:t>of</w:t>
      </w:r>
      <w:r>
        <w:rPr>
          <w:spacing w:val="-12"/>
        </w:rPr>
        <w:t xml:space="preserve"> </w:t>
      </w:r>
      <w:r>
        <w:t>a</w:t>
      </w:r>
      <w:r>
        <w:rPr>
          <w:spacing w:val="-12"/>
        </w:rPr>
        <w:t xml:space="preserve"> </w:t>
      </w:r>
      <w:r>
        <w:t>veteran (living or deceased), or is active/inactive personnel of the United States Armed Forces. Immediate family member documentation for preference must show financial support from the veteran while he/she</w:t>
      </w:r>
      <w:r>
        <w:rPr>
          <w:spacing w:val="-4"/>
        </w:rPr>
        <w:t xml:space="preserve"> </w:t>
      </w:r>
      <w:r>
        <w:t>was</w:t>
      </w:r>
      <w:r>
        <w:rPr>
          <w:spacing w:val="-4"/>
        </w:rPr>
        <w:t xml:space="preserve"> </w:t>
      </w:r>
      <w:r>
        <w:t>alive</w:t>
      </w:r>
      <w:r>
        <w:rPr>
          <w:spacing w:val="-4"/>
        </w:rPr>
        <w:t xml:space="preserve"> </w:t>
      </w:r>
      <w:r>
        <w:t>or</w:t>
      </w:r>
      <w:r>
        <w:rPr>
          <w:spacing w:val="-3"/>
        </w:rPr>
        <w:t xml:space="preserve"> </w:t>
      </w:r>
      <w:r>
        <w:t>the immediate family</w:t>
      </w:r>
      <w:r>
        <w:rPr>
          <w:spacing w:val="-4"/>
        </w:rPr>
        <w:t xml:space="preserve"> </w:t>
      </w:r>
      <w:r>
        <w:t>member is</w:t>
      </w:r>
      <w:r>
        <w:rPr>
          <w:spacing w:val="-6"/>
        </w:rPr>
        <w:t xml:space="preserve"> </w:t>
      </w:r>
      <w:r>
        <w:t>presently</w:t>
      </w:r>
      <w:r>
        <w:rPr>
          <w:spacing w:val="-4"/>
        </w:rPr>
        <w:t xml:space="preserve"> </w:t>
      </w:r>
      <w:r>
        <w:t>receiving</w:t>
      </w:r>
      <w:r>
        <w:rPr>
          <w:spacing w:val="-3"/>
        </w:rPr>
        <w:t xml:space="preserve"> </w:t>
      </w:r>
      <w:r>
        <w:t>benefits</w:t>
      </w:r>
      <w:r>
        <w:rPr>
          <w:spacing w:val="-1"/>
        </w:rPr>
        <w:t xml:space="preserve"> </w:t>
      </w:r>
      <w:r>
        <w:t>or</w:t>
      </w:r>
      <w:r>
        <w:rPr>
          <w:spacing w:val="-4"/>
        </w:rPr>
        <w:t xml:space="preserve"> </w:t>
      </w:r>
      <w:r>
        <w:t>financial</w:t>
      </w:r>
      <w:r>
        <w:rPr>
          <w:spacing w:val="-3"/>
        </w:rPr>
        <w:t xml:space="preserve"> </w:t>
      </w:r>
      <w:r>
        <w:t>support from active/inactive personnel.</w:t>
      </w:r>
    </w:p>
    <w:p w14:paraId="579E4E81" w14:textId="77777777" w:rsidR="0044505D" w:rsidRDefault="00D62A45">
      <w:pPr>
        <w:spacing w:before="121"/>
        <w:ind w:left="720" w:right="715" w:hanging="360"/>
        <w:jc w:val="both"/>
      </w:pPr>
      <w:r>
        <w:rPr>
          <w:b/>
          <w:i/>
        </w:rPr>
        <w:t>Violence Against Women Act (VAWA)</w:t>
      </w:r>
      <w:r>
        <w:rPr>
          <w:b/>
        </w:rPr>
        <w:t xml:space="preserve">. </w:t>
      </w:r>
      <w:r>
        <w:t>A federal law that protects victims (both men and women) of domestic violence, dating violence, sexual assault or stalking who apply for or live in private housing with a voucher. The law covers the head of household and household members.</w:t>
      </w:r>
    </w:p>
    <w:p w14:paraId="579E4E82" w14:textId="77777777" w:rsidR="0044505D" w:rsidRDefault="00D62A45">
      <w:pPr>
        <w:spacing w:before="119"/>
        <w:ind w:left="720" w:right="717" w:hanging="360"/>
        <w:jc w:val="both"/>
      </w:pPr>
      <w:r>
        <w:rPr>
          <w:b/>
          <w:i/>
        </w:rPr>
        <w:t xml:space="preserve">Very low income family. </w:t>
      </w:r>
      <w:r>
        <w:t>A family whose annual income does not exceed 50% of the median income for the area, as determined by HUD, with adjustments for smaller and larger families.</w:t>
      </w:r>
    </w:p>
    <w:p w14:paraId="579E4E83" w14:textId="77777777" w:rsidR="0044505D" w:rsidRDefault="00D62A45">
      <w:pPr>
        <w:spacing w:before="118" w:line="242" w:lineRule="auto"/>
        <w:ind w:left="720" w:right="711" w:hanging="360"/>
        <w:jc w:val="both"/>
      </w:pPr>
      <w:r>
        <w:rPr>
          <w:b/>
          <w:i/>
        </w:rPr>
        <w:t xml:space="preserve">Violent criminal activity. </w:t>
      </w:r>
      <w:r>
        <w:t>Any illegal criminal activity that has as one of its elements the use, attempted use or threatened use of physical force against the person or property of another.</w:t>
      </w:r>
    </w:p>
    <w:p w14:paraId="579E4E84" w14:textId="77777777" w:rsidR="0044505D" w:rsidRDefault="00D62A45">
      <w:pPr>
        <w:spacing w:before="118"/>
        <w:ind w:left="720" w:right="711" w:hanging="360"/>
        <w:jc w:val="both"/>
      </w:pPr>
      <w:r>
        <w:rPr>
          <w:b/>
          <w:i/>
        </w:rPr>
        <w:t xml:space="preserve">Voucher. </w:t>
      </w:r>
      <w:r>
        <w:t>A document issued by the JHA to a family selected for admission to the HCV program. This document</w:t>
      </w:r>
      <w:r>
        <w:rPr>
          <w:spacing w:val="-13"/>
        </w:rPr>
        <w:t xml:space="preserve"> </w:t>
      </w:r>
      <w:r>
        <w:t>describes</w:t>
      </w:r>
      <w:r>
        <w:rPr>
          <w:spacing w:val="-12"/>
        </w:rPr>
        <w:t xml:space="preserve"> </w:t>
      </w:r>
      <w:r>
        <w:t>the</w:t>
      </w:r>
      <w:r>
        <w:rPr>
          <w:spacing w:val="-13"/>
        </w:rPr>
        <w:t xml:space="preserve"> </w:t>
      </w:r>
      <w:r>
        <w:t>program</w:t>
      </w:r>
      <w:r>
        <w:rPr>
          <w:spacing w:val="-12"/>
        </w:rPr>
        <w:t xml:space="preserve"> </w:t>
      </w:r>
      <w:r>
        <w:t>and</w:t>
      </w:r>
      <w:r>
        <w:rPr>
          <w:spacing w:val="-13"/>
        </w:rPr>
        <w:t xml:space="preserve"> </w:t>
      </w:r>
      <w:r>
        <w:t>the</w:t>
      </w:r>
      <w:r>
        <w:rPr>
          <w:spacing w:val="-12"/>
        </w:rPr>
        <w:t xml:space="preserve"> </w:t>
      </w:r>
      <w:r>
        <w:t>procedures</w:t>
      </w:r>
      <w:r>
        <w:rPr>
          <w:spacing w:val="-12"/>
        </w:rPr>
        <w:t xml:space="preserve"> </w:t>
      </w:r>
      <w:r>
        <w:t>for</w:t>
      </w:r>
      <w:r>
        <w:rPr>
          <w:spacing w:val="-10"/>
        </w:rPr>
        <w:t xml:space="preserve"> </w:t>
      </w:r>
      <w:r>
        <w:t>JHA</w:t>
      </w:r>
      <w:r>
        <w:rPr>
          <w:spacing w:val="-12"/>
        </w:rPr>
        <w:t xml:space="preserve"> </w:t>
      </w:r>
      <w:r>
        <w:t>approval</w:t>
      </w:r>
      <w:r>
        <w:rPr>
          <w:spacing w:val="-13"/>
        </w:rPr>
        <w:t xml:space="preserve"> </w:t>
      </w:r>
      <w:r>
        <w:t>of</w:t>
      </w:r>
      <w:r>
        <w:rPr>
          <w:spacing w:val="-12"/>
        </w:rPr>
        <w:t xml:space="preserve"> </w:t>
      </w:r>
      <w:r>
        <w:t>a</w:t>
      </w:r>
      <w:r>
        <w:rPr>
          <w:spacing w:val="-13"/>
        </w:rPr>
        <w:t xml:space="preserve"> </w:t>
      </w:r>
      <w:r>
        <w:t>unit</w:t>
      </w:r>
      <w:r>
        <w:rPr>
          <w:spacing w:val="-11"/>
        </w:rPr>
        <w:t xml:space="preserve"> </w:t>
      </w:r>
      <w:r>
        <w:t>selected</w:t>
      </w:r>
      <w:r>
        <w:rPr>
          <w:spacing w:val="-12"/>
        </w:rPr>
        <w:t xml:space="preserve"> </w:t>
      </w:r>
      <w:r>
        <w:t>by</w:t>
      </w:r>
      <w:r>
        <w:rPr>
          <w:spacing w:val="-12"/>
        </w:rPr>
        <w:t xml:space="preserve"> </w:t>
      </w:r>
      <w:r>
        <w:t>the</w:t>
      </w:r>
      <w:r>
        <w:rPr>
          <w:spacing w:val="-11"/>
        </w:rPr>
        <w:t xml:space="preserve"> </w:t>
      </w:r>
      <w:r>
        <w:t>family. The voucher also states obligations of the family under the program.</w:t>
      </w:r>
    </w:p>
    <w:p w14:paraId="579E4E85" w14:textId="77777777" w:rsidR="0044505D" w:rsidRDefault="00D62A45">
      <w:pPr>
        <w:spacing w:before="118"/>
        <w:ind w:left="360"/>
        <w:jc w:val="both"/>
      </w:pPr>
      <w:r>
        <w:rPr>
          <w:b/>
          <w:i/>
        </w:rPr>
        <w:t>Voucher</w:t>
      </w:r>
      <w:r>
        <w:rPr>
          <w:b/>
          <w:i/>
          <w:spacing w:val="-11"/>
        </w:rPr>
        <w:t xml:space="preserve"> </w:t>
      </w:r>
      <w:r>
        <w:rPr>
          <w:b/>
          <w:i/>
        </w:rPr>
        <w:t>term.</w:t>
      </w:r>
      <w:r>
        <w:rPr>
          <w:b/>
          <w:i/>
          <w:spacing w:val="-5"/>
        </w:rPr>
        <w:t xml:space="preserve"> </w:t>
      </w:r>
      <w:r>
        <w:t>The</w:t>
      </w:r>
      <w:r>
        <w:rPr>
          <w:spacing w:val="-5"/>
        </w:rPr>
        <w:t xml:space="preserve"> </w:t>
      </w:r>
      <w:r>
        <w:t>amount</w:t>
      </w:r>
      <w:r>
        <w:rPr>
          <w:spacing w:val="-9"/>
        </w:rPr>
        <w:t xml:space="preserve"> </w:t>
      </w:r>
      <w:r>
        <w:t>of</w:t>
      </w:r>
      <w:r>
        <w:rPr>
          <w:spacing w:val="-5"/>
        </w:rPr>
        <w:t xml:space="preserve"> </w:t>
      </w:r>
      <w:r>
        <w:t>time</w:t>
      </w:r>
      <w:r>
        <w:rPr>
          <w:spacing w:val="-7"/>
        </w:rPr>
        <w:t xml:space="preserve"> </w:t>
      </w:r>
      <w:r>
        <w:t>a</w:t>
      </w:r>
      <w:r>
        <w:rPr>
          <w:spacing w:val="-5"/>
        </w:rPr>
        <w:t xml:space="preserve"> </w:t>
      </w:r>
      <w:r>
        <w:t>participant</w:t>
      </w:r>
      <w:r>
        <w:rPr>
          <w:spacing w:val="-6"/>
        </w:rPr>
        <w:t xml:space="preserve"> </w:t>
      </w:r>
      <w:r>
        <w:t>or</w:t>
      </w:r>
      <w:r>
        <w:rPr>
          <w:spacing w:val="-4"/>
        </w:rPr>
        <w:t xml:space="preserve"> </w:t>
      </w:r>
      <w:r>
        <w:t>applicant</w:t>
      </w:r>
      <w:r>
        <w:rPr>
          <w:spacing w:val="-4"/>
        </w:rPr>
        <w:t xml:space="preserve"> </w:t>
      </w:r>
      <w:r>
        <w:t>has</w:t>
      </w:r>
      <w:r>
        <w:rPr>
          <w:spacing w:val="-5"/>
        </w:rPr>
        <w:t xml:space="preserve"> </w:t>
      </w:r>
      <w:r>
        <w:t>to</w:t>
      </w:r>
      <w:r>
        <w:rPr>
          <w:spacing w:val="-5"/>
        </w:rPr>
        <w:t xml:space="preserve"> </w:t>
      </w:r>
      <w:r>
        <w:t>search</w:t>
      </w:r>
      <w:r>
        <w:rPr>
          <w:spacing w:val="-5"/>
        </w:rPr>
        <w:t xml:space="preserve"> </w:t>
      </w:r>
      <w:r>
        <w:t>for</w:t>
      </w:r>
      <w:r>
        <w:rPr>
          <w:spacing w:val="-5"/>
        </w:rPr>
        <w:t xml:space="preserve"> </w:t>
      </w:r>
      <w:r>
        <w:t>housing</w:t>
      </w:r>
      <w:r>
        <w:rPr>
          <w:spacing w:val="-6"/>
        </w:rPr>
        <w:t xml:space="preserve"> </w:t>
      </w:r>
      <w:r>
        <w:t>with</w:t>
      </w:r>
      <w:r>
        <w:rPr>
          <w:spacing w:val="-4"/>
        </w:rPr>
        <w:t xml:space="preserve"> </w:t>
      </w:r>
      <w:r>
        <w:t>their</w:t>
      </w:r>
      <w:r>
        <w:rPr>
          <w:spacing w:val="-6"/>
        </w:rPr>
        <w:t xml:space="preserve"> </w:t>
      </w:r>
      <w:r>
        <w:rPr>
          <w:spacing w:val="-2"/>
        </w:rPr>
        <w:t>housing</w:t>
      </w:r>
    </w:p>
    <w:p w14:paraId="579E4E86" w14:textId="77777777" w:rsidR="0044505D" w:rsidRDefault="0044505D">
      <w:pPr>
        <w:jc w:val="both"/>
        <w:sectPr w:rsidR="0044505D">
          <w:pgSz w:w="12240" w:h="15840"/>
          <w:pgMar w:top="1280" w:right="720" w:bottom="920" w:left="1080" w:header="188" w:footer="649" w:gutter="0"/>
          <w:cols w:space="720"/>
        </w:sectPr>
      </w:pPr>
    </w:p>
    <w:p w14:paraId="579E4E87" w14:textId="77777777" w:rsidR="0044505D" w:rsidRDefault="00D62A45">
      <w:pPr>
        <w:spacing w:before="90"/>
        <w:ind w:left="720"/>
        <w:jc w:val="both"/>
        <w:rPr>
          <w:b/>
        </w:rPr>
      </w:pPr>
      <w:r>
        <w:t>choice</w:t>
      </w:r>
      <w:r>
        <w:rPr>
          <w:spacing w:val="-4"/>
        </w:rPr>
        <w:t xml:space="preserve"> </w:t>
      </w:r>
      <w:r>
        <w:rPr>
          <w:spacing w:val="-2"/>
        </w:rPr>
        <w:t>voucher</w:t>
      </w:r>
      <w:r>
        <w:rPr>
          <w:b/>
          <w:spacing w:val="-2"/>
        </w:rPr>
        <w:t>.</w:t>
      </w:r>
    </w:p>
    <w:p w14:paraId="579E4E88" w14:textId="77777777" w:rsidR="0044505D" w:rsidRDefault="00D62A45">
      <w:pPr>
        <w:spacing w:before="121"/>
        <w:ind w:left="720" w:right="705" w:hanging="360"/>
        <w:jc w:val="both"/>
      </w:pPr>
      <w:r>
        <w:rPr>
          <w:b/>
          <w:i/>
        </w:rPr>
        <w:t>Welfare assistance</w:t>
      </w:r>
      <w:r>
        <w:t>. Income assistance from federal or state welfare programs, including assistance provided under TANF and general assistance. This does not include assistance directed solely to meeting housing expenses, nor programs that provide health care, childcare or other services for working families. For the FSS program (</w:t>
      </w:r>
      <w:hyperlink r:id="rId271">
        <w:r w:rsidR="0044505D">
          <w:rPr>
            <w:color w:val="009B84"/>
            <w:u w:val="single" w:color="009B84"/>
          </w:rPr>
          <w:t>24 CFR 984.103(b)</w:t>
        </w:r>
      </w:hyperlink>
      <w:r>
        <w:t>), “welfare assistance” includes only cash maintenance payments from federal or state programs designed to meet a family’s ongoing basic needs,</w:t>
      </w:r>
      <w:r>
        <w:rPr>
          <w:spacing w:val="-4"/>
        </w:rPr>
        <w:t xml:space="preserve"> </w:t>
      </w:r>
      <w:r>
        <w:t>but</w:t>
      </w:r>
      <w:r>
        <w:rPr>
          <w:spacing w:val="-4"/>
        </w:rPr>
        <w:t xml:space="preserve"> </w:t>
      </w:r>
      <w:r>
        <w:t>does</w:t>
      </w:r>
      <w:r>
        <w:rPr>
          <w:spacing w:val="-6"/>
        </w:rPr>
        <w:t xml:space="preserve"> </w:t>
      </w:r>
      <w:r>
        <w:t>not</w:t>
      </w:r>
      <w:r>
        <w:rPr>
          <w:spacing w:val="-4"/>
        </w:rPr>
        <w:t xml:space="preserve"> </w:t>
      </w:r>
      <w:r>
        <w:t>include</w:t>
      </w:r>
      <w:r>
        <w:rPr>
          <w:spacing w:val="-3"/>
        </w:rPr>
        <w:t xml:space="preserve"> </w:t>
      </w:r>
      <w:r>
        <w:t>food</w:t>
      </w:r>
      <w:r>
        <w:rPr>
          <w:spacing w:val="-7"/>
        </w:rPr>
        <w:t xml:space="preserve"> </w:t>
      </w:r>
      <w:r>
        <w:t>stamps,</w:t>
      </w:r>
      <w:r>
        <w:rPr>
          <w:spacing w:val="-7"/>
        </w:rPr>
        <w:t xml:space="preserve"> </w:t>
      </w:r>
      <w:r>
        <w:t>emergency</w:t>
      </w:r>
      <w:r>
        <w:rPr>
          <w:spacing w:val="-7"/>
        </w:rPr>
        <w:t xml:space="preserve"> </w:t>
      </w:r>
      <w:r>
        <w:t>rental</w:t>
      </w:r>
      <w:r>
        <w:rPr>
          <w:spacing w:val="-8"/>
        </w:rPr>
        <w:t xml:space="preserve"> </w:t>
      </w:r>
      <w:r>
        <w:t>and</w:t>
      </w:r>
      <w:r>
        <w:rPr>
          <w:spacing w:val="-7"/>
        </w:rPr>
        <w:t xml:space="preserve"> </w:t>
      </w:r>
      <w:r>
        <w:t>utilities</w:t>
      </w:r>
      <w:r>
        <w:rPr>
          <w:spacing w:val="-4"/>
        </w:rPr>
        <w:t xml:space="preserve"> </w:t>
      </w:r>
      <w:r>
        <w:t>assistance, SSI,</w:t>
      </w:r>
      <w:r>
        <w:rPr>
          <w:spacing w:val="-7"/>
        </w:rPr>
        <w:t xml:space="preserve"> </w:t>
      </w:r>
      <w:r>
        <w:t>SSDI</w:t>
      </w:r>
      <w:r>
        <w:rPr>
          <w:spacing w:val="-5"/>
        </w:rPr>
        <w:t xml:space="preserve"> </w:t>
      </w:r>
      <w:r>
        <w:t>or</w:t>
      </w:r>
      <w:r>
        <w:rPr>
          <w:spacing w:val="-5"/>
        </w:rPr>
        <w:t xml:space="preserve"> </w:t>
      </w:r>
      <w:r>
        <w:t xml:space="preserve">Social </w:t>
      </w:r>
      <w:r>
        <w:rPr>
          <w:spacing w:val="-2"/>
        </w:rPr>
        <w:t>Security.</w:t>
      </w:r>
    </w:p>
    <w:sectPr w:rsidR="0044505D">
      <w:pgSz w:w="12240" w:h="15840"/>
      <w:pgMar w:top="1280" w:right="720" w:bottom="920" w:left="1080" w:header="188" w:footer="64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8C11E6" w14:textId="77777777" w:rsidR="00AB47C7" w:rsidRDefault="00AB47C7">
      <w:r>
        <w:separator/>
      </w:r>
    </w:p>
  </w:endnote>
  <w:endnote w:type="continuationSeparator" w:id="0">
    <w:p w14:paraId="4758BC44" w14:textId="77777777" w:rsidR="00AB47C7" w:rsidRDefault="00AB47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AF" w14:textId="77777777" w:rsidR="0044505D" w:rsidRDefault="00D62A45">
    <w:pPr>
      <w:pStyle w:val="BodyText"/>
      <w:spacing w:line="14" w:lineRule="auto"/>
      <w:ind w:left="0"/>
      <w:jc w:val="left"/>
      <w:rPr>
        <w:sz w:val="16"/>
      </w:rPr>
    </w:pPr>
    <w:r>
      <w:rPr>
        <w:noProof/>
        <w:sz w:val="16"/>
      </w:rPr>
      <mc:AlternateContent>
        <mc:Choice Requires="wps">
          <w:drawing>
            <wp:anchor distT="0" distB="0" distL="0" distR="0" simplePos="0" relativeHeight="485532160" behindDoc="1" locked="0" layoutInCell="1" allowOverlap="1" wp14:anchorId="579E4EF2" wp14:editId="579E4EF3">
              <wp:simplePos x="0" y="0"/>
              <wp:positionH relativeFrom="page">
                <wp:posOffset>3785742</wp:posOffset>
              </wp:positionH>
              <wp:positionV relativeFrom="page">
                <wp:posOffset>9150807</wp:posOffset>
              </wp:positionV>
              <wp:extent cx="238760" cy="16002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760" cy="160020"/>
                      </a:xfrm>
                      <a:prstGeom prst="rect">
                        <a:avLst/>
                      </a:prstGeom>
                    </wps:spPr>
                    <wps:txbx>
                      <w:txbxContent>
                        <w:p w14:paraId="579E4F78" w14:textId="77777777" w:rsidR="0044505D" w:rsidRDefault="00D62A45">
                          <w:pPr>
                            <w:pStyle w:val="BodyText"/>
                            <w:spacing w:line="235" w:lineRule="exact"/>
                            <w:ind w:left="20"/>
                            <w:jc w:val="left"/>
                          </w:pPr>
                          <w:r>
                            <w:rPr>
                              <w:spacing w:val="-4"/>
                            </w:rPr>
                            <w:t>1-</w:t>
                          </w:r>
                          <w:r>
                            <w:rPr>
                              <w:spacing w:val="-10"/>
                            </w:rPr>
                            <w:fldChar w:fldCharType="begin"/>
                          </w:r>
                          <w:r>
                            <w:rPr>
                              <w:spacing w:val="-10"/>
                            </w:rPr>
                            <w:instrText xml:space="preserve"> PAGE </w:instrText>
                          </w:r>
                          <w:r>
                            <w:rPr>
                              <w:spacing w:val="-10"/>
                            </w:rPr>
                            <w:fldChar w:fldCharType="separate"/>
                          </w:r>
                          <w:r>
                            <w:rPr>
                              <w:spacing w:val="-10"/>
                            </w:rPr>
                            <w:t>2</w:t>
                          </w:r>
                          <w:r>
                            <w:rPr>
                              <w:spacing w:val="-10"/>
                            </w:rPr>
                            <w:fldChar w:fldCharType="end"/>
                          </w:r>
                        </w:p>
                      </w:txbxContent>
                    </wps:txbx>
                    <wps:bodyPr wrap="square" lIns="0" tIns="0" rIns="0" bIns="0" rtlCol="0">
                      <a:noAutofit/>
                    </wps:bodyPr>
                  </wps:wsp>
                </a:graphicData>
              </a:graphic>
            </wp:anchor>
          </w:drawing>
        </mc:Choice>
        <mc:Fallback>
          <w:pict>
            <v:shapetype w14:anchorId="579E4EF2" id="_x0000_t202" coordsize="21600,21600" o:spt="202" path="m,l,21600r21600,l21600,xe">
              <v:stroke joinstyle="miter"/>
              <v:path gradientshapeok="t" o:connecttype="rect"/>
            </v:shapetype>
            <v:shape id="Textbox 5" o:spid="_x0000_s1028" type="#_x0000_t202" style="position:absolute;margin-left:298.1pt;margin-top:720.55pt;width:18.8pt;height:12.6pt;z-index:-17784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" filled="f" stroked="f">
              <v:textbox inset="0,0,0,0">
                <w:txbxContent>
                  <w:p w14:paraId="579E4F78" w14:textId="77777777" w:rsidR="0044505D" w:rsidRDefault="00D62A45">
                    <w:pPr>
                      <w:pStyle w:val="BodyText"/>
                      <w:spacing w:line="235" w:lineRule="exact"/>
                      <w:ind w:left="20"/>
                      <w:jc w:val="left"/>
                    </w:pPr>
                    <w:r>
                      <w:rPr>
                        <w:spacing w:val="-4"/>
                      </w:rPr>
                      <w:t>1-</w:t>
                    </w:r>
                    <w:r>
                      <w:rPr>
                        <w:spacing w:val="-10"/>
                      </w:rPr>
                      <w:fldChar w:fldCharType="begin"/>
                    </w:r>
                    <w:r>
                      <w:rPr>
                        <w:spacing w:val="-10"/>
                      </w:rPr>
                      <w:instrText xml:space="preserve"> PAGE </w:instrText>
                    </w:r>
                    <w:r>
                      <w:rPr>
                        <w:spacing w:val="-10"/>
                      </w:rPr>
                      <w:fldChar w:fldCharType="separate"/>
                    </w:r>
                    <w:r>
                      <w:rPr>
                        <w:spacing w:val="-10"/>
                      </w:rPr>
                      <w:t>2</w:t>
                    </w:r>
                    <w:r>
                      <w:rPr>
                        <w:spacing w:val="-1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B1"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33184" behindDoc="1" locked="0" layoutInCell="1" allowOverlap="1" wp14:anchorId="579E4EF6" wp14:editId="579E4EF7">
              <wp:simplePos x="0" y="0"/>
              <wp:positionH relativeFrom="page">
                <wp:posOffset>3785742</wp:posOffset>
              </wp:positionH>
              <wp:positionV relativeFrom="page">
                <wp:posOffset>9150807</wp:posOffset>
              </wp:positionV>
              <wp:extent cx="200660" cy="16002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0660" cy="160020"/>
                      </a:xfrm>
                      <a:prstGeom prst="rect">
                        <a:avLst/>
                      </a:prstGeom>
                    </wps:spPr>
                    <wps:txbx>
                      <w:txbxContent>
                        <w:p w14:paraId="579E4F7A" w14:textId="77777777" w:rsidR="0044505D" w:rsidRDefault="00D62A45">
                          <w:pPr>
                            <w:pStyle w:val="BodyText"/>
                            <w:spacing w:line="235" w:lineRule="exact"/>
                            <w:ind w:left="20"/>
                            <w:jc w:val="left"/>
                          </w:pPr>
                          <w:r>
                            <w:rPr>
                              <w:spacing w:val="-4"/>
                            </w:rPr>
                            <w:t>2-</w:t>
                          </w:r>
                          <w:r>
                            <w:rPr>
                              <w:spacing w:val="-10"/>
                            </w:rPr>
                            <w:t>1</w:t>
                          </w:r>
                        </w:p>
                      </w:txbxContent>
                    </wps:txbx>
                    <wps:bodyPr wrap="square" lIns="0" tIns="0" rIns="0" bIns="0" rtlCol="0">
                      <a:noAutofit/>
                    </wps:bodyPr>
                  </wps:wsp>
                </a:graphicData>
              </a:graphic>
            </wp:anchor>
          </w:drawing>
        </mc:Choice>
        <mc:Fallback>
          <w:pict>
            <v:shapetype w14:anchorId="579E4EF6" id="_x0000_t202" coordsize="21600,21600" o:spt="202" path="m,l,21600r21600,l21600,xe">
              <v:stroke joinstyle="miter"/>
              <v:path gradientshapeok="t" o:connecttype="rect"/>
            </v:shapetype>
            <v:shape id="Textbox 8" o:spid="_x0000_s1030" type="#_x0000_t202" style="position:absolute;margin-left:298.1pt;margin-top:720.55pt;width:15.8pt;height:12.6pt;z-index:-177832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" filled="f" stroked="f">
              <v:textbox inset="0,0,0,0">
                <w:txbxContent>
                  <w:p w14:paraId="579E4F7A" w14:textId="77777777" w:rsidR="0044505D" w:rsidRDefault="00D62A45">
                    <w:pPr>
                      <w:pStyle w:val="BodyText"/>
                      <w:spacing w:line="235" w:lineRule="exact"/>
                      <w:ind w:left="20"/>
                      <w:jc w:val="left"/>
                    </w:pPr>
                    <w:r>
                      <w:rPr>
                        <w:spacing w:val="-4"/>
                      </w:rPr>
                      <w:t>2-</w:t>
                    </w:r>
                    <w:r>
                      <w:rPr>
                        <w:spacing w:val="-10"/>
                      </w:rPr>
                      <w:t>1</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B3"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34208" behindDoc="1" locked="0" layoutInCell="1" allowOverlap="1" wp14:anchorId="579E4EFA" wp14:editId="579E4EFB">
              <wp:simplePos x="0" y="0"/>
              <wp:positionH relativeFrom="page">
                <wp:posOffset>3785742</wp:posOffset>
              </wp:positionH>
              <wp:positionV relativeFrom="page">
                <wp:posOffset>9150807</wp:posOffset>
              </wp:positionV>
              <wp:extent cx="238760" cy="160020"/>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760" cy="160020"/>
                      </a:xfrm>
                      <a:prstGeom prst="rect">
                        <a:avLst/>
                      </a:prstGeom>
                    </wps:spPr>
                    <wps:txbx>
                      <w:txbxContent>
                        <w:p w14:paraId="579E4F7C" w14:textId="77777777" w:rsidR="0044505D" w:rsidRDefault="00D62A45">
                          <w:pPr>
                            <w:pStyle w:val="BodyText"/>
                            <w:spacing w:line="235" w:lineRule="exact"/>
                            <w:ind w:left="20"/>
                            <w:jc w:val="left"/>
                          </w:pPr>
                          <w:r>
                            <w:rPr>
                              <w:spacing w:val="-4"/>
                            </w:rPr>
                            <w:t>2-</w:t>
                          </w:r>
                          <w:r>
                            <w:rPr>
                              <w:spacing w:val="-10"/>
                            </w:rPr>
                            <w:fldChar w:fldCharType="begin"/>
                          </w:r>
                          <w:r>
                            <w:rPr>
                              <w:spacing w:val="-10"/>
                            </w:rPr>
                            <w:instrText xml:space="preserve"> PAGE </w:instrText>
                          </w:r>
                          <w:r>
                            <w:rPr>
                              <w:spacing w:val="-10"/>
                            </w:rPr>
                            <w:fldChar w:fldCharType="separate"/>
                          </w:r>
                          <w:r>
                            <w:rPr>
                              <w:spacing w:val="-10"/>
                            </w:rPr>
                            <w:t>3</w:t>
                          </w:r>
                          <w:r>
                            <w:rPr>
                              <w:spacing w:val="-10"/>
                            </w:rPr>
                            <w:fldChar w:fldCharType="end"/>
                          </w:r>
                        </w:p>
                      </w:txbxContent>
                    </wps:txbx>
                    <wps:bodyPr wrap="square" lIns="0" tIns="0" rIns="0" bIns="0" rtlCol="0">
                      <a:noAutofit/>
                    </wps:bodyPr>
                  </wps:wsp>
                </a:graphicData>
              </a:graphic>
            </wp:anchor>
          </w:drawing>
        </mc:Choice>
        <mc:Fallback>
          <w:pict>
            <v:shapetype w14:anchorId="579E4EFA" id="_x0000_t202" coordsize="21600,21600" o:spt="202" path="m,l,21600r21600,l21600,xe">
              <v:stroke joinstyle="miter"/>
              <v:path gradientshapeok="t" o:connecttype="rect"/>
            </v:shapetype>
            <v:shape id="Textbox 11" o:spid="_x0000_s1032" type="#_x0000_t202" style="position:absolute;margin-left:298.1pt;margin-top:720.55pt;width:18.8pt;height:12.6pt;z-index:-17782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" filled="f" stroked="f">
              <v:textbox inset="0,0,0,0">
                <w:txbxContent>
                  <w:p w14:paraId="579E4F7C" w14:textId="77777777" w:rsidR="0044505D" w:rsidRDefault="00D62A45">
                    <w:pPr>
                      <w:pStyle w:val="BodyText"/>
                      <w:spacing w:line="235" w:lineRule="exact"/>
                      <w:ind w:left="20"/>
                      <w:jc w:val="left"/>
                    </w:pPr>
                    <w:r>
                      <w:rPr>
                        <w:spacing w:val="-4"/>
                      </w:rPr>
                      <w:t>2-</w:t>
                    </w:r>
                    <w:r>
                      <w:rPr>
                        <w:spacing w:val="-10"/>
                      </w:rPr>
                      <w:fldChar w:fldCharType="begin"/>
                    </w:r>
                    <w:r>
                      <w:rPr>
                        <w:spacing w:val="-10"/>
                      </w:rPr>
                      <w:instrText xml:space="preserve"> PAGE </w:instrText>
                    </w:r>
                    <w:r>
                      <w:rPr>
                        <w:spacing w:val="-10"/>
                      </w:rPr>
                      <w:fldChar w:fldCharType="separate"/>
                    </w:r>
                    <w:r>
                      <w:rPr>
                        <w:spacing w:val="-10"/>
                      </w:rPr>
                      <w:t>3</w:t>
                    </w:r>
                    <w:r>
                      <w:rPr>
                        <w:spacing w:val="-10"/>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B5"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35232" behindDoc="1" locked="0" layoutInCell="1" allowOverlap="1" wp14:anchorId="579E4EFE" wp14:editId="579E4EFF">
              <wp:simplePos x="0" y="0"/>
              <wp:positionH relativeFrom="page">
                <wp:posOffset>3785742</wp:posOffset>
              </wp:positionH>
              <wp:positionV relativeFrom="page">
                <wp:posOffset>9150807</wp:posOffset>
              </wp:positionV>
              <wp:extent cx="200660" cy="160020"/>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0660" cy="160020"/>
                      </a:xfrm>
                      <a:prstGeom prst="rect">
                        <a:avLst/>
                      </a:prstGeom>
                    </wps:spPr>
                    <wps:txbx>
                      <w:txbxContent>
                        <w:p w14:paraId="579E4F7E" w14:textId="77777777" w:rsidR="0044505D" w:rsidRDefault="00D62A45">
                          <w:pPr>
                            <w:pStyle w:val="BodyText"/>
                            <w:spacing w:line="235" w:lineRule="exact"/>
                            <w:ind w:left="20"/>
                            <w:jc w:val="left"/>
                          </w:pPr>
                          <w:r>
                            <w:rPr>
                              <w:spacing w:val="-4"/>
                            </w:rPr>
                            <w:t>3-</w:t>
                          </w:r>
                          <w:r>
                            <w:rPr>
                              <w:spacing w:val="-10"/>
                            </w:rPr>
                            <w:t>7</w:t>
                          </w:r>
                        </w:p>
                      </w:txbxContent>
                    </wps:txbx>
                    <wps:bodyPr wrap="square" lIns="0" tIns="0" rIns="0" bIns="0" rtlCol="0">
                      <a:noAutofit/>
                    </wps:bodyPr>
                  </wps:wsp>
                </a:graphicData>
              </a:graphic>
            </wp:anchor>
          </w:drawing>
        </mc:Choice>
        <mc:Fallback>
          <w:pict>
            <v:shapetype w14:anchorId="579E4EFE" id="_x0000_t202" coordsize="21600,21600" o:spt="202" path="m,l,21600r21600,l21600,xe">
              <v:stroke joinstyle="miter"/>
              <v:path gradientshapeok="t" o:connecttype="rect"/>
            </v:shapetype>
            <v:shape id="Textbox 13" o:spid="_x0000_s1034" type="#_x0000_t202" style="position:absolute;margin-left:298.1pt;margin-top:720.55pt;width:15.8pt;height:12.6pt;z-index:-17781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" filled="f" stroked="f">
              <v:textbox inset="0,0,0,0">
                <w:txbxContent>
                  <w:p w14:paraId="579E4F7E" w14:textId="77777777" w:rsidR="0044505D" w:rsidRDefault="00D62A45">
                    <w:pPr>
                      <w:pStyle w:val="BodyText"/>
                      <w:spacing w:line="235" w:lineRule="exact"/>
                      <w:ind w:left="20"/>
                      <w:jc w:val="left"/>
                    </w:pPr>
                    <w:r>
                      <w:rPr>
                        <w:spacing w:val="-4"/>
                      </w:rPr>
                      <w:t>3-</w:t>
                    </w:r>
                    <w:r>
                      <w:rPr>
                        <w:spacing w:val="-10"/>
                      </w:rPr>
                      <w:t>7</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B7"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36256" behindDoc="1" locked="0" layoutInCell="1" allowOverlap="1" wp14:anchorId="579E4F02" wp14:editId="579E4F03">
              <wp:simplePos x="0" y="0"/>
              <wp:positionH relativeFrom="page">
                <wp:posOffset>3785742</wp:posOffset>
              </wp:positionH>
              <wp:positionV relativeFrom="page">
                <wp:posOffset>9150807</wp:posOffset>
              </wp:positionV>
              <wp:extent cx="238760" cy="160020"/>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760" cy="160020"/>
                      </a:xfrm>
                      <a:prstGeom prst="rect">
                        <a:avLst/>
                      </a:prstGeom>
                    </wps:spPr>
                    <wps:txbx>
                      <w:txbxContent>
                        <w:p w14:paraId="579E4F80" w14:textId="77777777" w:rsidR="0044505D" w:rsidRDefault="00D62A45">
                          <w:pPr>
                            <w:pStyle w:val="BodyText"/>
                            <w:spacing w:line="235" w:lineRule="exact"/>
                            <w:ind w:left="20"/>
                            <w:jc w:val="left"/>
                          </w:pPr>
                          <w:r>
                            <w:rPr>
                              <w:spacing w:val="-4"/>
                            </w:rPr>
                            <w:t>3-</w:t>
                          </w:r>
                          <w:r>
                            <w:rPr>
                              <w:spacing w:val="-10"/>
                            </w:rPr>
                            <w:fldChar w:fldCharType="begin"/>
                          </w:r>
                          <w:r>
                            <w:rPr>
                              <w:spacing w:val="-10"/>
                            </w:rPr>
                            <w:instrText xml:space="preserve"> PAGE </w:instrText>
                          </w:r>
                          <w:r>
                            <w:rPr>
                              <w:spacing w:val="-10"/>
                            </w:rPr>
                            <w:fldChar w:fldCharType="separate"/>
                          </w:r>
                          <w:r>
                            <w:rPr>
                              <w:spacing w:val="-10"/>
                            </w:rPr>
                            <w:t>8</w:t>
                          </w:r>
                          <w:r>
                            <w:rPr>
                              <w:spacing w:val="-10"/>
                            </w:rPr>
                            <w:fldChar w:fldCharType="end"/>
                          </w:r>
                        </w:p>
                      </w:txbxContent>
                    </wps:txbx>
                    <wps:bodyPr wrap="square" lIns="0" tIns="0" rIns="0" bIns="0" rtlCol="0">
                      <a:noAutofit/>
                    </wps:bodyPr>
                  </wps:wsp>
                </a:graphicData>
              </a:graphic>
            </wp:anchor>
          </w:drawing>
        </mc:Choice>
        <mc:Fallback>
          <w:pict>
            <v:shapetype w14:anchorId="579E4F02" id="_x0000_t202" coordsize="21600,21600" o:spt="202" path="m,l,21600r21600,l21600,xe">
              <v:stroke joinstyle="miter"/>
              <v:path gradientshapeok="t" o:connecttype="rect"/>
            </v:shapetype>
            <v:shape id="Textbox 16" o:spid="_x0000_s1036" type="#_x0000_t202" style="position:absolute;margin-left:298.1pt;margin-top:720.55pt;width:18.8pt;height:12.6pt;z-index:-17780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" filled="f" stroked="f">
              <v:textbox inset="0,0,0,0">
                <w:txbxContent>
                  <w:p w14:paraId="579E4F80" w14:textId="77777777" w:rsidR="0044505D" w:rsidRDefault="00D62A45">
                    <w:pPr>
                      <w:pStyle w:val="BodyText"/>
                      <w:spacing w:line="235" w:lineRule="exact"/>
                      <w:ind w:left="20"/>
                      <w:jc w:val="left"/>
                    </w:pPr>
                    <w:r>
                      <w:rPr>
                        <w:spacing w:val="-4"/>
                      </w:rPr>
                      <w:t>3-</w:t>
                    </w:r>
                    <w:r>
                      <w:rPr>
                        <w:spacing w:val="-10"/>
                      </w:rPr>
                      <w:fldChar w:fldCharType="begin"/>
                    </w:r>
                    <w:r>
                      <w:rPr>
                        <w:spacing w:val="-10"/>
                      </w:rPr>
                      <w:instrText xml:space="preserve"> PAGE </w:instrText>
                    </w:r>
                    <w:r>
                      <w:rPr>
                        <w:spacing w:val="-10"/>
                      </w:rPr>
                      <w:fldChar w:fldCharType="separate"/>
                    </w:r>
                    <w:r>
                      <w:rPr>
                        <w:spacing w:val="-10"/>
                      </w:rPr>
                      <w:t>8</w:t>
                    </w:r>
                    <w:r>
                      <w:rPr>
                        <w:spacing w:val="-10"/>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B9"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37280" behindDoc="1" locked="0" layoutInCell="1" allowOverlap="1" wp14:anchorId="579E4F06" wp14:editId="579E4F07">
              <wp:simplePos x="0" y="0"/>
              <wp:positionH relativeFrom="page">
                <wp:posOffset>3785742</wp:posOffset>
              </wp:positionH>
              <wp:positionV relativeFrom="page">
                <wp:posOffset>9150807</wp:posOffset>
              </wp:positionV>
              <wp:extent cx="133985" cy="160020"/>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3985" cy="160020"/>
                      </a:xfrm>
                      <a:prstGeom prst="rect">
                        <a:avLst/>
                      </a:prstGeom>
                    </wps:spPr>
                    <wps:txbx>
                      <w:txbxContent>
                        <w:p w14:paraId="579E4F82" w14:textId="77777777" w:rsidR="0044505D" w:rsidRDefault="00D62A45">
                          <w:pPr>
                            <w:pStyle w:val="BodyText"/>
                            <w:spacing w:line="235" w:lineRule="exact"/>
                            <w:ind w:left="20"/>
                            <w:jc w:val="left"/>
                          </w:pPr>
                          <w:r>
                            <w:rPr>
                              <w:spacing w:val="-5"/>
                            </w:rPr>
                            <w:t>3-</w:t>
                          </w:r>
                        </w:p>
                      </w:txbxContent>
                    </wps:txbx>
                    <wps:bodyPr wrap="square" lIns="0" tIns="0" rIns="0" bIns="0" rtlCol="0">
                      <a:noAutofit/>
                    </wps:bodyPr>
                  </wps:wsp>
                </a:graphicData>
              </a:graphic>
            </wp:anchor>
          </w:drawing>
        </mc:Choice>
        <mc:Fallback>
          <w:pict>
            <v:shapetype w14:anchorId="579E4F06" id="_x0000_t202" coordsize="21600,21600" o:spt="202" path="m,l,21600r21600,l21600,xe">
              <v:stroke joinstyle="miter"/>
              <v:path gradientshapeok="t" o:connecttype="rect"/>
            </v:shapetype>
            <v:shape id="Textbox 18" o:spid="_x0000_s1038" type="#_x0000_t202" style="position:absolute;margin-left:298.1pt;margin-top:720.55pt;width:10.55pt;height:12.6pt;z-index:-17779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" filled="f" stroked="f">
              <v:textbox inset="0,0,0,0">
                <w:txbxContent>
                  <w:p w14:paraId="579E4F82" w14:textId="77777777" w:rsidR="0044505D" w:rsidRDefault="00D62A45">
                    <w:pPr>
                      <w:pStyle w:val="BodyText"/>
                      <w:spacing w:line="235" w:lineRule="exact"/>
                      <w:ind w:left="20"/>
                      <w:jc w:val="left"/>
                    </w:pPr>
                    <w:r>
                      <w:rPr>
                        <w:spacing w:val="-5"/>
                      </w:rPr>
                      <w:t>3-</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BB"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38304" behindDoc="1" locked="0" layoutInCell="1" allowOverlap="1" wp14:anchorId="579E4F0A" wp14:editId="579E4F0B">
              <wp:simplePos x="0" y="0"/>
              <wp:positionH relativeFrom="page">
                <wp:posOffset>3785742</wp:posOffset>
              </wp:positionH>
              <wp:positionV relativeFrom="page">
                <wp:posOffset>9150807</wp:posOffset>
              </wp:positionV>
              <wp:extent cx="238760" cy="160020"/>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760" cy="160020"/>
                      </a:xfrm>
                      <a:prstGeom prst="rect">
                        <a:avLst/>
                      </a:prstGeom>
                    </wps:spPr>
                    <wps:txbx>
                      <w:txbxContent>
                        <w:p w14:paraId="579E4F84" w14:textId="77777777" w:rsidR="0044505D" w:rsidRDefault="00D62A45">
                          <w:pPr>
                            <w:pStyle w:val="BodyText"/>
                            <w:spacing w:line="235" w:lineRule="exact"/>
                            <w:ind w:left="20"/>
                            <w:jc w:val="left"/>
                          </w:pPr>
                          <w:r>
                            <w:rPr>
                              <w:spacing w:val="-4"/>
                            </w:rPr>
                            <w:t>4-</w:t>
                          </w:r>
                          <w:r>
                            <w:rPr>
                              <w:spacing w:val="-10"/>
                            </w:rPr>
                            <w:fldChar w:fldCharType="begin"/>
                          </w:r>
                          <w:r>
                            <w:rPr>
                              <w:spacing w:val="-10"/>
                            </w:rPr>
                            <w:instrText xml:space="preserve"> PAGE </w:instrText>
                          </w:r>
                          <w:r>
                            <w:rPr>
                              <w:spacing w:val="-10"/>
                            </w:rPr>
                            <w:fldChar w:fldCharType="separate"/>
                          </w:r>
                          <w:r>
                            <w:rPr>
                              <w:spacing w:val="-10"/>
                            </w:rPr>
                            <w:t>3</w:t>
                          </w:r>
                          <w:r>
                            <w:rPr>
                              <w:spacing w:val="-10"/>
                            </w:rPr>
                            <w:fldChar w:fldCharType="end"/>
                          </w:r>
                        </w:p>
                      </w:txbxContent>
                    </wps:txbx>
                    <wps:bodyPr wrap="square" lIns="0" tIns="0" rIns="0" bIns="0" rtlCol="0">
                      <a:noAutofit/>
                    </wps:bodyPr>
                  </wps:wsp>
                </a:graphicData>
              </a:graphic>
            </wp:anchor>
          </w:drawing>
        </mc:Choice>
        <mc:Fallback>
          <w:pict>
            <v:shapetype w14:anchorId="579E4F0A" id="_x0000_t202" coordsize="21600,21600" o:spt="202" path="m,l,21600r21600,l21600,xe">
              <v:stroke joinstyle="miter"/>
              <v:path gradientshapeok="t" o:connecttype="rect"/>
            </v:shapetype>
            <v:shape id="Textbox 20" o:spid="_x0000_s1040" type="#_x0000_t202" style="position:absolute;margin-left:298.1pt;margin-top:720.55pt;width:18.8pt;height:12.6pt;z-index:-177781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" filled="f" stroked="f">
              <v:textbox inset="0,0,0,0">
                <w:txbxContent>
                  <w:p w14:paraId="579E4F84" w14:textId="77777777" w:rsidR="0044505D" w:rsidRDefault="00D62A45">
                    <w:pPr>
                      <w:pStyle w:val="BodyText"/>
                      <w:spacing w:line="235" w:lineRule="exact"/>
                      <w:ind w:left="20"/>
                      <w:jc w:val="left"/>
                    </w:pPr>
                    <w:r>
                      <w:rPr>
                        <w:spacing w:val="-4"/>
                      </w:rPr>
                      <w:t>4-</w:t>
                    </w:r>
                    <w:r>
                      <w:rPr>
                        <w:spacing w:val="-10"/>
                      </w:rPr>
                      <w:fldChar w:fldCharType="begin"/>
                    </w:r>
                    <w:r>
                      <w:rPr>
                        <w:spacing w:val="-10"/>
                      </w:rPr>
                      <w:instrText xml:space="preserve"> PAGE </w:instrText>
                    </w:r>
                    <w:r>
                      <w:rPr>
                        <w:spacing w:val="-10"/>
                      </w:rPr>
                      <w:fldChar w:fldCharType="separate"/>
                    </w:r>
                    <w:r>
                      <w:rPr>
                        <w:spacing w:val="-10"/>
                      </w:rPr>
                      <w:t>3</w:t>
                    </w:r>
                    <w:r>
                      <w:rPr>
                        <w:spacing w:val="-10"/>
                      </w:rPr>
                      <w:fldChar w:fldCharType="end"/>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BD"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39328" behindDoc="1" locked="0" layoutInCell="1" allowOverlap="1" wp14:anchorId="579E4F0E" wp14:editId="579E4F0F">
              <wp:simplePos x="0" y="0"/>
              <wp:positionH relativeFrom="page">
                <wp:posOffset>3785742</wp:posOffset>
              </wp:positionH>
              <wp:positionV relativeFrom="page">
                <wp:posOffset>9150807</wp:posOffset>
              </wp:positionV>
              <wp:extent cx="200660" cy="16002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0660" cy="160020"/>
                      </a:xfrm>
                      <a:prstGeom prst="rect">
                        <a:avLst/>
                      </a:prstGeom>
                    </wps:spPr>
                    <wps:txbx>
                      <w:txbxContent>
                        <w:p w14:paraId="579E4F86" w14:textId="77777777" w:rsidR="0044505D" w:rsidRDefault="00D62A45">
                          <w:pPr>
                            <w:pStyle w:val="BodyText"/>
                            <w:spacing w:line="235" w:lineRule="exact"/>
                            <w:ind w:left="20"/>
                            <w:jc w:val="left"/>
                          </w:pPr>
                          <w:r>
                            <w:rPr>
                              <w:spacing w:val="-4"/>
                            </w:rPr>
                            <w:t>5-</w:t>
                          </w:r>
                          <w:r>
                            <w:rPr>
                              <w:spacing w:val="-10"/>
                            </w:rPr>
                            <w:t>6</w:t>
                          </w:r>
                        </w:p>
                      </w:txbxContent>
                    </wps:txbx>
                    <wps:bodyPr wrap="square" lIns="0" tIns="0" rIns="0" bIns="0" rtlCol="0">
                      <a:noAutofit/>
                    </wps:bodyPr>
                  </wps:wsp>
                </a:graphicData>
              </a:graphic>
            </wp:anchor>
          </w:drawing>
        </mc:Choice>
        <mc:Fallback>
          <w:pict>
            <v:shapetype w14:anchorId="579E4F0E" id="_x0000_t202" coordsize="21600,21600" o:spt="202" path="m,l,21600r21600,l21600,xe">
              <v:stroke joinstyle="miter"/>
              <v:path gradientshapeok="t" o:connecttype="rect"/>
            </v:shapetype>
            <v:shape id="Textbox 23" o:spid="_x0000_s1042" type="#_x0000_t202" style="position:absolute;margin-left:298.1pt;margin-top:720.55pt;width:15.8pt;height:12.6pt;z-index:-17777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" filled="f" stroked="f">
              <v:textbox inset="0,0,0,0">
                <w:txbxContent>
                  <w:p w14:paraId="579E4F86" w14:textId="77777777" w:rsidR="0044505D" w:rsidRDefault="00D62A45">
                    <w:pPr>
                      <w:pStyle w:val="BodyText"/>
                      <w:spacing w:line="235" w:lineRule="exact"/>
                      <w:ind w:left="20"/>
                      <w:jc w:val="left"/>
                    </w:pPr>
                    <w:r>
                      <w:rPr>
                        <w:spacing w:val="-4"/>
                      </w:rPr>
                      <w:t>5-</w:t>
                    </w:r>
                    <w:r>
                      <w:rPr>
                        <w:spacing w:val="-10"/>
                      </w:rPr>
                      <w:t>6</w:t>
                    </w:r>
                  </w:p>
                </w:txbxContent>
              </v:textbox>
              <w10:wrap anchorx="page" anchory="page"/>
            </v:shape>
          </w:pict>
        </mc:Fallback>
      </mc:AlternateContent>
    </w:r>
    <w:r>
      <w:rPr>
        <w:noProof/>
        <w:sz w:val="20"/>
      </w:rPr>
      <mc:AlternateContent>
        <mc:Choice Requires="wps">
          <w:drawing>
            <wp:anchor distT="0" distB="0" distL="0" distR="0" simplePos="0" relativeHeight="485539840" behindDoc="1" locked="0" layoutInCell="1" allowOverlap="1" wp14:anchorId="579E4F10" wp14:editId="579E4F11">
              <wp:simplePos x="0" y="0"/>
              <wp:positionH relativeFrom="page">
                <wp:posOffset>799896</wp:posOffset>
              </wp:positionH>
              <wp:positionV relativeFrom="page">
                <wp:posOffset>9177858</wp:posOffset>
              </wp:positionV>
              <wp:extent cx="74295" cy="152400"/>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295" cy="152400"/>
                      </a:xfrm>
                      <a:prstGeom prst="rect">
                        <a:avLst/>
                      </a:prstGeom>
                    </wps:spPr>
                    <wps:txbx>
                      <w:txbxContent>
                        <w:p w14:paraId="579E4F87" w14:textId="77777777" w:rsidR="0044505D" w:rsidRDefault="00D62A45">
                          <w:pPr>
                            <w:spacing w:line="223" w:lineRule="exact"/>
                            <w:ind w:left="20"/>
                            <w:rPr>
                              <w:sz w:val="20"/>
                            </w:rPr>
                          </w:pPr>
                          <w:r>
                            <w:rPr>
                              <w:spacing w:val="-10"/>
                              <w:sz w:val="20"/>
                            </w:rPr>
                            <w:t>\</w:t>
                          </w:r>
                        </w:p>
                      </w:txbxContent>
                    </wps:txbx>
                    <wps:bodyPr wrap="square" lIns="0" tIns="0" rIns="0" bIns="0" rtlCol="0">
                      <a:noAutofit/>
                    </wps:bodyPr>
                  </wps:wsp>
                </a:graphicData>
              </a:graphic>
            </wp:anchor>
          </w:drawing>
        </mc:Choice>
        <mc:Fallback>
          <w:pict>
            <v:shape w14:anchorId="579E4F10" id="Textbox 24" o:spid="_x0000_s1043" type="#_x0000_t202" style="position:absolute;margin-left:63pt;margin-top:722.65pt;width:5.85pt;height:12pt;z-index:-17776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" filled="f" stroked="f">
              <v:textbox inset="0,0,0,0">
                <w:txbxContent>
                  <w:p w14:paraId="579E4F87" w14:textId="77777777" w:rsidR="0044505D" w:rsidRDefault="00D62A45">
                    <w:pPr>
                      <w:spacing w:line="223" w:lineRule="exact"/>
                      <w:ind w:left="20"/>
                      <w:rPr>
                        <w:sz w:val="20"/>
                      </w:rPr>
                    </w:pPr>
                    <w:r>
                      <w:rPr>
                        <w:spacing w:val="-10"/>
                        <w:sz w:val="20"/>
                      </w:rPr>
                      <w:t>\</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BF"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40864" behindDoc="1" locked="0" layoutInCell="1" allowOverlap="1" wp14:anchorId="579E4F14" wp14:editId="579E4F15">
              <wp:simplePos x="0" y="0"/>
              <wp:positionH relativeFrom="page">
                <wp:posOffset>3785742</wp:posOffset>
              </wp:positionH>
              <wp:positionV relativeFrom="page">
                <wp:posOffset>9150807</wp:posOffset>
              </wp:positionV>
              <wp:extent cx="238760" cy="160020"/>
              <wp:effectExtent l="0" t="0" r="0" b="0"/>
              <wp:wrapNone/>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760" cy="160020"/>
                      </a:xfrm>
                      <a:prstGeom prst="rect">
                        <a:avLst/>
                      </a:prstGeom>
                    </wps:spPr>
                    <wps:txbx>
                      <w:txbxContent>
                        <w:p w14:paraId="579E4F89" w14:textId="77777777" w:rsidR="0044505D" w:rsidRDefault="00D62A45">
                          <w:pPr>
                            <w:pStyle w:val="BodyText"/>
                            <w:spacing w:line="235" w:lineRule="exact"/>
                            <w:ind w:left="20"/>
                            <w:jc w:val="left"/>
                          </w:pPr>
                          <w:r>
                            <w:rPr>
                              <w:spacing w:val="-4"/>
                            </w:rPr>
                            <w:t>5-</w:t>
                          </w:r>
                          <w:r>
                            <w:rPr>
                              <w:spacing w:val="-10"/>
                            </w:rPr>
                            <w:fldChar w:fldCharType="begin"/>
                          </w:r>
                          <w:r>
                            <w:rPr>
                              <w:spacing w:val="-10"/>
                            </w:rPr>
                            <w:instrText xml:space="preserve"> PAGE </w:instrText>
                          </w:r>
                          <w:r>
                            <w:rPr>
                              <w:spacing w:val="-10"/>
                            </w:rPr>
                            <w:fldChar w:fldCharType="separate"/>
                          </w:r>
                          <w:r>
                            <w:rPr>
                              <w:spacing w:val="-10"/>
                            </w:rPr>
                            <w:t>7</w:t>
                          </w:r>
                          <w:r>
                            <w:rPr>
                              <w:spacing w:val="-10"/>
                            </w:rPr>
                            <w:fldChar w:fldCharType="end"/>
                          </w:r>
                        </w:p>
                      </w:txbxContent>
                    </wps:txbx>
                    <wps:bodyPr wrap="square" lIns="0" tIns="0" rIns="0" bIns="0" rtlCol="0">
                      <a:noAutofit/>
                    </wps:bodyPr>
                  </wps:wsp>
                </a:graphicData>
              </a:graphic>
            </wp:anchor>
          </w:drawing>
        </mc:Choice>
        <mc:Fallback>
          <w:pict>
            <v:shapetype w14:anchorId="579E4F14" id="_x0000_t202" coordsize="21600,21600" o:spt="202" path="m,l,21600r21600,l21600,xe">
              <v:stroke joinstyle="miter"/>
              <v:path gradientshapeok="t" o:connecttype="rect"/>
            </v:shapetype>
            <v:shape id="Textbox 27" o:spid="_x0000_s1045" type="#_x0000_t202" style="position:absolute;margin-left:298.1pt;margin-top:720.55pt;width:18.8pt;height:12.6pt;z-index:-17775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" filled="f" stroked="f">
              <v:textbox inset="0,0,0,0">
                <w:txbxContent>
                  <w:p w14:paraId="579E4F89" w14:textId="77777777" w:rsidR="0044505D" w:rsidRDefault="00D62A45">
                    <w:pPr>
                      <w:pStyle w:val="BodyText"/>
                      <w:spacing w:line="235" w:lineRule="exact"/>
                      <w:ind w:left="20"/>
                      <w:jc w:val="left"/>
                    </w:pPr>
                    <w:r>
                      <w:rPr>
                        <w:spacing w:val="-4"/>
                      </w:rPr>
                      <w:t>5-</w:t>
                    </w:r>
                    <w:r>
                      <w:rPr>
                        <w:spacing w:val="-10"/>
                      </w:rPr>
                      <w:fldChar w:fldCharType="begin"/>
                    </w:r>
                    <w:r>
                      <w:rPr>
                        <w:spacing w:val="-10"/>
                      </w:rPr>
                      <w:instrText xml:space="preserve"> PAGE </w:instrText>
                    </w:r>
                    <w:r>
                      <w:rPr>
                        <w:spacing w:val="-10"/>
                      </w:rPr>
                      <w:fldChar w:fldCharType="separate"/>
                    </w:r>
                    <w:r>
                      <w:rPr>
                        <w:spacing w:val="-10"/>
                      </w:rPr>
                      <w:t>7</w:t>
                    </w:r>
                    <w:r>
                      <w:rPr>
                        <w:spacing w:val="-10"/>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5541376" behindDoc="1" locked="0" layoutInCell="1" allowOverlap="1" wp14:anchorId="579E4F16" wp14:editId="579E4F17">
              <wp:simplePos x="0" y="0"/>
              <wp:positionH relativeFrom="page">
                <wp:posOffset>799896</wp:posOffset>
              </wp:positionH>
              <wp:positionV relativeFrom="page">
                <wp:posOffset>9177858</wp:posOffset>
              </wp:positionV>
              <wp:extent cx="74295" cy="152400"/>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295" cy="152400"/>
                      </a:xfrm>
                      <a:prstGeom prst="rect">
                        <a:avLst/>
                      </a:prstGeom>
                    </wps:spPr>
                    <wps:txbx>
                      <w:txbxContent>
                        <w:p w14:paraId="579E4F8A" w14:textId="77777777" w:rsidR="0044505D" w:rsidRDefault="00D62A45">
                          <w:pPr>
                            <w:spacing w:line="223" w:lineRule="exact"/>
                            <w:ind w:left="20"/>
                            <w:rPr>
                              <w:sz w:val="20"/>
                            </w:rPr>
                          </w:pPr>
                          <w:r>
                            <w:rPr>
                              <w:spacing w:val="-10"/>
                              <w:sz w:val="20"/>
                            </w:rPr>
                            <w:t>\</w:t>
                          </w:r>
                        </w:p>
                      </w:txbxContent>
                    </wps:txbx>
                    <wps:bodyPr wrap="square" lIns="0" tIns="0" rIns="0" bIns="0" rtlCol="0">
                      <a:noAutofit/>
                    </wps:bodyPr>
                  </wps:wsp>
                </a:graphicData>
              </a:graphic>
            </wp:anchor>
          </w:drawing>
        </mc:Choice>
        <mc:Fallback>
          <w:pict>
            <v:shape w14:anchorId="579E4F16" id="Textbox 28" o:spid="_x0000_s1046" type="#_x0000_t202" style="position:absolute;margin-left:63pt;margin-top:722.65pt;width:5.85pt;height:12pt;z-index:-17775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" filled="f" stroked="f">
              <v:textbox inset="0,0,0,0">
                <w:txbxContent>
                  <w:p w14:paraId="579E4F8A" w14:textId="77777777" w:rsidR="0044505D" w:rsidRDefault="00D62A45">
                    <w:pPr>
                      <w:spacing w:line="223" w:lineRule="exact"/>
                      <w:ind w:left="20"/>
                      <w:rPr>
                        <w:sz w:val="20"/>
                      </w:rPr>
                    </w:pPr>
                    <w:r>
                      <w:rPr>
                        <w:spacing w:val="-10"/>
                        <w:sz w:val="20"/>
                      </w:rPr>
                      <w:t>\</w:t>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C1"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251657216" behindDoc="1" locked="0" layoutInCell="1" allowOverlap="1" wp14:anchorId="579E4F1A" wp14:editId="579E4F1B">
              <wp:simplePos x="0" y="0"/>
              <wp:positionH relativeFrom="page">
                <wp:posOffset>3785742</wp:posOffset>
              </wp:positionH>
              <wp:positionV relativeFrom="page">
                <wp:posOffset>9150807</wp:posOffset>
              </wp:positionV>
              <wp:extent cx="200660" cy="16002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0660" cy="160020"/>
                      </a:xfrm>
                      <a:prstGeom prst="rect">
                        <a:avLst/>
                      </a:prstGeom>
                    </wps:spPr>
                    <wps:txbx>
                      <w:txbxContent>
                        <w:p w14:paraId="579E4F8C" w14:textId="77777777" w:rsidR="0044505D" w:rsidRDefault="00D62A45">
                          <w:pPr>
                            <w:pStyle w:val="BodyText"/>
                            <w:spacing w:line="235" w:lineRule="exact"/>
                            <w:ind w:left="20"/>
                            <w:jc w:val="left"/>
                          </w:pPr>
                          <w:r>
                            <w:rPr>
                              <w:spacing w:val="-4"/>
                            </w:rPr>
                            <w:t>6-</w:t>
                          </w:r>
                          <w:r>
                            <w:rPr>
                              <w:spacing w:val="-10"/>
                            </w:rPr>
                            <w:t>1</w:t>
                          </w:r>
                        </w:p>
                      </w:txbxContent>
                    </wps:txbx>
                    <wps:bodyPr wrap="square" lIns="0" tIns="0" rIns="0" bIns="0" rtlCol="0">
                      <a:noAutofit/>
                    </wps:bodyPr>
                  </wps:wsp>
                </a:graphicData>
              </a:graphic>
            </wp:anchor>
          </w:drawing>
        </mc:Choice>
        <mc:Fallback>
          <w:pict>
            <v:shapetype w14:anchorId="579E4F1A" id="_x0000_t202" coordsize="21600,21600" o:spt="202" path="m,l,21600r21600,l21600,xe">
              <v:stroke joinstyle="miter"/>
              <v:path gradientshapeok="t" o:connecttype="rect"/>
            </v:shapetype>
            <v:shape id="Textbox 30" o:spid="_x0000_s1048" type="#_x0000_t202" style="position:absolute;margin-left:298.1pt;margin-top:720.55pt;width:15.8pt;height:12.6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" filled="f" stroked="f">
              <v:textbox inset="0,0,0,0">
                <w:txbxContent>
                  <w:p w14:paraId="579E4F8C" w14:textId="77777777" w:rsidR="0044505D" w:rsidRDefault="00D62A45">
                    <w:pPr>
                      <w:pStyle w:val="BodyText"/>
                      <w:spacing w:line="235" w:lineRule="exact"/>
                      <w:ind w:left="20"/>
                      <w:jc w:val="left"/>
                    </w:pPr>
                    <w:r>
                      <w:rPr>
                        <w:spacing w:val="-4"/>
                      </w:rPr>
                      <w:t>6-</w:t>
                    </w:r>
                    <w:r>
                      <w:rPr>
                        <w:spacing w:val="-10"/>
                      </w:rPr>
                      <w:t>1</w:t>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C3"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43424" behindDoc="1" locked="0" layoutInCell="1" allowOverlap="1" wp14:anchorId="579E4F1E" wp14:editId="579E4F1F">
              <wp:simplePos x="0" y="0"/>
              <wp:positionH relativeFrom="page">
                <wp:posOffset>3785742</wp:posOffset>
              </wp:positionH>
              <wp:positionV relativeFrom="page">
                <wp:posOffset>9150807</wp:posOffset>
              </wp:positionV>
              <wp:extent cx="238760" cy="160020"/>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760" cy="160020"/>
                      </a:xfrm>
                      <a:prstGeom prst="rect">
                        <a:avLst/>
                      </a:prstGeom>
                    </wps:spPr>
                    <wps:txbx>
                      <w:txbxContent>
                        <w:p w14:paraId="579E4F8E" w14:textId="77777777" w:rsidR="0044505D" w:rsidRDefault="00D62A45">
                          <w:pPr>
                            <w:pStyle w:val="BodyText"/>
                            <w:spacing w:line="235" w:lineRule="exact"/>
                            <w:ind w:left="20"/>
                            <w:jc w:val="left"/>
                          </w:pPr>
                          <w:r>
                            <w:rPr>
                              <w:spacing w:val="-4"/>
                            </w:rPr>
                            <w:t>6-</w:t>
                          </w:r>
                          <w:r>
                            <w:rPr>
                              <w:spacing w:val="-10"/>
                            </w:rPr>
                            <w:fldChar w:fldCharType="begin"/>
                          </w:r>
                          <w:r>
                            <w:rPr>
                              <w:spacing w:val="-10"/>
                            </w:rPr>
                            <w:instrText xml:space="preserve"> PAGE </w:instrText>
                          </w:r>
                          <w:r>
                            <w:rPr>
                              <w:spacing w:val="-10"/>
                            </w:rPr>
                            <w:fldChar w:fldCharType="separate"/>
                          </w:r>
                          <w:r>
                            <w:rPr>
                              <w:spacing w:val="-10"/>
                            </w:rPr>
                            <w:t>2</w:t>
                          </w:r>
                          <w:r>
                            <w:rPr>
                              <w:spacing w:val="-10"/>
                            </w:rPr>
                            <w:fldChar w:fldCharType="end"/>
                          </w:r>
                        </w:p>
                      </w:txbxContent>
                    </wps:txbx>
                    <wps:bodyPr wrap="square" lIns="0" tIns="0" rIns="0" bIns="0" rtlCol="0">
                      <a:noAutofit/>
                    </wps:bodyPr>
                  </wps:wsp>
                </a:graphicData>
              </a:graphic>
            </wp:anchor>
          </w:drawing>
        </mc:Choice>
        <mc:Fallback>
          <w:pict>
            <v:shapetype w14:anchorId="579E4F1E" id="_x0000_t202" coordsize="21600,21600" o:spt="202" path="m,l,21600r21600,l21600,xe">
              <v:stroke joinstyle="miter"/>
              <v:path gradientshapeok="t" o:connecttype="rect"/>
            </v:shapetype>
            <v:shape id="Textbox 33" o:spid="_x0000_s1050" type="#_x0000_t202" style="position:absolute;margin-left:298.1pt;margin-top:720.55pt;width:18.8pt;height:12.6pt;z-index:-17773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" filled="f" stroked="f">
              <v:textbox inset="0,0,0,0">
                <w:txbxContent>
                  <w:p w14:paraId="579E4F8E" w14:textId="77777777" w:rsidR="0044505D" w:rsidRDefault="00D62A45">
                    <w:pPr>
                      <w:pStyle w:val="BodyText"/>
                      <w:spacing w:line="235" w:lineRule="exact"/>
                      <w:ind w:left="20"/>
                      <w:jc w:val="left"/>
                    </w:pPr>
                    <w:r>
                      <w:rPr>
                        <w:spacing w:val="-4"/>
                      </w:rPr>
                      <w:t>6-</w:t>
                    </w:r>
                    <w:r>
                      <w:rPr>
                        <w:spacing w:val="-10"/>
                      </w:rPr>
                      <w:fldChar w:fldCharType="begin"/>
                    </w:r>
                    <w:r>
                      <w:rPr>
                        <w:spacing w:val="-10"/>
                      </w:rPr>
                      <w:instrText xml:space="preserve"> PAGE </w:instrText>
                    </w:r>
                    <w:r>
                      <w:rPr>
                        <w:spacing w:val="-10"/>
                      </w:rPr>
                      <w:fldChar w:fldCharType="separate"/>
                    </w:r>
                    <w:r>
                      <w:rPr>
                        <w:spacing w:val="-10"/>
                      </w:rPr>
                      <w:t>2</w:t>
                    </w:r>
                    <w:r>
                      <w:rPr>
                        <w:spacing w:val="-10"/>
                      </w:rPr>
                      <w:fldChar w:fldCharType="end"/>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C5"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44448" behindDoc="1" locked="0" layoutInCell="1" allowOverlap="1" wp14:anchorId="579E4F22" wp14:editId="579E4F23">
              <wp:simplePos x="0" y="0"/>
              <wp:positionH relativeFrom="page">
                <wp:posOffset>3785742</wp:posOffset>
              </wp:positionH>
              <wp:positionV relativeFrom="page">
                <wp:posOffset>9150807</wp:posOffset>
              </wp:positionV>
              <wp:extent cx="200660" cy="160020"/>
              <wp:effectExtent l="0" t="0" r="0" b="0"/>
              <wp:wrapNone/>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0660" cy="160020"/>
                      </a:xfrm>
                      <a:prstGeom prst="rect">
                        <a:avLst/>
                      </a:prstGeom>
                    </wps:spPr>
                    <wps:txbx>
                      <w:txbxContent>
                        <w:p w14:paraId="579E4F90" w14:textId="77777777" w:rsidR="0044505D" w:rsidRDefault="00D62A45">
                          <w:pPr>
                            <w:pStyle w:val="BodyText"/>
                            <w:spacing w:line="235" w:lineRule="exact"/>
                            <w:ind w:left="20"/>
                            <w:jc w:val="left"/>
                          </w:pPr>
                          <w:r>
                            <w:rPr>
                              <w:spacing w:val="-4"/>
                            </w:rPr>
                            <w:t>7-</w:t>
                          </w:r>
                          <w:r>
                            <w:rPr>
                              <w:spacing w:val="-10"/>
                            </w:rPr>
                            <w:t>1</w:t>
                          </w:r>
                        </w:p>
                      </w:txbxContent>
                    </wps:txbx>
                    <wps:bodyPr wrap="square" lIns="0" tIns="0" rIns="0" bIns="0" rtlCol="0">
                      <a:noAutofit/>
                    </wps:bodyPr>
                  </wps:wsp>
                </a:graphicData>
              </a:graphic>
            </wp:anchor>
          </w:drawing>
        </mc:Choice>
        <mc:Fallback>
          <w:pict>
            <v:shapetype w14:anchorId="579E4F22" id="_x0000_t202" coordsize="21600,21600" o:spt="202" path="m,l,21600r21600,l21600,xe">
              <v:stroke joinstyle="miter"/>
              <v:path gradientshapeok="t" o:connecttype="rect"/>
            </v:shapetype>
            <v:shape id="Textbox 35" o:spid="_x0000_s1052" type="#_x0000_t202" style="position:absolute;margin-left:298.1pt;margin-top:720.55pt;width:15.8pt;height:12.6pt;z-index:-17772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" filled="f" stroked="f">
              <v:textbox inset="0,0,0,0">
                <w:txbxContent>
                  <w:p w14:paraId="579E4F90" w14:textId="77777777" w:rsidR="0044505D" w:rsidRDefault="00D62A45">
                    <w:pPr>
                      <w:pStyle w:val="BodyText"/>
                      <w:spacing w:line="235" w:lineRule="exact"/>
                      <w:ind w:left="20"/>
                      <w:jc w:val="left"/>
                    </w:pPr>
                    <w:r>
                      <w:rPr>
                        <w:spacing w:val="-4"/>
                      </w:rPr>
                      <w:t>7-</w:t>
                    </w:r>
                    <w:r>
                      <w:rPr>
                        <w:spacing w:val="-10"/>
                      </w:rPr>
                      <w:t>1</w:t>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C7"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45472" behindDoc="1" locked="0" layoutInCell="1" allowOverlap="1" wp14:anchorId="579E4F26" wp14:editId="579E4F27">
              <wp:simplePos x="0" y="0"/>
              <wp:positionH relativeFrom="page">
                <wp:posOffset>3785742</wp:posOffset>
              </wp:positionH>
              <wp:positionV relativeFrom="page">
                <wp:posOffset>9150807</wp:posOffset>
              </wp:positionV>
              <wp:extent cx="238760" cy="160020"/>
              <wp:effectExtent l="0" t="0" r="0" b="0"/>
              <wp:wrapNone/>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760" cy="160020"/>
                      </a:xfrm>
                      <a:prstGeom prst="rect">
                        <a:avLst/>
                      </a:prstGeom>
                    </wps:spPr>
                    <wps:txbx>
                      <w:txbxContent>
                        <w:p w14:paraId="579E4F92" w14:textId="77777777" w:rsidR="0044505D" w:rsidRDefault="00D62A45">
                          <w:pPr>
                            <w:pStyle w:val="BodyText"/>
                            <w:spacing w:line="235" w:lineRule="exact"/>
                            <w:ind w:left="20"/>
                            <w:jc w:val="left"/>
                          </w:pPr>
                          <w:r>
                            <w:rPr>
                              <w:spacing w:val="-4"/>
                            </w:rPr>
                            <w:t>7-</w:t>
                          </w:r>
                          <w:r>
                            <w:rPr>
                              <w:spacing w:val="-10"/>
                            </w:rPr>
                            <w:fldChar w:fldCharType="begin"/>
                          </w:r>
                          <w:r>
                            <w:rPr>
                              <w:spacing w:val="-10"/>
                            </w:rPr>
                            <w:instrText xml:space="preserve"> PAGE </w:instrText>
                          </w:r>
                          <w:r>
                            <w:rPr>
                              <w:spacing w:val="-10"/>
                            </w:rPr>
                            <w:fldChar w:fldCharType="separate"/>
                          </w:r>
                          <w:r>
                            <w:rPr>
                              <w:spacing w:val="-10"/>
                            </w:rPr>
                            <w:t>2</w:t>
                          </w:r>
                          <w:r>
                            <w:rPr>
                              <w:spacing w:val="-10"/>
                            </w:rPr>
                            <w:fldChar w:fldCharType="end"/>
                          </w:r>
                        </w:p>
                      </w:txbxContent>
                    </wps:txbx>
                    <wps:bodyPr wrap="square" lIns="0" tIns="0" rIns="0" bIns="0" rtlCol="0">
                      <a:noAutofit/>
                    </wps:bodyPr>
                  </wps:wsp>
                </a:graphicData>
              </a:graphic>
            </wp:anchor>
          </w:drawing>
        </mc:Choice>
        <mc:Fallback>
          <w:pict>
            <v:shapetype w14:anchorId="579E4F26" id="_x0000_t202" coordsize="21600,21600" o:spt="202" path="m,l,21600r21600,l21600,xe">
              <v:stroke joinstyle="miter"/>
              <v:path gradientshapeok="t" o:connecttype="rect"/>
            </v:shapetype>
            <v:shape id="Textbox 38" o:spid="_x0000_s1054" type="#_x0000_t202" style="position:absolute;margin-left:298.1pt;margin-top:720.55pt;width:18.8pt;height:12.6pt;z-index:-17771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" filled="f" stroked="f">
              <v:textbox inset="0,0,0,0">
                <w:txbxContent>
                  <w:p w14:paraId="579E4F92" w14:textId="77777777" w:rsidR="0044505D" w:rsidRDefault="00D62A45">
                    <w:pPr>
                      <w:pStyle w:val="BodyText"/>
                      <w:spacing w:line="235" w:lineRule="exact"/>
                      <w:ind w:left="20"/>
                      <w:jc w:val="left"/>
                    </w:pPr>
                    <w:r>
                      <w:rPr>
                        <w:spacing w:val="-4"/>
                      </w:rPr>
                      <w:t>7-</w:t>
                    </w:r>
                    <w:r>
                      <w:rPr>
                        <w:spacing w:val="-10"/>
                      </w:rPr>
                      <w:fldChar w:fldCharType="begin"/>
                    </w:r>
                    <w:r>
                      <w:rPr>
                        <w:spacing w:val="-10"/>
                      </w:rPr>
                      <w:instrText xml:space="preserve"> PAGE </w:instrText>
                    </w:r>
                    <w:r>
                      <w:rPr>
                        <w:spacing w:val="-10"/>
                      </w:rPr>
                      <w:fldChar w:fldCharType="separate"/>
                    </w:r>
                    <w:r>
                      <w:rPr>
                        <w:spacing w:val="-10"/>
                      </w:rPr>
                      <w:t>2</w:t>
                    </w:r>
                    <w:r>
                      <w:rPr>
                        <w:spacing w:val="-10"/>
                      </w:rPr>
                      <w:fldChar w:fldCharType="end"/>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C9"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46496" behindDoc="1" locked="0" layoutInCell="1" allowOverlap="1" wp14:anchorId="579E4F2A" wp14:editId="579E4F2B">
              <wp:simplePos x="0" y="0"/>
              <wp:positionH relativeFrom="page">
                <wp:posOffset>3785742</wp:posOffset>
              </wp:positionH>
              <wp:positionV relativeFrom="page">
                <wp:posOffset>9150807</wp:posOffset>
              </wp:positionV>
              <wp:extent cx="238760" cy="160020"/>
              <wp:effectExtent l="0" t="0" r="0" b="0"/>
              <wp:wrapNone/>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760" cy="160020"/>
                      </a:xfrm>
                      <a:prstGeom prst="rect">
                        <a:avLst/>
                      </a:prstGeom>
                    </wps:spPr>
                    <wps:txbx>
                      <w:txbxContent>
                        <w:p w14:paraId="579E4F94" w14:textId="77777777" w:rsidR="0044505D" w:rsidRDefault="00D62A45">
                          <w:pPr>
                            <w:pStyle w:val="BodyText"/>
                            <w:spacing w:line="235" w:lineRule="exact"/>
                            <w:ind w:left="20"/>
                            <w:jc w:val="left"/>
                          </w:pPr>
                          <w:r>
                            <w:rPr>
                              <w:spacing w:val="-4"/>
                            </w:rPr>
                            <w:t>8-</w:t>
                          </w:r>
                          <w:r>
                            <w:rPr>
                              <w:spacing w:val="-10"/>
                            </w:rPr>
                            <w:fldChar w:fldCharType="begin"/>
                          </w:r>
                          <w:r>
                            <w:rPr>
                              <w:spacing w:val="-10"/>
                            </w:rPr>
                            <w:instrText xml:space="preserve"> PAGE </w:instrText>
                          </w:r>
                          <w:r>
                            <w:rPr>
                              <w:spacing w:val="-10"/>
                            </w:rPr>
                            <w:fldChar w:fldCharType="separate"/>
                          </w:r>
                          <w:r>
                            <w:rPr>
                              <w:spacing w:val="-10"/>
                            </w:rPr>
                            <w:t>3</w:t>
                          </w:r>
                          <w:r>
                            <w:rPr>
                              <w:spacing w:val="-10"/>
                            </w:rPr>
                            <w:fldChar w:fldCharType="end"/>
                          </w:r>
                        </w:p>
                      </w:txbxContent>
                    </wps:txbx>
                    <wps:bodyPr wrap="square" lIns="0" tIns="0" rIns="0" bIns="0" rtlCol="0">
                      <a:noAutofit/>
                    </wps:bodyPr>
                  </wps:wsp>
                </a:graphicData>
              </a:graphic>
            </wp:anchor>
          </w:drawing>
        </mc:Choice>
        <mc:Fallback>
          <w:pict>
            <v:shapetype w14:anchorId="579E4F2A" id="_x0000_t202" coordsize="21600,21600" o:spt="202" path="m,l,21600r21600,l21600,xe">
              <v:stroke joinstyle="miter"/>
              <v:path gradientshapeok="t" o:connecttype="rect"/>
            </v:shapetype>
            <v:shape id="Textbox 40" o:spid="_x0000_s1056" type="#_x0000_t202" style="position:absolute;margin-left:298.1pt;margin-top:720.55pt;width:18.8pt;height:12.6pt;z-index:-177699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" filled="f" stroked="f">
              <v:textbox inset="0,0,0,0">
                <w:txbxContent>
                  <w:p w14:paraId="579E4F94" w14:textId="77777777" w:rsidR="0044505D" w:rsidRDefault="00D62A45">
                    <w:pPr>
                      <w:pStyle w:val="BodyText"/>
                      <w:spacing w:line="235" w:lineRule="exact"/>
                      <w:ind w:left="20"/>
                      <w:jc w:val="left"/>
                    </w:pPr>
                    <w:r>
                      <w:rPr>
                        <w:spacing w:val="-4"/>
                      </w:rPr>
                      <w:t>8-</w:t>
                    </w:r>
                    <w:r>
                      <w:rPr>
                        <w:spacing w:val="-10"/>
                      </w:rPr>
                      <w:fldChar w:fldCharType="begin"/>
                    </w:r>
                    <w:r>
                      <w:rPr>
                        <w:spacing w:val="-10"/>
                      </w:rPr>
                      <w:instrText xml:space="preserve"> PAGE </w:instrText>
                    </w:r>
                    <w:r>
                      <w:rPr>
                        <w:spacing w:val="-10"/>
                      </w:rPr>
                      <w:fldChar w:fldCharType="separate"/>
                    </w:r>
                    <w:r>
                      <w:rPr>
                        <w:spacing w:val="-10"/>
                      </w:rPr>
                      <w:t>3</w:t>
                    </w:r>
                    <w:r>
                      <w:rPr>
                        <w:spacing w:val="-10"/>
                      </w:rPr>
                      <w:fldChar w:fldCharType="end"/>
                    </w:r>
                  </w:p>
                </w:txbxContent>
              </v:textbox>
              <w10:wrap anchorx="page" anchory="page"/>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CB"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47520" behindDoc="1" locked="0" layoutInCell="1" allowOverlap="1" wp14:anchorId="579E4F2E" wp14:editId="579E4F2F">
              <wp:simplePos x="0" y="0"/>
              <wp:positionH relativeFrom="page">
                <wp:posOffset>3785742</wp:posOffset>
              </wp:positionH>
              <wp:positionV relativeFrom="page">
                <wp:posOffset>9150807</wp:posOffset>
              </wp:positionV>
              <wp:extent cx="133985" cy="160020"/>
              <wp:effectExtent l="0" t="0" r="0" b="0"/>
              <wp:wrapNone/>
              <wp:docPr id="43"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3985" cy="160020"/>
                      </a:xfrm>
                      <a:prstGeom prst="rect">
                        <a:avLst/>
                      </a:prstGeom>
                    </wps:spPr>
                    <wps:txbx>
                      <w:txbxContent>
                        <w:p w14:paraId="579E4F96" w14:textId="77777777" w:rsidR="0044505D" w:rsidRDefault="00D62A45">
                          <w:pPr>
                            <w:pStyle w:val="BodyText"/>
                            <w:spacing w:line="235" w:lineRule="exact"/>
                            <w:ind w:left="20"/>
                            <w:jc w:val="left"/>
                          </w:pPr>
                          <w:r>
                            <w:rPr>
                              <w:spacing w:val="-5"/>
                            </w:rPr>
                            <w:t>8-</w:t>
                          </w:r>
                        </w:p>
                      </w:txbxContent>
                    </wps:txbx>
                    <wps:bodyPr wrap="square" lIns="0" tIns="0" rIns="0" bIns="0" rtlCol="0">
                      <a:noAutofit/>
                    </wps:bodyPr>
                  </wps:wsp>
                </a:graphicData>
              </a:graphic>
            </wp:anchor>
          </w:drawing>
        </mc:Choice>
        <mc:Fallback>
          <w:pict>
            <v:shapetype w14:anchorId="579E4F2E" id="_x0000_t202" coordsize="21600,21600" o:spt="202" path="m,l,21600r21600,l21600,xe">
              <v:stroke joinstyle="miter"/>
              <v:path gradientshapeok="t" o:connecttype="rect"/>
            </v:shapetype>
            <v:shape id="Textbox 43" o:spid="_x0000_s1058" type="#_x0000_t202" style="position:absolute;margin-left:298.1pt;margin-top:720.55pt;width:10.55pt;height:12.6pt;z-index:-17768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" filled="f" stroked="f">
              <v:textbox inset="0,0,0,0">
                <w:txbxContent>
                  <w:p w14:paraId="579E4F96" w14:textId="77777777" w:rsidR="0044505D" w:rsidRDefault="00D62A45">
                    <w:pPr>
                      <w:pStyle w:val="BodyText"/>
                      <w:spacing w:line="235" w:lineRule="exact"/>
                      <w:ind w:left="20"/>
                      <w:jc w:val="left"/>
                    </w:pPr>
                    <w:r>
                      <w:rPr>
                        <w:spacing w:val="-5"/>
                      </w:rPr>
                      <w:t>8-</w:t>
                    </w:r>
                  </w:p>
                </w:txbxContent>
              </v:textbox>
              <w10:wrap anchorx="page" anchory="page"/>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CD"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48544" behindDoc="1" locked="0" layoutInCell="1" allowOverlap="1" wp14:anchorId="579E4F32" wp14:editId="579E4F33">
              <wp:simplePos x="0" y="0"/>
              <wp:positionH relativeFrom="page">
                <wp:posOffset>3785742</wp:posOffset>
              </wp:positionH>
              <wp:positionV relativeFrom="page">
                <wp:posOffset>9150807</wp:posOffset>
              </wp:positionV>
              <wp:extent cx="238760" cy="160020"/>
              <wp:effectExtent l="0" t="0" r="0" b="0"/>
              <wp:wrapNone/>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760" cy="160020"/>
                      </a:xfrm>
                      <a:prstGeom prst="rect">
                        <a:avLst/>
                      </a:prstGeom>
                    </wps:spPr>
                    <wps:txbx>
                      <w:txbxContent>
                        <w:p w14:paraId="579E4F98" w14:textId="77777777" w:rsidR="0044505D" w:rsidRDefault="00D62A45">
                          <w:pPr>
                            <w:pStyle w:val="BodyText"/>
                            <w:spacing w:line="235" w:lineRule="exact"/>
                            <w:ind w:left="20"/>
                            <w:jc w:val="left"/>
                          </w:pPr>
                          <w:r>
                            <w:rPr>
                              <w:spacing w:val="-4"/>
                            </w:rPr>
                            <w:t>9-</w:t>
                          </w:r>
                          <w:r>
                            <w:rPr>
                              <w:spacing w:val="-10"/>
                            </w:rPr>
                            <w:fldChar w:fldCharType="begin"/>
                          </w:r>
                          <w:r>
                            <w:rPr>
                              <w:spacing w:val="-10"/>
                            </w:rPr>
                            <w:instrText xml:space="preserve"> PAGE </w:instrText>
                          </w:r>
                          <w:r>
                            <w:rPr>
                              <w:spacing w:val="-10"/>
                            </w:rPr>
                            <w:fldChar w:fldCharType="separate"/>
                          </w:r>
                          <w:r>
                            <w:rPr>
                              <w:spacing w:val="-10"/>
                            </w:rPr>
                            <w:t>2</w:t>
                          </w:r>
                          <w:r>
                            <w:rPr>
                              <w:spacing w:val="-10"/>
                            </w:rPr>
                            <w:fldChar w:fldCharType="end"/>
                          </w:r>
                        </w:p>
                      </w:txbxContent>
                    </wps:txbx>
                    <wps:bodyPr wrap="square" lIns="0" tIns="0" rIns="0" bIns="0" rtlCol="0">
                      <a:noAutofit/>
                    </wps:bodyPr>
                  </wps:wsp>
                </a:graphicData>
              </a:graphic>
            </wp:anchor>
          </w:drawing>
        </mc:Choice>
        <mc:Fallback>
          <w:pict>
            <v:shapetype w14:anchorId="579E4F32" id="_x0000_t202" coordsize="21600,21600" o:spt="202" path="m,l,21600r21600,l21600,xe">
              <v:stroke joinstyle="miter"/>
              <v:path gradientshapeok="t" o:connecttype="rect"/>
            </v:shapetype>
            <v:shape id="Textbox 45" o:spid="_x0000_s1060" type="#_x0000_t202" style="position:absolute;margin-left:298.1pt;margin-top:720.55pt;width:18.8pt;height:12.6pt;z-index:-17767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" filled="f" stroked="f">
              <v:textbox inset="0,0,0,0">
                <w:txbxContent>
                  <w:p w14:paraId="579E4F98" w14:textId="77777777" w:rsidR="0044505D" w:rsidRDefault="00D62A45">
                    <w:pPr>
                      <w:pStyle w:val="BodyText"/>
                      <w:spacing w:line="235" w:lineRule="exact"/>
                      <w:ind w:left="20"/>
                      <w:jc w:val="left"/>
                    </w:pPr>
                    <w:r>
                      <w:rPr>
                        <w:spacing w:val="-4"/>
                      </w:rPr>
                      <w:t>9-</w:t>
                    </w:r>
                    <w:r>
                      <w:rPr>
                        <w:spacing w:val="-10"/>
                      </w:rPr>
                      <w:fldChar w:fldCharType="begin"/>
                    </w:r>
                    <w:r>
                      <w:rPr>
                        <w:spacing w:val="-10"/>
                      </w:rPr>
                      <w:instrText xml:space="preserve"> PAGE </w:instrText>
                    </w:r>
                    <w:r>
                      <w:rPr>
                        <w:spacing w:val="-10"/>
                      </w:rPr>
                      <w:fldChar w:fldCharType="separate"/>
                    </w:r>
                    <w:r>
                      <w:rPr>
                        <w:spacing w:val="-10"/>
                      </w:rPr>
                      <w:t>2</w:t>
                    </w:r>
                    <w:r>
                      <w:rPr>
                        <w:spacing w:val="-10"/>
                      </w:rPr>
                      <w:fldChar w:fldCharType="end"/>
                    </w:r>
                  </w:p>
                </w:txbxContent>
              </v:textbox>
              <w10:wrap anchorx="page" anchory="page"/>
            </v:shape>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CF"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49568" behindDoc="1" locked="0" layoutInCell="1" allowOverlap="1" wp14:anchorId="579E4F36" wp14:editId="579E4F37">
              <wp:simplePos x="0" y="0"/>
              <wp:positionH relativeFrom="page">
                <wp:posOffset>3752215</wp:posOffset>
              </wp:positionH>
              <wp:positionV relativeFrom="page">
                <wp:posOffset>9150807</wp:posOffset>
              </wp:positionV>
              <wp:extent cx="266065" cy="160020"/>
              <wp:effectExtent l="0" t="0" r="0" b="0"/>
              <wp:wrapNone/>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6065" cy="160020"/>
                      </a:xfrm>
                      <a:prstGeom prst="rect">
                        <a:avLst/>
                      </a:prstGeom>
                    </wps:spPr>
                    <wps:txbx>
                      <w:txbxContent>
                        <w:p w14:paraId="579E4F9A" w14:textId="77777777" w:rsidR="0044505D" w:rsidRDefault="00D62A45">
                          <w:pPr>
                            <w:pStyle w:val="BodyText"/>
                            <w:spacing w:line="235" w:lineRule="exact"/>
                            <w:ind w:left="20"/>
                            <w:jc w:val="left"/>
                          </w:pPr>
                          <w:r>
                            <w:rPr>
                              <w:spacing w:val="-3"/>
                            </w:rPr>
                            <w:t>10-</w:t>
                          </w:r>
                          <w:r>
                            <w:rPr>
                              <w:spacing w:val="-10"/>
                            </w:rPr>
                            <w:t>5</w:t>
                          </w:r>
                        </w:p>
                      </w:txbxContent>
                    </wps:txbx>
                    <wps:bodyPr wrap="square" lIns="0" tIns="0" rIns="0" bIns="0" rtlCol="0">
                      <a:noAutofit/>
                    </wps:bodyPr>
                  </wps:wsp>
                </a:graphicData>
              </a:graphic>
            </wp:anchor>
          </w:drawing>
        </mc:Choice>
        <mc:Fallback>
          <w:pict>
            <v:shapetype w14:anchorId="579E4F36" id="_x0000_t202" coordsize="21600,21600" o:spt="202" path="m,l,21600r21600,l21600,xe">
              <v:stroke joinstyle="miter"/>
              <v:path gradientshapeok="t" o:connecttype="rect"/>
            </v:shapetype>
            <v:shape id="Textbox 48" o:spid="_x0000_s1062" type="#_x0000_t202" style="position:absolute;margin-left:295.45pt;margin-top:720.55pt;width:20.95pt;height:12.6pt;z-index:-17766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" filled="f" stroked="f">
              <v:textbox inset="0,0,0,0">
                <w:txbxContent>
                  <w:p w14:paraId="579E4F9A" w14:textId="77777777" w:rsidR="0044505D" w:rsidRDefault="00D62A45">
                    <w:pPr>
                      <w:pStyle w:val="BodyText"/>
                      <w:spacing w:line="235" w:lineRule="exact"/>
                      <w:ind w:left="20"/>
                      <w:jc w:val="left"/>
                    </w:pPr>
                    <w:r>
                      <w:rPr>
                        <w:spacing w:val="-3"/>
                      </w:rPr>
                      <w:t>10-</w:t>
                    </w:r>
                    <w:r>
                      <w:rPr>
                        <w:spacing w:val="-10"/>
                      </w:rPr>
                      <w:t>5</w:t>
                    </w:r>
                  </w:p>
                </w:txbxContent>
              </v:textbox>
              <w10:wrap anchorx="page" anchory="page"/>
            </v:shape>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D3"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51616" behindDoc="1" locked="0" layoutInCell="1" allowOverlap="1" wp14:anchorId="579E4F3E" wp14:editId="579E4F3F">
              <wp:simplePos x="0" y="0"/>
              <wp:positionH relativeFrom="page">
                <wp:posOffset>3752215</wp:posOffset>
              </wp:positionH>
              <wp:positionV relativeFrom="page">
                <wp:posOffset>9150807</wp:posOffset>
              </wp:positionV>
              <wp:extent cx="304165" cy="160020"/>
              <wp:effectExtent l="0" t="0" r="0" b="0"/>
              <wp:wrapNone/>
              <wp:docPr id="53" name="Text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165" cy="160020"/>
                      </a:xfrm>
                      <a:prstGeom prst="rect">
                        <a:avLst/>
                      </a:prstGeom>
                    </wps:spPr>
                    <wps:txbx>
                      <w:txbxContent>
                        <w:p w14:paraId="579E4F9E" w14:textId="77777777" w:rsidR="0044505D" w:rsidRDefault="00D62A45">
                          <w:pPr>
                            <w:pStyle w:val="BodyText"/>
                            <w:spacing w:line="235" w:lineRule="exact"/>
                            <w:ind w:left="20"/>
                            <w:jc w:val="left"/>
                          </w:pPr>
                          <w:r>
                            <w:rPr>
                              <w:spacing w:val="-3"/>
                            </w:rPr>
                            <w:t>11-</w:t>
                          </w:r>
                          <w:r>
                            <w:rPr>
                              <w:spacing w:val="-10"/>
                            </w:rPr>
                            <w:fldChar w:fldCharType="begin"/>
                          </w:r>
                          <w:r>
                            <w:rPr>
                              <w:spacing w:val="-10"/>
                            </w:rPr>
                            <w:instrText xml:space="preserve"> PAGE </w:instrText>
                          </w:r>
                          <w:r>
                            <w:rPr>
                              <w:spacing w:val="-10"/>
                            </w:rPr>
                            <w:fldChar w:fldCharType="separate"/>
                          </w:r>
                          <w:r>
                            <w:rPr>
                              <w:spacing w:val="-10"/>
                            </w:rPr>
                            <w:t>7</w:t>
                          </w:r>
                          <w:r>
                            <w:rPr>
                              <w:spacing w:val="-10"/>
                            </w:rPr>
                            <w:fldChar w:fldCharType="end"/>
                          </w:r>
                        </w:p>
                      </w:txbxContent>
                    </wps:txbx>
                    <wps:bodyPr wrap="square" lIns="0" tIns="0" rIns="0" bIns="0" rtlCol="0">
                      <a:noAutofit/>
                    </wps:bodyPr>
                  </wps:wsp>
                </a:graphicData>
              </a:graphic>
            </wp:anchor>
          </w:drawing>
        </mc:Choice>
        <mc:Fallback>
          <w:pict>
            <v:shapetype w14:anchorId="579E4F3E" id="_x0000_t202" coordsize="21600,21600" o:spt="202" path="m,l,21600r21600,l21600,xe">
              <v:stroke joinstyle="miter"/>
              <v:path gradientshapeok="t" o:connecttype="rect"/>
            </v:shapetype>
            <v:shape id="Textbox 53" o:spid="_x0000_s1064" type="#_x0000_t202" style="position:absolute;margin-left:295.45pt;margin-top:720.55pt;width:23.95pt;height:12.6pt;z-index:-17764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" filled="f" stroked="f">
              <v:textbox inset="0,0,0,0">
                <w:txbxContent>
                  <w:p w14:paraId="579E4F9E" w14:textId="77777777" w:rsidR="0044505D" w:rsidRDefault="00D62A45">
                    <w:pPr>
                      <w:pStyle w:val="BodyText"/>
                      <w:spacing w:line="235" w:lineRule="exact"/>
                      <w:ind w:left="20"/>
                      <w:jc w:val="left"/>
                    </w:pPr>
                    <w:r>
                      <w:rPr>
                        <w:spacing w:val="-3"/>
                      </w:rPr>
                      <w:t>11-</w:t>
                    </w:r>
                    <w:r>
                      <w:rPr>
                        <w:spacing w:val="-10"/>
                      </w:rPr>
                      <w:fldChar w:fldCharType="begin"/>
                    </w:r>
                    <w:r>
                      <w:rPr>
                        <w:spacing w:val="-10"/>
                      </w:rPr>
                      <w:instrText xml:space="preserve"> PAGE </w:instrText>
                    </w:r>
                    <w:r>
                      <w:rPr>
                        <w:spacing w:val="-10"/>
                      </w:rPr>
                      <w:fldChar w:fldCharType="separate"/>
                    </w:r>
                    <w:r>
                      <w:rPr>
                        <w:spacing w:val="-10"/>
                      </w:rPr>
                      <w:t>7</w:t>
                    </w:r>
                    <w:r>
                      <w:rPr>
                        <w:spacing w:val="-10"/>
                      </w:rPr>
                      <w:fldChar w:fldCharType="end"/>
                    </w:r>
                  </w:p>
                </w:txbxContent>
              </v:textbox>
              <w10:wrap anchorx="page" anchory="page"/>
            </v:shape>
          </w:pict>
        </mc:Fallback>
      </mc:AlternateConten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D5"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52640" behindDoc="1" locked="0" layoutInCell="1" allowOverlap="1" wp14:anchorId="579E4F42" wp14:editId="579E4F43">
              <wp:simplePos x="0" y="0"/>
              <wp:positionH relativeFrom="page">
                <wp:posOffset>3752215</wp:posOffset>
              </wp:positionH>
              <wp:positionV relativeFrom="page">
                <wp:posOffset>9150807</wp:posOffset>
              </wp:positionV>
              <wp:extent cx="266065" cy="160020"/>
              <wp:effectExtent l="0" t="0" r="0" b="0"/>
              <wp:wrapNone/>
              <wp:docPr id="55" name="Text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6065" cy="160020"/>
                      </a:xfrm>
                      <a:prstGeom prst="rect">
                        <a:avLst/>
                      </a:prstGeom>
                    </wps:spPr>
                    <wps:txbx>
                      <w:txbxContent>
                        <w:p w14:paraId="579E4FA0" w14:textId="77777777" w:rsidR="0044505D" w:rsidRDefault="00D62A45">
                          <w:pPr>
                            <w:pStyle w:val="BodyText"/>
                            <w:spacing w:line="235" w:lineRule="exact"/>
                            <w:ind w:left="20"/>
                            <w:jc w:val="left"/>
                          </w:pPr>
                          <w:r>
                            <w:rPr>
                              <w:spacing w:val="-3"/>
                            </w:rPr>
                            <w:t>12-</w:t>
                          </w:r>
                          <w:r>
                            <w:rPr>
                              <w:spacing w:val="-10"/>
                            </w:rPr>
                            <w:t>1</w:t>
                          </w:r>
                        </w:p>
                      </w:txbxContent>
                    </wps:txbx>
                    <wps:bodyPr wrap="square" lIns="0" tIns="0" rIns="0" bIns="0" rtlCol="0">
                      <a:noAutofit/>
                    </wps:bodyPr>
                  </wps:wsp>
                </a:graphicData>
              </a:graphic>
            </wp:anchor>
          </w:drawing>
        </mc:Choice>
        <mc:Fallback>
          <w:pict>
            <v:shapetype w14:anchorId="579E4F42" id="_x0000_t202" coordsize="21600,21600" o:spt="202" path="m,l,21600r21600,l21600,xe">
              <v:stroke joinstyle="miter"/>
              <v:path gradientshapeok="t" o:connecttype="rect"/>
            </v:shapetype>
            <v:shape id="Textbox 55" o:spid="_x0000_s1066" type="#_x0000_t202" style="position:absolute;margin-left:295.45pt;margin-top:720.55pt;width:20.95pt;height:12.6pt;z-index:-17763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" filled="f" stroked="f">
              <v:textbox inset="0,0,0,0">
                <w:txbxContent>
                  <w:p w14:paraId="579E4FA0" w14:textId="77777777" w:rsidR="0044505D" w:rsidRDefault="00D62A45">
                    <w:pPr>
                      <w:pStyle w:val="BodyText"/>
                      <w:spacing w:line="235" w:lineRule="exact"/>
                      <w:ind w:left="20"/>
                      <w:jc w:val="left"/>
                    </w:pPr>
                    <w:r>
                      <w:rPr>
                        <w:spacing w:val="-3"/>
                      </w:rPr>
                      <w:t>12-</w:t>
                    </w:r>
                    <w:r>
                      <w:rPr>
                        <w:spacing w:val="-10"/>
                      </w:rPr>
                      <w:t>1</w:t>
                    </w:r>
                  </w:p>
                </w:txbxContent>
              </v:textbox>
              <w10:wrap anchorx="page" anchory="page"/>
            </v:shape>
          </w:pict>
        </mc:Fallback>
      </mc:AlternateConten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D7"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53664" behindDoc="1" locked="0" layoutInCell="1" allowOverlap="1" wp14:anchorId="579E4F46" wp14:editId="579E4F47">
              <wp:simplePos x="0" y="0"/>
              <wp:positionH relativeFrom="page">
                <wp:posOffset>3752215</wp:posOffset>
              </wp:positionH>
              <wp:positionV relativeFrom="page">
                <wp:posOffset>9150807</wp:posOffset>
              </wp:positionV>
              <wp:extent cx="304165" cy="160020"/>
              <wp:effectExtent l="0" t="0" r="0" b="0"/>
              <wp:wrapNone/>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165" cy="160020"/>
                      </a:xfrm>
                      <a:prstGeom prst="rect">
                        <a:avLst/>
                      </a:prstGeom>
                    </wps:spPr>
                    <wps:txbx>
                      <w:txbxContent>
                        <w:p w14:paraId="579E4FA2" w14:textId="77777777" w:rsidR="0044505D" w:rsidRDefault="00D62A45">
                          <w:pPr>
                            <w:pStyle w:val="BodyText"/>
                            <w:spacing w:line="235" w:lineRule="exact"/>
                            <w:ind w:left="20"/>
                            <w:jc w:val="left"/>
                          </w:pPr>
                          <w:r>
                            <w:rPr>
                              <w:spacing w:val="-3"/>
                            </w:rPr>
                            <w:t>12-</w:t>
                          </w:r>
                          <w:r>
                            <w:rPr>
                              <w:spacing w:val="-10"/>
                            </w:rPr>
                            <w:fldChar w:fldCharType="begin"/>
                          </w:r>
                          <w:r>
                            <w:rPr>
                              <w:spacing w:val="-10"/>
                            </w:rPr>
                            <w:instrText xml:space="preserve"> PAGE </w:instrText>
                          </w:r>
                          <w:r>
                            <w:rPr>
                              <w:spacing w:val="-10"/>
                            </w:rPr>
                            <w:fldChar w:fldCharType="separate"/>
                          </w:r>
                          <w:r>
                            <w:rPr>
                              <w:spacing w:val="-10"/>
                            </w:rPr>
                            <w:t>2</w:t>
                          </w:r>
                          <w:r>
                            <w:rPr>
                              <w:spacing w:val="-10"/>
                            </w:rPr>
                            <w:fldChar w:fldCharType="end"/>
                          </w:r>
                        </w:p>
                      </w:txbxContent>
                    </wps:txbx>
                    <wps:bodyPr wrap="square" lIns="0" tIns="0" rIns="0" bIns="0" rtlCol="0">
                      <a:noAutofit/>
                    </wps:bodyPr>
                  </wps:wsp>
                </a:graphicData>
              </a:graphic>
            </wp:anchor>
          </w:drawing>
        </mc:Choice>
        <mc:Fallback>
          <w:pict>
            <v:shapetype w14:anchorId="579E4F46" id="_x0000_t202" coordsize="21600,21600" o:spt="202" path="m,l,21600r21600,l21600,xe">
              <v:stroke joinstyle="miter"/>
              <v:path gradientshapeok="t" o:connecttype="rect"/>
            </v:shapetype>
            <v:shape id="Textbox 58" o:spid="_x0000_s1068" type="#_x0000_t202" style="position:absolute;margin-left:295.45pt;margin-top:720.55pt;width:23.95pt;height:12.6pt;z-index:-17762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" filled="f" stroked="f">
              <v:textbox inset="0,0,0,0">
                <w:txbxContent>
                  <w:p w14:paraId="579E4FA2" w14:textId="77777777" w:rsidR="0044505D" w:rsidRDefault="00D62A45">
                    <w:pPr>
                      <w:pStyle w:val="BodyText"/>
                      <w:spacing w:line="235" w:lineRule="exact"/>
                      <w:ind w:left="20"/>
                      <w:jc w:val="left"/>
                    </w:pPr>
                    <w:r>
                      <w:rPr>
                        <w:spacing w:val="-3"/>
                      </w:rPr>
                      <w:t>12-</w:t>
                    </w:r>
                    <w:r>
                      <w:rPr>
                        <w:spacing w:val="-10"/>
                      </w:rPr>
                      <w:fldChar w:fldCharType="begin"/>
                    </w:r>
                    <w:r>
                      <w:rPr>
                        <w:spacing w:val="-10"/>
                      </w:rPr>
                      <w:instrText xml:space="preserve"> PAGE </w:instrText>
                    </w:r>
                    <w:r>
                      <w:rPr>
                        <w:spacing w:val="-10"/>
                      </w:rPr>
                      <w:fldChar w:fldCharType="separate"/>
                    </w:r>
                    <w:r>
                      <w:rPr>
                        <w:spacing w:val="-10"/>
                      </w:rPr>
                      <w:t>2</w:t>
                    </w:r>
                    <w:r>
                      <w:rPr>
                        <w:spacing w:val="-10"/>
                      </w:rPr>
                      <w:fldChar w:fldCharType="end"/>
                    </w:r>
                  </w:p>
                </w:txbxContent>
              </v:textbox>
              <w10:wrap anchorx="page" anchory="page"/>
            </v:shape>
          </w:pict>
        </mc:Fallback>
      </mc:AlternateConten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D9"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54688" behindDoc="1" locked="0" layoutInCell="1" allowOverlap="1" wp14:anchorId="579E4F4A" wp14:editId="579E4F4B">
              <wp:simplePos x="0" y="0"/>
              <wp:positionH relativeFrom="page">
                <wp:posOffset>3752215</wp:posOffset>
              </wp:positionH>
              <wp:positionV relativeFrom="page">
                <wp:posOffset>9150807</wp:posOffset>
              </wp:positionV>
              <wp:extent cx="266065" cy="160020"/>
              <wp:effectExtent l="0" t="0" r="0" b="0"/>
              <wp:wrapNone/>
              <wp:docPr id="60" name="Text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6065" cy="160020"/>
                      </a:xfrm>
                      <a:prstGeom prst="rect">
                        <a:avLst/>
                      </a:prstGeom>
                    </wps:spPr>
                    <wps:txbx>
                      <w:txbxContent>
                        <w:p w14:paraId="579E4FA4" w14:textId="77777777" w:rsidR="0044505D" w:rsidRDefault="00D62A45">
                          <w:pPr>
                            <w:pStyle w:val="BodyText"/>
                            <w:spacing w:line="235" w:lineRule="exact"/>
                            <w:ind w:left="20"/>
                            <w:jc w:val="left"/>
                          </w:pPr>
                          <w:r>
                            <w:rPr>
                              <w:spacing w:val="-3"/>
                            </w:rPr>
                            <w:t>13-</w:t>
                          </w:r>
                          <w:r>
                            <w:rPr>
                              <w:spacing w:val="-10"/>
                            </w:rPr>
                            <w:t>8</w:t>
                          </w:r>
                        </w:p>
                      </w:txbxContent>
                    </wps:txbx>
                    <wps:bodyPr wrap="square" lIns="0" tIns="0" rIns="0" bIns="0" rtlCol="0">
                      <a:noAutofit/>
                    </wps:bodyPr>
                  </wps:wsp>
                </a:graphicData>
              </a:graphic>
            </wp:anchor>
          </w:drawing>
        </mc:Choice>
        <mc:Fallback>
          <w:pict>
            <v:shapetype w14:anchorId="579E4F4A" id="_x0000_t202" coordsize="21600,21600" o:spt="202" path="m,l,21600r21600,l21600,xe">
              <v:stroke joinstyle="miter"/>
              <v:path gradientshapeok="t" o:connecttype="rect"/>
            </v:shapetype>
            <v:shape id="Textbox 60" o:spid="_x0000_s1070" type="#_x0000_t202" style="position:absolute;margin-left:295.45pt;margin-top:720.55pt;width:20.95pt;height:12.6pt;z-index:-17761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" filled="f" stroked="f">
              <v:textbox inset="0,0,0,0">
                <w:txbxContent>
                  <w:p w14:paraId="579E4FA4" w14:textId="77777777" w:rsidR="0044505D" w:rsidRDefault="00D62A45">
                    <w:pPr>
                      <w:pStyle w:val="BodyText"/>
                      <w:spacing w:line="235" w:lineRule="exact"/>
                      <w:ind w:left="20"/>
                      <w:jc w:val="left"/>
                    </w:pPr>
                    <w:r>
                      <w:rPr>
                        <w:spacing w:val="-3"/>
                      </w:rPr>
                      <w:t>13-</w:t>
                    </w:r>
                    <w:r>
                      <w:rPr>
                        <w:spacing w:val="-10"/>
                      </w:rPr>
                      <w:t>8</w:t>
                    </w:r>
                  </w:p>
                </w:txbxContent>
              </v:textbox>
              <w10:wrap anchorx="page" anchory="page"/>
            </v:shape>
          </w:pict>
        </mc:Fallback>
      </mc:AlternateConten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DB" w14:textId="77777777" w:rsidR="0044505D" w:rsidRDefault="00D62A45">
    <w:pPr>
      <w:pStyle w:val="BodyText"/>
      <w:spacing w:line="14" w:lineRule="auto"/>
      <w:ind w:left="0"/>
      <w:jc w:val="left"/>
      <w:rPr>
        <w:sz w:val="15"/>
      </w:rPr>
    </w:pPr>
    <w:r>
      <w:rPr>
        <w:noProof/>
        <w:sz w:val="15"/>
      </w:rPr>
      <mc:AlternateContent>
        <mc:Choice Requires="wps">
          <w:drawing>
            <wp:anchor distT="0" distB="0" distL="0" distR="0" simplePos="0" relativeHeight="485555712" behindDoc="1" locked="0" layoutInCell="1" allowOverlap="1" wp14:anchorId="579E4F4E" wp14:editId="579E4F4F">
              <wp:simplePos x="0" y="0"/>
              <wp:positionH relativeFrom="page">
                <wp:posOffset>3752215</wp:posOffset>
              </wp:positionH>
              <wp:positionV relativeFrom="page">
                <wp:posOffset>9150807</wp:posOffset>
              </wp:positionV>
              <wp:extent cx="320040" cy="160020"/>
              <wp:effectExtent l="0" t="0" r="0" b="0"/>
              <wp:wrapNone/>
              <wp:docPr id="63"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0040" cy="160020"/>
                      </a:xfrm>
                      <a:prstGeom prst="rect">
                        <a:avLst/>
                      </a:prstGeom>
                    </wps:spPr>
                    <wps:txbx>
                      <w:txbxContent>
                        <w:p w14:paraId="579E4FA6" w14:textId="77777777" w:rsidR="0044505D" w:rsidRDefault="00D62A45">
                          <w:pPr>
                            <w:pStyle w:val="BodyText"/>
                            <w:spacing w:line="235" w:lineRule="exact"/>
                            <w:ind w:left="20"/>
                            <w:jc w:val="left"/>
                          </w:pPr>
                          <w:r>
                            <w:rPr>
                              <w:spacing w:val="-3"/>
                            </w:rPr>
                            <w:t>13-</w:t>
                          </w: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579E4F4E" id="_x0000_t202" coordsize="21600,21600" o:spt="202" path="m,l,21600r21600,l21600,xe">
              <v:stroke joinstyle="miter"/>
              <v:path gradientshapeok="t" o:connecttype="rect"/>
            </v:shapetype>
            <v:shape id="Textbox 63" o:spid="_x0000_s1072" type="#_x0000_t202" style="position:absolute;margin-left:295.45pt;margin-top:720.55pt;width:25.2pt;height:12.6pt;z-index:-17760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" filled="f" stroked="f">
              <v:textbox inset="0,0,0,0">
                <w:txbxContent>
                  <w:p w14:paraId="579E4FA6" w14:textId="77777777" w:rsidR="0044505D" w:rsidRDefault="00D62A45">
                    <w:pPr>
                      <w:pStyle w:val="BodyText"/>
                      <w:spacing w:line="235" w:lineRule="exact"/>
                      <w:ind w:left="20"/>
                      <w:jc w:val="left"/>
                    </w:pPr>
                    <w:r>
                      <w:rPr>
                        <w:spacing w:val="-3"/>
                      </w:rPr>
                      <w:t>13-</w:t>
                    </w: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DD"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56736" behindDoc="1" locked="0" layoutInCell="1" allowOverlap="1" wp14:anchorId="579E4F52" wp14:editId="579E4F53">
              <wp:simplePos x="0" y="0"/>
              <wp:positionH relativeFrom="page">
                <wp:posOffset>3752215</wp:posOffset>
              </wp:positionH>
              <wp:positionV relativeFrom="page">
                <wp:posOffset>9150807</wp:posOffset>
              </wp:positionV>
              <wp:extent cx="266065" cy="160020"/>
              <wp:effectExtent l="0" t="0" r="0" b="0"/>
              <wp:wrapNone/>
              <wp:docPr id="65" name="Text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6065" cy="160020"/>
                      </a:xfrm>
                      <a:prstGeom prst="rect">
                        <a:avLst/>
                      </a:prstGeom>
                    </wps:spPr>
                    <wps:txbx>
                      <w:txbxContent>
                        <w:p w14:paraId="579E4FA8" w14:textId="77777777" w:rsidR="0044505D" w:rsidRDefault="00D62A45">
                          <w:pPr>
                            <w:pStyle w:val="BodyText"/>
                            <w:spacing w:line="235" w:lineRule="exact"/>
                            <w:ind w:left="20"/>
                            <w:jc w:val="left"/>
                          </w:pPr>
                          <w:r>
                            <w:rPr>
                              <w:spacing w:val="-3"/>
                            </w:rPr>
                            <w:t>14-</w:t>
                          </w:r>
                          <w:r>
                            <w:rPr>
                              <w:spacing w:val="-10"/>
                            </w:rPr>
                            <w:t>1</w:t>
                          </w:r>
                        </w:p>
                      </w:txbxContent>
                    </wps:txbx>
                    <wps:bodyPr wrap="square" lIns="0" tIns="0" rIns="0" bIns="0" rtlCol="0">
                      <a:noAutofit/>
                    </wps:bodyPr>
                  </wps:wsp>
                </a:graphicData>
              </a:graphic>
            </wp:anchor>
          </w:drawing>
        </mc:Choice>
        <mc:Fallback>
          <w:pict>
            <v:shapetype w14:anchorId="579E4F52" id="_x0000_t202" coordsize="21600,21600" o:spt="202" path="m,l,21600r21600,l21600,xe">
              <v:stroke joinstyle="miter"/>
              <v:path gradientshapeok="t" o:connecttype="rect"/>
            </v:shapetype>
            <v:shape id="Textbox 65" o:spid="_x0000_s1074" type="#_x0000_t202" style="position:absolute;margin-left:295.45pt;margin-top:720.55pt;width:20.95pt;height:12.6pt;z-index:-17759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" filled="f" stroked="f">
              <v:textbox inset="0,0,0,0">
                <w:txbxContent>
                  <w:p w14:paraId="579E4FA8" w14:textId="77777777" w:rsidR="0044505D" w:rsidRDefault="00D62A45">
                    <w:pPr>
                      <w:pStyle w:val="BodyText"/>
                      <w:spacing w:line="235" w:lineRule="exact"/>
                      <w:ind w:left="20"/>
                      <w:jc w:val="left"/>
                    </w:pPr>
                    <w:r>
                      <w:rPr>
                        <w:spacing w:val="-3"/>
                      </w:rPr>
                      <w:t>14-</w:t>
                    </w:r>
                    <w:r>
                      <w:rPr>
                        <w:spacing w:val="-10"/>
                      </w:rPr>
                      <w:t>1</w:t>
                    </w:r>
                  </w:p>
                </w:txbxContent>
              </v:textbox>
              <w10:wrap anchorx="page" anchory="page"/>
            </v:shape>
          </w:pict>
        </mc:Fallback>
      </mc:AlternateConten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DF"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57760" behindDoc="1" locked="0" layoutInCell="1" allowOverlap="1" wp14:anchorId="579E4F56" wp14:editId="579E4F57">
              <wp:simplePos x="0" y="0"/>
              <wp:positionH relativeFrom="page">
                <wp:posOffset>3752215</wp:posOffset>
              </wp:positionH>
              <wp:positionV relativeFrom="page">
                <wp:posOffset>9150807</wp:posOffset>
              </wp:positionV>
              <wp:extent cx="304165" cy="160020"/>
              <wp:effectExtent l="0" t="0" r="0" b="0"/>
              <wp:wrapNone/>
              <wp:docPr id="68" name="Text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165" cy="160020"/>
                      </a:xfrm>
                      <a:prstGeom prst="rect">
                        <a:avLst/>
                      </a:prstGeom>
                    </wps:spPr>
                    <wps:txbx>
                      <w:txbxContent>
                        <w:p w14:paraId="579E4FAA" w14:textId="77777777" w:rsidR="0044505D" w:rsidRDefault="00D62A45">
                          <w:pPr>
                            <w:pStyle w:val="BodyText"/>
                            <w:spacing w:line="235" w:lineRule="exact"/>
                            <w:ind w:left="20"/>
                            <w:jc w:val="left"/>
                          </w:pPr>
                          <w:r>
                            <w:rPr>
                              <w:spacing w:val="-3"/>
                            </w:rPr>
                            <w:t>14-</w:t>
                          </w:r>
                          <w:r>
                            <w:rPr>
                              <w:spacing w:val="-10"/>
                            </w:rPr>
                            <w:fldChar w:fldCharType="begin"/>
                          </w:r>
                          <w:r>
                            <w:rPr>
                              <w:spacing w:val="-10"/>
                            </w:rPr>
                            <w:instrText xml:space="preserve"> PAGE </w:instrText>
                          </w:r>
                          <w:r>
                            <w:rPr>
                              <w:spacing w:val="-10"/>
                            </w:rPr>
                            <w:fldChar w:fldCharType="separate"/>
                          </w:r>
                          <w:r>
                            <w:rPr>
                              <w:spacing w:val="-10"/>
                            </w:rPr>
                            <w:t>2</w:t>
                          </w:r>
                          <w:r>
                            <w:rPr>
                              <w:spacing w:val="-10"/>
                            </w:rPr>
                            <w:fldChar w:fldCharType="end"/>
                          </w:r>
                        </w:p>
                      </w:txbxContent>
                    </wps:txbx>
                    <wps:bodyPr wrap="square" lIns="0" tIns="0" rIns="0" bIns="0" rtlCol="0">
                      <a:noAutofit/>
                    </wps:bodyPr>
                  </wps:wsp>
                </a:graphicData>
              </a:graphic>
            </wp:anchor>
          </w:drawing>
        </mc:Choice>
        <mc:Fallback>
          <w:pict>
            <v:shapetype w14:anchorId="579E4F56" id="_x0000_t202" coordsize="21600,21600" o:spt="202" path="m,l,21600r21600,l21600,xe">
              <v:stroke joinstyle="miter"/>
              <v:path gradientshapeok="t" o:connecttype="rect"/>
            </v:shapetype>
            <v:shape id="Textbox 68" o:spid="_x0000_s1076" type="#_x0000_t202" style="position:absolute;margin-left:295.45pt;margin-top:720.55pt;width:23.95pt;height:12.6pt;z-index:-17758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" filled="f" stroked="f">
              <v:textbox inset="0,0,0,0">
                <w:txbxContent>
                  <w:p w14:paraId="579E4FAA" w14:textId="77777777" w:rsidR="0044505D" w:rsidRDefault="00D62A45">
                    <w:pPr>
                      <w:pStyle w:val="BodyText"/>
                      <w:spacing w:line="235" w:lineRule="exact"/>
                      <w:ind w:left="20"/>
                      <w:jc w:val="left"/>
                    </w:pPr>
                    <w:r>
                      <w:rPr>
                        <w:spacing w:val="-3"/>
                      </w:rPr>
                      <w:t>14-</w:t>
                    </w:r>
                    <w:r>
                      <w:rPr>
                        <w:spacing w:val="-10"/>
                      </w:rPr>
                      <w:fldChar w:fldCharType="begin"/>
                    </w:r>
                    <w:r>
                      <w:rPr>
                        <w:spacing w:val="-10"/>
                      </w:rPr>
                      <w:instrText xml:space="preserve"> PAGE </w:instrText>
                    </w:r>
                    <w:r>
                      <w:rPr>
                        <w:spacing w:val="-10"/>
                      </w:rPr>
                      <w:fldChar w:fldCharType="separate"/>
                    </w:r>
                    <w:r>
                      <w:rPr>
                        <w:spacing w:val="-10"/>
                      </w:rPr>
                      <w:t>2</w:t>
                    </w:r>
                    <w:r>
                      <w:rPr>
                        <w:spacing w:val="-10"/>
                      </w:rPr>
                      <w:fldChar w:fldCharType="end"/>
                    </w:r>
                  </w:p>
                </w:txbxContent>
              </v:textbox>
              <w10:wrap anchorx="page" anchory="page"/>
            </v:shape>
          </w:pict>
        </mc:Fallback>
      </mc:AlternateConten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E1"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58784" behindDoc="1" locked="0" layoutInCell="1" allowOverlap="1" wp14:anchorId="579E4F5A" wp14:editId="579E4F5B">
              <wp:simplePos x="0" y="0"/>
              <wp:positionH relativeFrom="page">
                <wp:posOffset>3752215</wp:posOffset>
              </wp:positionH>
              <wp:positionV relativeFrom="page">
                <wp:posOffset>9150807</wp:posOffset>
              </wp:positionV>
              <wp:extent cx="266065" cy="160020"/>
              <wp:effectExtent l="0" t="0" r="0" b="0"/>
              <wp:wrapNone/>
              <wp:docPr id="70" name="Text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6065" cy="160020"/>
                      </a:xfrm>
                      <a:prstGeom prst="rect">
                        <a:avLst/>
                      </a:prstGeom>
                    </wps:spPr>
                    <wps:txbx>
                      <w:txbxContent>
                        <w:p w14:paraId="579E4FAC" w14:textId="77777777" w:rsidR="0044505D" w:rsidRDefault="00D62A45">
                          <w:pPr>
                            <w:pStyle w:val="BodyText"/>
                            <w:spacing w:line="235" w:lineRule="exact"/>
                            <w:ind w:left="20"/>
                            <w:jc w:val="left"/>
                          </w:pPr>
                          <w:r>
                            <w:rPr>
                              <w:spacing w:val="-3"/>
                            </w:rPr>
                            <w:t>15-</w:t>
                          </w:r>
                          <w:r>
                            <w:rPr>
                              <w:spacing w:val="-10"/>
                            </w:rPr>
                            <w:t>1</w:t>
                          </w:r>
                        </w:p>
                      </w:txbxContent>
                    </wps:txbx>
                    <wps:bodyPr wrap="square" lIns="0" tIns="0" rIns="0" bIns="0" rtlCol="0">
                      <a:noAutofit/>
                    </wps:bodyPr>
                  </wps:wsp>
                </a:graphicData>
              </a:graphic>
            </wp:anchor>
          </w:drawing>
        </mc:Choice>
        <mc:Fallback>
          <w:pict>
            <v:shapetype w14:anchorId="579E4F5A" id="_x0000_t202" coordsize="21600,21600" o:spt="202" path="m,l,21600r21600,l21600,xe">
              <v:stroke joinstyle="miter"/>
              <v:path gradientshapeok="t" o:connecttype="rect"/>
            </v:shapetype>
            <v:shape id="Textbox 70" o:spid="_x0000_s1078" type="#_x0000_t202" style="position:absolute;margin-left:295.45pt;margin-top:720.55pt;width:20.95pt;height:12.6pt;z-index:-17757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" filled="f" stroked="f">
              <v:textbox inset="0,0,0,0">
                <w:txbxContent>
                  <w:p w14:paraId="579E4FAC" w14:textId="77777777" w:rsidR="0044505D" w:rsidRDefault="00D62A45">
                    <w:pPr>
                      <w:pStyle w:val="BodyText"/>
                      <w:spacing w:line="235" w:lineRule="exact"/>
                      <w:ind w:left="20"/>
                      <w:jc w:val="left"/>
                    </w:pPr>
                    <w:r>
                      <w:rPr>
                        <w:spacing w:val="-3"/>
                      </w:rPr>
                      <w:t>15-</w:t>
                    </w:r>
                    <w:r>
                      <w:rPr>
                        <w:spacing w:val="-10"/>
                      </w:rPr>
                      <w:t>1</w:t>
                    </w:r>
                  </w:p>
                </w:txbxContent>
              </v:textbox>
              <w10:wrap anchorx="page" anchory="page"/>
            </v:shape>
          </w:pict>
        </mc:Fallback>
      </mc:AlternateConten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E3"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59808" behindDoc="1" locked="0" layoutInCell="1" allowOverlap="1" wp14:anchorId="579E4F5E" wp14:editId="579E4F5F">
              <wp:simplePos x="0" y="0"/>
              <wp:positionH relativeFrom="page">
                <wp:posOffset>3752215</wp:posOffset>
              </wp:positionH>
              <wp:positionV relativeFrom="page">
                <wp:posOffset>9150807</wp:posOffset>
              </wp:positionV>
              <wp:extent cx="304165" cy="160020"/>
              <wp:effectExtent l="0" t="0" r="0" b="0"/>
              <wp:wrapNone/>
              <wp:docPr id="73" name="Text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165" cy="160020"/>
                      </a:xfrm>
                      <a:prstGeom prst="rect">
                        <a:avLst/>
                      </a:prstGeom>
                    </wps:spPr>
                    <wps:txbx>
                      <w:txbxContent>
                        <w:p w14:paraId="579E4FAE" w14:textId="77777777" w:rsidR="0044505D" w:rsidRDefault="00D62A45">
                          <w:pPr>
                            <w:pStyle w:val="BodyText"/>
                            <w:spacing w:line="235" w:lineRule="exact"/>
                            <w:ind w:left="20"/>
                            <w:jc w:val="left"/>
                          </w:pPr>
                          <w:r>
                            <w:rPr>
                              <w:spacing w:val="-3"/>
                            </w:rPr>
                            <w:t>15-</w:t>
                          </w:r>
                          <w:r>
                            <w:rPr>
                              <w:spacing w:val="-10"/>
                            </w:rPr>
                            <w:fldChar w:fldCharType="begin"/>
                          </w:r>
                          <w:r>
                            <w:rPr>
                              <w:spacing w:val="-10"/>
                            </w:rPr>
                            <w:instrText xml:space="preserve"> PAGE </w:instrText>
                          </w:r>
                          <w:r>
                            <w:rPr>
                              <w:spacing w:val="-10"/>
                            </w:rPr>
                            <w:fldChar w:fldCharType="separate"/>
                          </w:r>
                          <w:r>
                            <w:rPr>
                              <w:spacing w:val="-10"/>
                            </w:rPr>
                            <w:t>2</w:t>
                          </w:r>
                          <w:r>
                            <w:rPr>
                              <w:spacing w:val="-10"/>
                            </w:rPr>
                            <w:fldChar w:fldCharType="end"/>
                          </w:r>
                        </w:p>
                      </w:txbxContent>
                    </wps:txbx>
                    <wps:bodyPr wrap="square" lIns="0" tIns="0" rIns="0" bIns="0" rtlCol="0">
                      <a:noAutofit/>
                    </wps:bodyPr>
                  </wps:wsp>
                </a:graphicData>
              </a:graphic>
            </wp:anchor>
          </w:drawing>
        </mc:Choice>
        <mc:Fallback>
          <w:pict>
            <v:shapetype w14:anchorId="579E4F5E" id="_x0000_t202" coordsize="21600,21600" o:spt="202" path="m,l,21600r21600,l21600,xe">
              <v:stroke joinstyle="miter"/>
              <v:path gradientshapeok="t" o:connecttype="rect"/>
            </v:shapetype>
            <v:shape id="Textbox 73" o:spid="_x0000_s1080" type="#_x0000_t202" style="position:absolute;margin-left:295.45pt;margin-top:720.55pt;width:23.95pt;height:12.6pt;z-index:-17756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" filled="f" stroked="f">
              <v:textbox inset="0,0,0,0">
                <w:txbxContent>
                  <w:p w14:paraId="579E4FAE" w14:textId="77777777" w:rsidR="0044505D" w:rsidRDefault="00D62A45">
                    <w:pPr>
                      <w:pStyle w:val="BodyText"/>
                      <w:spacing w:line="235" w:lineRule="exact"/>
                      <w:ind w:left="20"/>
                      <w:jc w:val="left"/>
                    </w:pPr>
                    <w:r>
                      <w:rPr>
                        <w:spacing w:val="-3"/>
                      </w:rPr>
                      <w:t>15-</w:t>
                    </w:r>
                    <w:r>
                      <w:rPr>
                        <w:spacing w:val="-10"/>
                      </w:rPr>
                      <w:fldChar w:fldCharType="begin"/>
                    </w:r>
                    <w:r>
                      <w:rPr>
                        <w:spacing w:val="-10"/>
                      </w:rPr>
                      <w:instrText xml:space="preserve"> PAGE </w:instrText>
                    </w:r>
                    <w:r>
                      <w:rPr>
                        <w:spacing w:val="-10"/>
                      </w:rPr>
                      <w:fldChar w:fldCharType="separate"/>
                    </w:r>
                    <w:r>
                      <w:rPr>
                        <w:spacing w:val="-10"/>
                      </w:rPr>
                      <w:t>2</w:t>
                    </w:r>
                    <w:r>
                      <w:rPr>
                        <w:spacing w:val="-10"/>
                      </w:rPr>
                      <w:fldChar w:fldCharType="end"/>
                    </w:r>
                  </w:p>
                </w:txbxContent>
              </v:textbox>
              <w10:wrap anchorx="page" anchory="page"/>
            </v:shape>
          </w:pict>
        </mc:Fallback>
      </mc:AlternateConten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E5"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60832" behindDoc="1" locked="0" layoutInCell="1" allowOverlap="1" wp14:anchorId="579E4F62" wp14:editId="579E4F63">
              <wp:simplePos x="0" y="0"/>
              <wp:positionH relativeFrom="page">
                <wp:posOffset>914400</wp:posOffset>
              </wp:positionH>
              <wp:positionV relativeFrom="page">
                <wp:posOffset>8735061</wp:posOffset>
              </wp:positionV>
              <wp:extent cx="1829435" cy="9525"/>
              <wp:effectExtent l="0" t="0" r="0" b="0"/>
              <wp:wrapNone/>
              <wp:docPr id="75" name="Graphic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2"/>
                            </a:lnTo>
                            <a:lnTo>
                              <a:pt x="1829054" y="9142"/>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843040A" id="Graphic 75" o:spid="_x0000_s1026" style="position:absolute;margin-left:1in;margin-top:687.8pt;width:144.05pt;height:.75pt;z-index:-17755648;visibility:visible;mso-wrap-style:square;mso-wrap-distance-left:0;mso-wrap-distance-top:0;mso-wrap-distance-right:0;mso-wrap-distance-bottom:0;mso-position-horizontal:absolute;mso-position-horizontal-relative:page;mso-position-vertical:absolute;mso-position-vertical-relative:page;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" path="m1829054,l,,,9142r1829054,l1829054,xe" fillcolor="black" stroked="f">
              <v:path arrowok="t"/>
              <w10:wrap anchorx="page" anchory="page"/>
            </v:shape>
          </w:pict>
        </mc:Fallback>
      </mc:AlternateContent>
    </w:r>
    <w:r>
      <w:rPr>
        <w:noProof/>
        <w:sz w:val="20"/>
      </w:rPr>
      <mc:AlternateContent>
        <mc:Choice Requires="wps">
          <w:drawing>
            <wp:anchor distT="0" distB="0" distL="0" distR="0" simplePos="0" relativeHeight="485561344" behindDoc="1" locked="0" layoutInCell="1" allowOverlap="1" wp14:anchorId="579E4F64" wp14:editId="579E4F65">
              <wp:simplePos x="0" y="0"/>
              <wp:positionH relativeFrom="page">
                <wp:posOffset>3752215</wp:posOffset>
              </wp:positionH>
              <wp:positionV relativeFrom="page">
                <wp:posOffset>8821623</wp:posOffset>
              </wp:positionV>
              <wp:extent cx="304165" cy="160020"/>
              <wp:effectExtent l="0" t="0" r="0" b="0"/>
              <wp:wrapNone/>
              <wp:docPr id="76" name="Text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165" cy="160020"/>
                      </a:xfrm>
                      <a:prstGeom prst="rect">
                        <a:avLst/>
                      </a:prstGeom>
                    </wps:spPr>
                    <wps:txbx>
                      <w:txbxContent>
                        <w:p w14:paraId="579E4FB0" w14:textId="77777777" w:rsidR="0044505D" w:rsidRDefault="00D62A45">
                          <w:pPr>
                            <w:pStyle w:val="BodyText"/>
                            <w:spacing w:line="235" w:lineRule="exact"/>
                            <w:ind w:left="20"/>
                            <w:jc w:val="left"/>
                          </w:pPr>
                          <w:r>
                            <w:rPr>
                              <w:spacing w:val="-3"/>
                            </w:rPr>
                            <w:t>16-</w:t>
                          </w:r>
                          <w:r>
                            <w:rPr>
                              <w:spacing w:val="-10"/>
                            </w:rPr>
                            <w:fldChar w:fldCharType="begin"/>
                          </w:r>
                          <w:r>
                            <w:rPr>
                              <w:spacing w:val="-10"/>
                            </w:rPr>
                            <w:instrText xml:space="preserve"> PAGE </w:instrText>
                          </w:r>
                          <w:r>
                            <w:rPr>
                              <w:spacing w:val="-10"/>
                            </w:rPr>
                            <w:fldChar w:fldCharType="separate"/>
                          </w:r>
                          <w:r>
                            <w:rPr>
                              <w:spacing w:val="-10"/>
                            </w:rPr>
                            <w:t>4</w:t>
                          </w:r>
                          <w:r>
                            <w:rPr>
                              <w:spacing w:val="-10"/>
                            </w:rPr>
                            <w:fldChar w:fldCharType="end"/>
                          </w:r>
                        </w:p>
                      </w:txbxContent>
                    </wps:txbx>
                    <wps:bodyPr wrap="square" lIns="0" tIns="0" rIns="0" bIns="0" rtlCol="0">
                      <a:noAutofit/>
                    </wps:bodyPr>
                  </wps:wsp>
                </a:graphicData>
              </a:graphic>
            </wp:anchor>
          </w:drawing>
        </mc:Choice>
        <mc:Fallback>
          <w:pict>
            <v:shapetype w14:anchorId="579E4F64" id="_x0000_t202" coordsize="21600,21600" o:spt="202" path="m,l,21600r21600,l21600,xe">
              <v:stroke joinstyle="miter"/>
              <v:path gradientshapeok="t" o:connecttype="rect"/>
            </v:shapetype>
            <v:shape id="Textbox 76" o:spid="_x0000_s1082" type="#_x0000_t202" style="position:absolute;margin-left:295.45pt;margin-top:694.6pt;width:23.95pt;height:12.6pt;z-index:-177551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" filled="f" stroked="f">
              <v:textbox inset="0,0,0,0">
                <w:txbxContent>
                  <w:p w14:paraId="579E4FB0" w14:textId="77777777" w:rsidR="0044505D" w:rsidRDefault="00D62A45">
                    <w:pPr>
                      <w:pStyle w:val="BodyText"/>
                      <w:spacing w:line="235" w:lineRule="exact"/>
                      <w:ind w:left="20"/>
                      <w:jc w:val="left"/>
                    </w:pPr>
                    <w:r>
                      <w:rPr>
                        <w:spacing w:val="-3"/>
                      </w:rPr>
                      <w:t>16-</w:t>
                    </w:r>
                    <w:r>
                      <w:rPr>
                        <w:spacing w:val="-10"/>
                      </w:rPr>
                      <w:fldChar w:fldCharType="begin"/>
                    </w:r>
                    <w:r>
                      <w:rPr>
                        <w:spacing w:val="-10"/>
                      </w:rPr>
                      <w:instrText xml:space="preserve"> PAGE </w:instrText>
                    </w:r>
                    <w:r>
                      <w:rPr>
                        <w:spacing w:val="-10"/>
                      </w:rPr>
                      <w:fldChar w:fldCharType="separate"/>
                    </w:r>
                    <w:r>
                      <w:rPr>
                        <w:spacing w:val="-10"/>
                      </w:rPr>
                      <w:t>4</w:t>
                    </w:r>
                    <w:r>
                      <w:rPr>
                        <w:spacing w:val="-10"/>
                      </w:rPr>
                      <w:fldChar w:fldCharType="end"/>
                    </w:r>
                  </w:p>
                </w:txbxContent>
              </v:textbox>
              <w10:wrap anchorx="page" anchory="page"/>
            </v:shape>
          </w:pict>
        </mc:Fallback>
      </mc:AlternateConten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E7"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62368" behindDoc="1" locked="0" layoutInCell="1" allowOverlap="1" wp14:anchorId="579E4F68" wp14:editId="579E4F69">
              <wp:simplePos x="0" y="0"/>
              <wp:positionH relativeFrom="page">
                <wp:posOffset>3718686</wp:posOffset>
              </wp:positionH>
              <wp:positionV relativeFrom="page">
                <wp:posOffset>9150807</wp:posOffset>
              </wp:positionV>
              <wp:extent cx="325755" cy="160020"/>
              <wp:effectExtent l="0" t="0" r="0" b="0"/>
              <wp:wrapNone/>
              <wp:docPr id="79" name="Text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5755" cy="160020"/>
                      </a:xfrm>
                      <a:prstGeom prst="rect">
                        <a:avLst/>
                      </a:prstGeom>
                    </wps:spPr>
                    <wps:txbx>
                      <w:txbxContent>
                        <w:p w14:paraId="579E4FB2" w14:textId="77777777" w:rsidR="0044505D" w:rsidRDefault="00D62A45">
                          <w:pPr>
                            <w:pStyle w:val="BodyText"/>
                            <w:spacing w:line="235" w:lineRule="exact"/>
                            <w:ind w:left="20"/>
                            <w:jc w:val="left"/>
                          </w:pPr>
                          <w:r>
                            <w:rPr>
                              <w:spacing w:val="-3"/>
                            </w:rPr>
                            <w:t>16-</w:t>
                          </w: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579E4F68" id="_x0000_t202" coordsize="21600,21600" o:spt="202" path="m,l,21600r21600,l21600,xe">
              <v:stroke joinstyle="miter"/>
              <v:path gradientshapeok="t" o:connecttype="rect"/>
            </v:shapetype>
            <v:shape id="Textbox 79" o:spid="_x0000_s1084" type="#_x0000_t202" style="position:absolute;margin-left:292.8pt;margin-top:720.55pt;width:25.65pt;height:12.6pt;z-index:-17754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" filled="f" stroked="f">
              <v:textbox inset="0,0,0,0">
                <w:txbxContent>
                  <w:p w14:paraId="579E4FB2" w14:textId="77777777" w:rsidR="0044505D" w:rsidRDefault="00D62A45">
                    <w:pPr>
                      <w:pStyle w:val="BodyText"/>
                      <w:spacing w:line="235" w:lineRule="exact"/>
                      <w:ind w:left="20"/>
                      <w:jc w:val="left"/>
                    </w:pPr>
                    <w:r>
                      <w:rPr>
                        <w:spacing w:val="-3"/>
                      </w:rPr>
                      <w:t>16-</w:t>
                    </w: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E9"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63392" behindDoc="1" locked="0" layoutInCell="1" allowOverlap="1" wp14:anchorId="579E4F6C" wp14:editId="579E4F6D">
              <wp:simplePos x="0" y="0"/>
              <wp:positionH relativeFrom="page">
                <wp:posOffset>3752215</wp:posOffset>
              </wp:positionH>
              <wp:positionV relativeFrom="page">
                <wp:posOffset>9150807</wp:posOffset>
              </wp:positionV>
              <wp:extent cx="266065" cy="160020"/>
              <wp:effectExtent l="0" t="0" r="0" b="0"/>
              <wp:wrapNone/>
              <wp:docPr id="81" name="Text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6065" cy="160020"/>
                      </a:xfrm>
                      <a:prstGeom prst="rect">
                        <a:avLst/>
                      </a:prstGeom>
                    </wps:spPr>
                    <wps:txbx>
                      <w:txbxContent>
                        <w:p w14:paraId="579E4FB4" w14:textId="77777777" w:rsidR="0044505D" w:rsidRDefault="00D62A45">
                          <w:pPr>
                            <w:pStyle w:val="BodyText"/>
                            <w:spacing w:line="235" w:lineRule="exact"/>
                            <w:ind w:left="20"/>
                            <w:jc w:val="left"/>
                          </w:pPr>
                          <w:r>
                            <w:rPr>
                              <w:spacing w:val="-3"/>
                            </w:rPr>
                            <w:t>17-</w:t>
                          </w:r>
                          <w:r>
                            <w:rPr>
                              <w:spacing w:val="-10"/>
                            </w:rPr>
                            <w:t>1</w:t>
                          </w:r>
                        </w:p>
                      </w:txbxContent>
                    </wps:txbx>
                    <wps:bodyPr wrap="square" lIns="0" tIns="0" rIns="0" bIns="0" rtlCol="0">
                      <a:noAutofit/>
                    </wps:bodyPr>
                  </wps:wsp>
                </a:graphicData>
              </a:graphic>
            </wp:anchor>
          </w:drawing>
        </mc:Choice>
        <mc:Fallback>
          <w:pict>
            <v:shapetype w14:anchorId="579E4F6C" id="_x0000_t202" coordsize="21600,21600" o:spt="202" path="m,l,21600r21600,l21600,xe">
              <v:stroke joinstyle="miter"/>
              <v:path gradientshapeok="t" o:connecttype="rect"/>
            </v:shapetype>
            <v:shape id="Textbox 81" o:spid="_x0000_s1086" type="#_x0000_t202" style="position:absolute;margin-left:295.45pt;margin-top:720.55pt;width:20.95pt;height:12.6pt;z-index:-177530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" filled="f" stroked="f">
              <v:textbox inset="0,0,0,0">
                <w:txbxContent>
                  <w:p w14:paraId="579E4FB4" w14:textId="77777777" w:rsidR="0044505D" w:rsidRDefault="00D62A45">
                    <w:pPr>
                      <w:pStyle w:val="BodyText"/>
                      <w:spacing w:line="235" w:lineRule="exact"/>
                      <w:ind w:left="20"/>
                      <w:jc w:val="left"/>
                    </w:pPr>
                    <w:r>
                      <w:rPr>
                        <w:spacing w:val="-3"/>
                      </w:rPr>
                      <w:t>17-</w:t>
                    </w:r>
                    <w:r>
                      <w:rPr>
                        <w:spacing w:val="-10"/>
                      </w:rPr>
                      <w:t>1</w:t>
                    </w:r>
                  </w:p>
                </w:txbxContent>
              </v:textbox>
              <w10:wrap anchorx="page" anchory="page"/>
            </v:shape>
          </w:pict>
        </mc:Fallback>
      </mc:AlternateConten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EB"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64416" behindDoc="1" locked="0" layoutInCell="1" allowOverlap="1" wp14:anchorId="579E4F70" wp14:editId="579E4F71">
              <wp:simplePos x="0" y="0"/>
              <wp:positionH relativeFrom="page">
                <wp:posOffset>3752215</wp:posOffset>
              </wp:positionH>
              <wp:positionV relativeFrom="page">
                <wp:posOffset>9150807</wp:posOffset>
              </wp:positionV>
              <wp:extent cx="266065" cy="160020"/>
              <wp:effectExtent l="0" t="0" r="0" b="0"/>
              <wp:wrapNone/>
              <wp:docPr id="84" name="Text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6065" cy="160020"/>
                      </a:xfrm>
                      <a:prstGeom prst="rect">
                        <a:avLst/>
                      </a:prstGeom>
                    </wps:spPr>
                    <wps:txbx>
                      <w:txbxContent>
                        <w:p w14:paraId="579E4FB6" w14:textId="77777777" w:rsidR="0044505D" w:rsidRDefault="00D62A45">
                          <w:pPr>
                            <w:pStyle w:val="BodyText"/>
                            <w:spacing w:line="235" w:lineRule="exact"/>
                            <w:ind w:left="20"/>
                            <w:jc w:val="left"/>
                          </w:pPr>
                          <w:r>
                            <w:rPr>
                              <w:spacing w:val="-3"/>
                            </w:rPr>
                            <w:t>17-</w:t>
                          </w:r>
                          <w:r>
                            <w:rPr>
                              <w:spacing w:val="-10"/>
                            </w:rPr>
                            <w:t>2</w:t>
                          </w:r>
                        </w:p>
                      </w:txbxContent>
                    </wps:txbx>
                    <wps:bodyPr wrap="square" lIns="0" tIns="0" rIns="0" bIns="0" rtlCol="0">
                      <a:noAutofit/>
                    </wps:bodyPr>
                  </wps:wsp>
                </a:graphicData>
              </a:graphic>
            </wp:anchor>
          </w:drawing>
        </mc:Choice>
        <mc:Fallback>
          <w:pict>
            <v:shapetype w14:anchorId="579E4F70" id="_x0000_t202" coordsize="21600,21600" o:spt="202" path="m,l,21600r21600,l21600,xe">
              <v:stroke joinstyle="miter"/>
              <v:path gradientshapeok="t" o:connecttype="rect"/>
            </v:shapetype>
            <v:shape id="Textbox 84" o:spid="_x0000_s1088" type="#_x0000_t202" style="position:absolute;margin-left:295.45pt;margin-top:720.55pt;width:20.95pt;height:12.6pt;z-index:-177520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" filled="f" stroked="f">
              <v:textbox inset="0,0,0,0">
                <w:txbxContent>
                  <w:p w14:paraId="579E4FB6" w14:textId="77777777" w:rsidR="0044505D" w:rsidRDefault="00D62A45">
                    <w:pPr>
                      <w:pStyle w:val="BodyText"/>
                      <w:spacing w:line="235" w:lineRule="exact"/>
                      <w:ind w:left="20"/>
                      <w:jc w:val="left"/>
                    </w:pPr>
                    <w:r>
                      <w:rPr>
                        <w:spacing w:val="-3"/>
                      </w:rPr>
                      <w:t>17-</w:t>
                    </w:r>
                    <w:r>
                      <w:rPr>
                        <w:spacing w:val="-10"/>
                      </w:rPr>
                      <w:t>2</w:t>
                    </w:r>
                  </w:p>
                </w:txbxContent>
              </v:textbox>
              <w10:wrap anchorx="page" anchory="page"/>
            </v:shape>
          </w:pict>
        </mc:Fallback>
      </mc:AlternateConten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ED" w14:textId="77777777" w:rsidR="0044505D" w:rsidRDefault="00D62A45">
    <w:pPr>
      <w:pStyle w:val="BodyText"/>
      <w:spacing w:line="14" w:lineRule="auto"/>
      <w:ind w:left="0"/>
      <w:jc w:val="left"/>
      <w:rPr>
        <w:sz w:val="14"/>
      </w:rPr>
    </w:pPr>
    <w:r>
      <w:rPr>
        <w:noProof/>
        <w:sz w:val="14"/>
      </w:rPr>
      <mc:AlternateContent>
        <mc:Choice Requires="wps">
          <w:drawing>
            <wp:anchor distT="0" distB="0" distL="0" distR="0" simplePos="0" relativeHeight="485565440" behindDoc="1" locked="0" layoutInCell="1" allowOverlap="1" wp14:anchorId="579E4F74" wp14:editId="579E4F75">
              <wp:simplePos x="0" y="0"/>
              <wp:positionH relativeFrom="page">
                <wp:posOffset>3543427</wp:posOffset>
              </wp:positionH>
              <wp:positionV relativeFrom="page">
                <wp:posOffset>9460179</wp:posOffset>
              </wp:positionV>
              <wp:extent cx="330200" cy="160020"/>
              <wp:effectExtent l="0" t="0" r="0" b="0"/>
              <wp:wrapNone/>
              <wp:docPr id="86" name="Text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0200" cy="160020"/>
                      </a:xfrm>
                      <a:prstGeom prst="rect">
                        <a:avLst/>
                      </a:prstGeom>
                    </wps:spPr>
                    <wps:txbx>
                      <w:txbxContent>
                        <w:p w14:paraId="579E4FB8" w14:textId="77777777" w:rsidR="0044505D" w:rsidRDefault="00D62A45">
                          <w:pPr>
                            <w:pStyle w:val="BodyText"/>
                            <w:spacing w:line="235" w:lineRule="exact"/>
                            <w:ind w:left="20"/>
                            <w:jc w:val="left"/>
                          </w:pPr>
                          <w:r>
                            <w:rPr>
                              <w:spacing w:val="-4"/>
                            </w:rPr>
                            <w:t>17-</w:t>
                          </w:r>
                          <w:r>
                            <w:rPr>
                              <w:spacing w:val="-5"/>
                            </w:rPr>
                            <w:t>13</w:t>
                          </w:r>
                        </w:p>
                      </w:txbxContent>
                    </wps:txbx>
                    <wps:bodyPr wrap="square" lIns="0" tIns="0" rIns="0" bIns="0" rtlCol="0">
                      <a:noAutofit/>
                    </wps:bodyPr>
                  </wps:wsp>
                </a:graphicData>
              </a:graphic>
            </wp:anchor>
          </w:drawing>
        </mc:Choice>
        <mc:Fallback>
          <w:pict>
            <v:shapetype w14:anchorId="579E4F74" id="_x0000_t202" coordsize="21600,21600" o:spt="202" path="m,l,21600r21600,l21600,xe">
              <v:stroke joinstyle="miter"/>
              <v:path gradientshapeok="t" o:connecttype="rect"/>
            </v:shapetype>
            <v:shape id="Textbox 86" o:spid="_x0000_s1090" type="#_x0000_t202" style="position:absolute;margin-left:279pt;margin-top:744.9pt;width:26pt;height:12.6pt;z-index:-177510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" filled="f" stroked="f">
              <v:textbox inset="0,0,0,0">
                <w:txbxContent>
                  <w:p w14:paraId="579E4FB8" w14:textId="77777777" w:rsidR="0044505D" w:rsidRDefault="00D62A45">
                    <w:pPr>
                      <w:pStyle w:val="BodyText"/>
                      <w:spacing w:line="235" w:lineRule="exact"/>
                      <w:ind w:left="20"/>
                      <w:jc w:val="left"/>
                    </w:pPr>
                    <w:r>
                      <w:rPr>
                        <w:spacing w:val="-4"/>
                      </w:rPr>
                      <w:t>17-</w:t>
                    </w:r>
                    <w:r>
                      <w:rPr>
                        <w:spacing w:val="-5"/>
                      </w:rPr>
                      <w:t>13</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E6CB0E" w14:textId="77777777" w:rsidR="00AB47C7" w:rsidRDefault="00AB47C7">
      <w:r>
        <w:separator/>
      </w:r>
    </w:p>
  </w:footnote>
  <w:footnote w:type="continuationSeparator" w:id="0">
    <w:p w14:paraId="2AE0BFCC" w14:textId="77777777" w:rsidR="00AB47C7" w:rsidRDefault="00AB47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AD"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31136" behindDoc="1" locked="0" layoutInCell="1" allowOverlap="1" wp14:anchorId="579E4EEE" wp14:editId="579E4EEF">
              <wp:simplePos x="0" y="0"/>
              <wp:positionH relativeFrom="page">
                <wp:posOffset>799896</wp:posOffset>
              </wp:positionH>
              <wp:positionV relativeFrom="page">
                <wp:posOffset>107314</wp:posOffset>
              </wp:positionV>
              <wp:extent cx="74295" cy="1524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295" cy="152400"/>
                      </a:xfrm>
                      <a:prstGeom prst="rect">
                        <a:avLst/>
                      </a:prstGeom>
                    </wps:spPr>
                    <wps:txbx>
                      <w:txbxContent>
                        <w:p w14:paraId="579E4F76" w14:textId="77777777" w:rsidR="0044505D" w:rsidRDefault="00D62A45">
                          <w:pPr>
                            <w:spacing w:line="223" w:lineRule="exact"/>
                            <w:ind w:left="20"/>
                            <w:rPr>
                              <w:sz w:val="20"/>
                            </w:rPr>
                          </w:pPr>
                          <w:r>
                            <w:rPr>
                              <w:spacing w:val="-10"/>
                              <w:sz w:val="20"/>
                            </w:rPr>
                            <w:t>\</w:t>
                          </w:r>
                        </w:p>
                      </w:txbxContent>
                    </wps:txbx>
                    <wps:bodyPr wrap="square" lIns="0" tIns="0" rIns="0" bIns="0" rtlCol="0">
                      <a:noAutofit/>
                    </wps:bodyPr>
                  </wps:wsp>
                </a:graphicData>
              </a:graphic>
            </wp:anchor>
          </w:drawing>
        </mc:Choice>
        <mc:Fallback>
          <w:pict>
            <v:shapetype w14:anchorId="579E4EEE" id="_x0000_t202" coordsize="21600,21600" o:spt="202" path="m,l,21600r21600,l21600,xe">
              <v:stroke joinstyle="miter"/>
              <v:path gradientshapeok="t" o:connecttype="rect"/>
            </v:shapetype>
            <v:shape id="Textbox 2" o:spid="_x0000_s1026" type="#_x0000_t202" style="position:absolute;margin-left:63pt;margin-top:8.45pt;width:5.85pt;height:12pt;z-index:-177853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" filled="f" stroked="f">
              <v:textbox inset="0,0,0,0">
                <w:txbxContent>
                  <w:p w14:paraId="579E4F76" w14:textId="77777777" w:rsidR="0044505D" w:rsidRDefault="00D62A45">
                    <w:pPr>
                      <w:spacing w:line="223" w:lineRule="exact"/>
                      <w:ind w:left="20"/>
                      <w:rPr>
                        <w:sz w:val="20"/>
                      </w:rPr>
                    </w:pPr>
                    <w:r>
                      <w:rPr>
                        <w:spacing w:val="-10"/>
                        <w:sz w:val="20"/>
                      </w:rPr>
                      <w:t>\</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AE"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31648" behindDoc="1" locked="0" layoutInCell="1" allowOverlap="1" wp14:anchorId="579E4EF0" wp14:editId="579E4EF1">
              <wp:simplePos x="0" y="0"/>
              <wp:positionH relativeFrom="page">
                <wp:posOffset>799896</wp:posOffset>
              </wp:positionH>
              <wp:positionV relativeFrom="page">
                <wp:posOffset>107314</wp:posOffset>
              </wp:positionV>
              <wp:extent cx="74295" cy="1524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295" cy="152400"/>
                      </a:xfrm>
                      <a:prstGeom prst="rect">
                        <a:avLst/>
                      </a:prstGeom>
                    </wps:spPr>
                    <wps:txbx>
                      <w:txbxContent>
                        <w:p w14:paraId="579E4F77" w14:textId="77777777" w:rsidR="0044505D" w:rsidRDefault="00D62A45">
                          <w:pPr>
                            <w:spacing w:line="223" w:lineRule="exact"/>
                            <w:ind w:left="20"/>
                            <w:rPr>
                              <w:sz w:val="20"/>
                            </w:rPr>
                          </w:pPr>
                          <w:r>
                            <w:rPr>
                              <w:spacing w:val="-10"/>
                              <w:sz w:val="20"/>
                            </w:rPr>
                            <w:t>\</w:t>
                          </w:r>
                        </w:p>
                      </w:txbxContent>
                    </wps:txbx>
                    <wps:bodyPr wrap="square" lIns="0" tIns="0" rIns="0" bIns="0" rtlCol="0">
                      <a:noAutofit/>
                    </wps:bodyPr>
                  </wps:wsp>
                </a:graphicData>
              </a:graphic>
            </wp:anchor>
          </w:drawing>
        </mc:Choice>
        <mc:Fallback>
          <w:pict>
            <v:shapetype w14:anchorId="579E4EF0" id="_x0000_t202" coordsize="21600,21600" o:spt="202" path="m,l,21600r21600,l21600,xe">
              <v:stroke joinstyle="miter"/>
              <v:path gradientshapeok="t" o:connecttype="rect"/>
            </v:shapetype>
            <v:shape id="Textbox 4" o:spid="_x0000_s1027" type="#_x0000_t202" style="position:absolute;margin-left:63pt;margin-top:8.45pt;width:5.85pt;height:12pt;z-index:-17784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" filled="f" stroked="f">
              <v:textbox inset="0,0,0,0">
                <w:txbxContent>
                  <w:p w14:paraId="579E4F77" w14:textId="77777777" w:rsidR="0044505D" w:rsidRDefault="00D62A45">
                    <w:pPr>
                      <w:spacing w:line="223" w:lineRule="exact"/>
                      <w:ind w:left="20"/>
                      <w:rPr>
                        <w:sz w:val="20"/>
                      </w:rPr>
                    </w:pPr>
                    <w:r>
                      <w:rPr>
                        <w:spacing w:val="-10"/>
                        <w:sz w:val="20"/>
                      </w:rPr>
                      <w:t>\</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B0"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32672" behindDoc="1" locked="0" layoutInCell="1" allowOverlap="1" wp14:anchorId="579E4EF4" wp14:editId="579E4EF5">
              <wp:simplePos x="0" y="0"/>
              <wp:positionH relativeFrom="page">
                <wp:posOffset>799896</wp:posOffset>
              </wp:positionH>
              <wp:positionV relativeFrom="page">
                <wp:posOffset>107314</wp:posOffset>
              </wp:positionV>
              <wp:extent cx="74295" cy="15240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295" cy="152400"/>
                      </a:xfrm>
                      <a:prstGeom prst="rect">
                        <a:avLst/>
                      </a:prstGeom>
                    </wps:spPr>
                    <wps:txbx>
                      <w:txbxContent>
                        <w:p w14:paraId="579E4F79" w14:textId="77777777" w:rsidR="0044505D" w:rsidRDefault="00D62A45">
                          <w:pPr>
                            <w:spacing w:line="223" w:lineRule="exact"/>
                            <w:ind w:left="20"/>
                            <w:rPr>
                              <w:sz w:val="20"/>
                            </w:rPr>
                          </w:pPr>
                          <w:r>
                            <w:rPr>
                              <w:spacing w:val="-10"/>
                              <w:sz w:val="20"/>
                            </w:rPr>
                            <w:t>\</w:t>
                          </w:r>
                        </w:p>
                      </w:txbxContent>
                    </wps:txbx>
                    <wps:bodyPr wrap="square" lIns="0" tIns="0" rIns="0" bIns="0" rtlCol="0">
                      <a:noAutofit/>
                    </wps:bodyPr>
                  </wps:wsp>
                </a:graphicData>
              </a:graphic>
            </wp:anchor>
          </w:drawing>
        </mc:Choice>
        <mc:Fallback>
          <w:pict>
            <v:shapetype w14:anchorId="579E4EF4" id="_x0000_t202" coordsize="21600,21600" o:spt="202" path="m,l,21600r21600,l21600,xe">
              <v:stroke joinstyle="miter"/>
              <v:path gradientshapeok="t" o:connecttype="rect"/>
            </v:shapetype>
            <v:shape id="Textbox 7" o:spid="_x0000_s1029" type="#_x0000_t202" style="position:absolute;margin-left:63pt;margin-top:8.45pt;width:5.85pt;height:12pt;z-index:-17783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" filled="f" stroked="f">
              <v:textbox inset="0,0,0,0">
                <w:txbxContent>
                  <w:p w14:paraId="579E4F79" w14:textId="77777777" w:rsidR="0044505D" w:rsidRDefault="00D62A45">
                    <w:pPr>
                      <w:spacing w:line="223" w:lineRule="exact"/>
                      <w:ind w:left="20"/>
                      <w:rPr>
                        <w:sz w:val="20"/>
                      </w:rPr>
                    </w:pPr>
                    <w:r>
                      <w:rPr>
                        <w:spacing w:val="-10"/>
                        <w:sz w:val="20"/>
                      </w:rPr>
                      <w:t>\</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B2"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33696" behindDoc="1" locked="0" layoutInCell="1" allowOverlap="1" wp14:anchorId="579E4EF8" wp14:editId="579E4EF9">
              <wp:simplePos x="0" y="0"/>
              <wp:positionH relativeFrom="page">
                <wp:posOffset>799896</wp:posOffset>
              </wp:positionH>
              <wp:positionV relativeFrom="page">
                <wp:posOffset>107314</wp:posOffset>
              </wp:positionV>
              <wp:extent cx="74295" cy="152400"/>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295" cy="152400"/>
                      </a:xfrm>
                      <a:prstGeom prst="rect">
                        <a:avLst/>
                      </a:prstGeom>
                    </wps:spPr>
                    <wps:txbx>
                      <w:txbxContent>
                        <w:p w14:paraId="579E4F7B" w14:textId="77777777" w:rsidR="0044505D" w:rsidRDefault="00D62A45">
                          <w:pPr>
                            <w:spacing w:line="223" w:lineRule="exact"/>
                            <w:ind w:left="20"/>
                            <w:rPr>
                              <w:sz w:val="20"/>
                            </w:rPr>
                          </w:pPr>
                          <w:r>
                            <w:rPr>
                              <w:spacing w:val="-10"/>
                              <w:sz w:val="20"/>
                            </w:rPr>
                            <w:t>\</w:t>
                          </w:r>
                        </w:p>
                      </w:txbxContent>
                    </wps:txbx>
                    <wps:bodyPr wrap="square" lIns="0" tIns="0" rIns="0" bIns="0" rtlCol="0">
                      <a:noAutofit/>
                    </wps:bodyPr>
                  </wps:wsp>
                </a:graphicData>
              </a:graphic>
            </wp:anchor>
          </w:drawing>
        </mc:Choice>
        <mc:Fallback>
          <w:pict>
            <v:shapetype w14:anchorId="579E4EF8" id="_x0000_t202" coordsize="21600,21600" o:spt="202" path="m,l,21600r21600,l21600,xe">
              <v:stroke joinstyle="miter"/>
              <v:path gradientshapeok="t" o:connecttype="rect"/>
            </v:shapetype>
            <v:shape id="Textbox 10" o:spid="_x0000_s1031" type="#_x0000_t202" style="position:absolute;margin-left:63pt;margin-top:8.45pt;width:5.85pt;height:12pt;z-index:-17782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" filled="f" stroked="f">
              <v:textbox inset="0,0,0,0">
                <w:txbxContent>
                  <w:p w14:paraId="579E4F7B" w14:textId="77777777" w:rsidR="0044505D" w:rsidRDefault="00D62A45">
                    <w:pPr>
                      <w:spacing w:line="223" w:lineRule="exact"/>
                      <w:ind w:left="20"/>
                      <w:rPr>
                        <w:sz w:val="20"/>
                      </w:rPr>
                    </w:pPr>
                    <w:r>
                      <w:rPr>
                        <w:spacing w:val="-10"/>
                        <w:sz w:val="20"/>
                      </w:rPr>
                      <w:t>\</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B4"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34720" behindDoc="1" locked="0" layoutInCell="1" allowOverlap="1" wp14:anchorId="579E4EFC" wp14:editId="579E4EFD">
              <wp:simplePos x="0" y="0"/>
              <wp:positionH relativeFrom="page">
                <wp:posOffset>799896</wp:posOffset>
              </wp:positionH>
              <wp:positionV relativeFrom="page">
                <wp:posOffset>107314</wp:posOffset>
              </wp:positionV>
              <wp:extent cx="74295" cy="152400"/>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295" cy="152400"/>
                      </a:xfrm>
                      <a:prstGeom prst="rect">
                        <a:avLst/>
                      </a:prstGeom>
                    </wps:spPr>
                    <wps:txbx>
                      <w:txbxContent>
                        <w:p w14:paraId="579E4F7D" w14:textId="77777777" w:rsidR="0044505D" w:rsidRDefault="00D62A45">
                          <w:pPr>
                            <w:spacing w:line="223" w:lineRule="exact"/>
                            <w:ind w:left="20"/>
                            <w:rPr>
                              <w:sz w:val="20"/>
                            </w:rPr>
                          </w:pPr>
                          <w:r>
                            <w:rPr>
                              <w:spacing w:val="-10"/>
                              <w:sz w:val="20"/>
                            </w:rPr>
                            <w:t>\</w:t>
                          </w:r>
                        </w:p>
                      </w:txbxContent>
                    </wps:txbx>
                    <wps:bodyPr wrap="square" lIns="0" tIns="0" rIns="0" bIns="0" rtlCol="0">
                      <a:noAutofit/>
                    </wps:bodyPr>
                  </wps:wsp>
                </a:graphicData>
              </a:graphic>
            </wp:anchor>
          </w:drawing>
        </mc:Choice>
        <mc:Fallback>
          <w:pict>
            <v:shapetype w14:anchorId="579E4EFC" id="_x0000_t202" coordsize="21600,21600" o:spt="202" path="m,l,21600r21600,l21600,xe">
              <v:stroke joinstyle="miter"/>
              <v:path gradientshapeok="t" o:connecttype="rect"/>
            </v:shapetype>
            <v:shape id="Textbox 12" o:spid="_x0000_s1033" type="#_x0000_t202" style="position:absolute;margin-left:63pt;margin-top:8.45pt;width:5.85pt;height:12pt;z-index:-17781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" filled="f" stroked="f">
              <v:textbox inset="0,0,0,0">
                <w:txbxContent>
                  <w:p w14:paraId="579E4F7D" w14:textId="77777777" w:rsidR="0044505D" w:rsidRDefault="00D62A45">
                    <w:pPr>
                      <w:spacing w:line="223" w:lineRule="exact"/>
                      <w:ind w:left="20"/>
                      <w:rPr>
                        <w:sz w:val="20"/>
                      </w:rPr>
                    </w:pPr>
                    <w:r>
                      <w:rPr>
                        <w:spacing w:val="-10"/>
                        <w:sz w:val="20"/>
                      </w:rPr>
                      <w:t>\</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B6"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35744" behindDoc="1" locked="0" layoutInCell="1" allowOverlap="1" wp14:anchorId="579E4F00" wp14:editId="579E4F01">
              <wp:simplePos x="0" y="0"/>
              <wp:positionH relativeFrom="page">
                <wp:posOffset>799896</wp:posOffset>
              </wp:positionH>
              <wp:positionV relativeFrom="page">
                <wp:posOffset>107314</wp:posOffset>
              </wp:positionV>
              <wp:extent cx="74295" cy="152400"/>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295" cy="152400"/>
                      </a:xfrm>
                      <a:prstGeom prst="rect">
                        <a:avLst/>
                      </a:prstGeom>
                    </wps:spPr>
                    <wps:txbx>
                      <w:txbxContent>
                        <w:p w14:paraId="579E4F7F" w14:textId="77777777" w:rsidR="0044505D" w:rsidRDefault="00D62A45">
                          <w:pPr>
                            <w:spacing w:line="223" w:lineRule="exact"/>
                            <w:ind w:left="20"/>
                            <w:rPr>
                              <w:sz w:val="20"/>
                            </w:rPr>
                          </w:pPr>
                          <w:r>
                            <w:rPr>
                              <w:spacing w:val="-10"/>
                              <w:sz w:val="20"/>
                            </w:rPr>
                            <w:t>\</w:t>
                          </w:r>
                        </w:p>
                      </w:txbxContent>
                    </wps:txbx>
                    <wps:bodyPr wrap="square" lIns="0" tIns="0" rIns="0" bIns="0" rtlCol="0">
                      <a:noAutofit/>
                    </wps:bodyPr>
                  </wps:wsp>
                </a:graphicData>
              </a:graphic>
            </wp:anchor>
          </w:drawing>
        </mc:Choice>
        <mc:Fallback>
          <w:pict>
            <v:shapetype w14:anchorId="579E4F00" id="_x0000_t202" coordsize="21600,21600" o:spt="202" path="m,l,21600r21600,l21600,xe">
              <v:stroke joinstyle="miter"/>
              <v:path gradientshapeok="t" o:connecttype="rect"/>
            </v:shapetype>
            <v:shape id="Textbox 15" o:spid="_x0000_s1035" type="#_x0000_t202" style="position:absolute;margin-left:63pt;margin-top:8.45pt;width:5.85pt;height:12pt;z-index:-17780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" filled="f" stroked="f">
              <v:textbox inset="0,0,0,0">
                <w:txbxContent>
                  <w:p w14:paraId="579E4F7F" w14:textId="77777777" w:rsidR="0044505D" w:rsidRDefault="00D62A45">
                    <w:pPr>
                      <w:spacing w:line="223" w:lineRule="exact"/>
                      <w:ind w:left="20"/>
                      <w:rPr>
                        <w:sz w:val="20"/>
                      </w:rPr>
                    </w:pPr>
                    <w:r>
                      <w:rPr>
                        <w:spacing w:val="-10"/>
                        <w:sz w:val="20"/>
                      </w:rPr>
                      <w:t>\</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B8"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36768" behindDoc="1" locked="0" layoutInCell="1" allowOverlap="1" wp14:anchorId="579E4F04" wp14:editId="579E4F05">
              <wp:simplePos x="0" y="0"/>
              <wp:positionH relativeFrom="page">
                <wp:posOffset>799896</wp:posOffset>
              </wp:positionH>
              <wp:positionV relativeFrom="page">
                <wp:posOffset>107314</wp:posOffset>
              </wp:positionV>
              <wp:extent cx="74295" cy="152400"/>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295" cy="152400"/>
                      </a:xfrm>
                      <a:prstGeom prst="rect">
                        <a:avLst/>
                      </a:prstGeom>
                    </wps:spPr>
                    <wps:txbx>
                      <w:txbxContent>
                        <w:p w14:paraId="579E4F81" w14:textId="77777777" w:rsidR="0044505D" w:rsidRDefault="00D62A45">
                          <w:pPr>
                            <w:spacing w:line="223" w:lineRule="exact"/>
                            <w:ind w:left="20"/>
                            <w:rPr>
                              <w:sz w:val="20"/>
                            </w:rPr>
                          </w:pPr>
                          <w:r>
                            <w:rPr>
                              <w:spacing w:val="-10"/>
                              <w:sz w:val="20"/>
                            </w:rPr>
                            <w:t>\</w:t>
                          </w:r>
                        </w:p>
                      </w:txbxContent>
                    </wps:txbx>
                    <wps:bodyPr wrap="square" lIns="0" tIns="0" rIns="0" bIns="0" rtlCol="0">
                      <a:noAutofit/>
                    </wps:bodyPr>
                  </wps:wsp>
                </a:graphicData>
              </a:graphic>
            </wp:anchor>
          </w:drawing>
        </mc:Choice>
        <mc:Fallback>
          <w:pict>
            <v:shapetype w14:anchorId="579E4F04" id="_x0000_t202" coordsize="21600,21600" o:spt="202" path="m,l,21600r21600,l21600,xe">
              <v:stroke joinstyle="miter"/>
              <v:path gradientshapeok="t" o:connecttype="rect"/>
            </v:shapetype>
            <v:shape id="Textbox 17" o:spid="_x0000_s1037" type="#_x0000_t202" style="position:absolute;margin-left:63pt;margin-top:8.45pt;width:5.85pt;height:12pt;z-index:-17779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" filled="f" stroked="f">
              <v:textbox inset="0,0,0,0">
                <w:txbxContent>
                  <w:p w14:paraId="579E4F81" w14:textId="77777777" w:rsidR="0044505D" w:rsidRDefault="00D62A45">
                    <w:pPr>
                      <w:spacing w:line="223" w:lineRule="exact"/>
                      <w:ind w:left="20"/>
                      <w:rPr>
                        <w:sz w:val="20"/>
                      </w:rPr>
                    </w:pPr>
                    <w:r>
                      <w:rPr>
                        <w:spacing w:val="-10"/>
                        <w:sz w:val="20"/>
                      </w:rPr>
                      <w:t>\</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BA"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37792" behindDoc="1" locked="0" layoutInCell="1" allowOverlap="1" wp14:anchorId="579E4F08" wp14:editId="579E4F09">
              <wp:simplePos x="0" y="0"/>
              <wp:positionH relativeFrom="page">
                <wp:posOffset>799896</wp:posOffset>
              </wp:positionH>
              <wp:positionV relativeFrom="page">
                <wp:posOffset>107314</wp:posOffset>
              </wp:positionV>
              <wp:extent cx="74295" cy="152400"/>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295" cy="152400"/>
                      </a:xfrm>
                      <a:prstGeom prst="rect">
                        <a:avLst/>
                      </a:prstGeom>
                    </wps:spPr>
                    <wps:txbx>
                      <w:txbxContent>
                        <w:p w14:paraId="579E4F83" w14:textId="77777777" w:rsidR="0044505D" w:rsidRDefault="00D62A45">
                          <w:pPr>
                            <w:spacing w:line="223" w:lineRule="exact"/>
                            <w:ind w:left="20"/>
                            <w:rPr>
                              <w:sz w:val="20"/>
                            </w:rPr>
                          </w:pPr>
                          <w:r>
                            <w:rPr>
                              <w:spacing w:val="-10"/>
                              <w:sz w:val="20"/>
                            </w:rPr>
                            <w:t>\</w:t>
                          </w:r>
                        </w:p>
                      </w:txbxContent>
                    </wps:txbx>
                    <wps:bodyPr wrap="square" lIns="0" tIns="0" rIns="0" bIns="0" rtlCol="0">
                      <a:noAutofit/>
                    </wps:bodyPr>
                  </wps:wsp>
                </a:graphicData>
              </a:graphic>
            </wp:anchor>
          </w:drawing>
        </mc:Choice>
        <mc:Fallback>
          <w:pict>
            <v:shapetype w14:anchorId="579E4F08" id="_x0000_t202" coordsize="21600,21600" o:spt="202" path="m,l,21600r21600,l21600,xe">
              <v:stroke joinstyle="miter"/>
              <v:path gradientshapeok="t" o:connecttype="rect"/>
            </v:shapetype>
            <v:shape id="Textbox 19" o:spid="_x0000_s1039" type="#_x0000_t202" style="position:absolute;margin-left:63pt;margin-top:8.45pt;width:5.85pt;height:12pt;z-index:-17778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" filled="f" stroked="f">
              <v:textbox inset="0,0,0,0">
                <w:txbxContent>
                  <w:p w14:paraId="579E4F83" w14:textId="77777777" w:rsidR="0044505D" w:rsidRDefault="00D62A45">
                    <w:pPr>
                      <w:spacing w:line="223" w:lineRule="exact"/>
                      <w:ind w:left="20"/>
                      <w:rPr>
                        <w:sz w:val="20"/>
                      </w:rPr>
                    </w:pPr>
                    <w:r>
                      <w:rPr>
                        <w:spacing w:val="-10"/>
                        <w:sz w:val="20"/>
                      </w:rPr>
                      <w:t>\</w:t>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BC"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38816" behindDoc="1" locked="0" layoutInCell="1" allowOverlap="1" wp14:anchorId="579E4F0C" wp14:editId="579E4F0D">
              <wp:simplePos x="0" y="0"/>
              <wp:positionH relativeFrom="page">
                <wp:posOffset>799896</wp:posOffset>
              </wp:positionH>
              <wp:positionV relativeFrom="page">
                <wp:posOffset>107314</wp:posOffset>
              </wp:positionV>
              <wp:extent cx="74295" cy="1524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295" cy="152400"/>
                      </a:xfrm>
                      <a:prstGeom prst="rect">
                        <a:avLst/>
                      </a:prstGeom>
                    </wps:spPr>
                    <wps:txbx>
                      <w:txbxContent>
                        <w:p w14:paraId="579E4F85" w14:textId="77777777" w:rsidR="0044505D" w:rsidRDefault="00D62A45">
                          <w:pPr>
                            <w:spacing w:line="223" w:lineRule="exact"/>
                            <w:ind w:left="20"/>
                            <w:rPr>
                              <w:sz w:val="20"/>
                            </w:rPr>
                          </w:pPr>
                          <w:r>
                            <w:rPr>
                              <w:spacing w:val="-10"/>
                              <w:sz w:val="20"/>
                            </w:rPr>
                            <w:t>\</w:t>
                          </w:r>
                        </w:p>
                      </w:txbxContent>
                    </wps:txbx>
                    <wps:bodyPr wrap="square" lIns="0" tIns="0" rIns="0" bIns="0" rtlCol="0">
                      <a:noAutofit/>
                    </wps:bodyPr>
                  </wps:wsp>
                </a:graphicData>
              </a:graphic>
            </wp:anchor>
          </w:drawing>
        </mc:Choice>
        <mc:Fallback>
          <w:pict>
            <v:shapetype w14:anchorId="579E4F0C" id="_x0000_t202" coordsize="21600,21600" o:spt="202" path="m,l,21600r21600,l21600,xe">
              <v:stroke joinstyle="miter"/>
              <v:path gradientshapeok="t" o:connecttype="rect"/>
            </v:shapetype>
            <v:shape id="Textbox 22" o:spid="_x0000_s1041" type="#_x0000_t202" style="position:absolute;margin-left:63pt;margin-top:8.45pt;width:5.85pt;height:12pt;z-index:-17777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" filled="f" stroked="f">
              <v:textbox inset="0,0,0,0">
                <w:txbxContent>
                  <w:p w14:paraId="579E4F85" w14:textId="77777777" w:rsidR="0044505D" w:rsidRDefault="00D62A45">
                    <w:pPr>
                      <w:spacing w:line="223" w:lineRule="exact"/>
                      <w:ind w:left="20"/>
                      <w:rPr>
                        <w:sz w:val="20"/>
                      </w:rPr>
                    </w:pPr>
                    <w:r>
                      <w:rPr>
                        <w:spacing w:val="-10"/>
                        <w:sz w:val="20"/>
                      </w:rPr>
                      <w:t>\</w:t>
                    </w:r>
                  </w:p>
                </w:txbxContent>
              </v:textbox>
              <w10:wrap anchorx="page" anchory="page"/>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BE"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40352" behindDoc="1" locked="0" layoutInCell="1" allowOverlap="1" wp14:anchorId="579E4F12" wp14:editId="579E4F13">
              <wp:simplePos x="0" y="0"/>
              <wp:positionH relativeFrom="page">
                <wp:posOffset>799896</wp:posOffset>
              </wp:positionH>
              <wp:positionV relativeFrom="page">
                <wp:posOffset>107314</wp:posOffset>
              </wp:positionV>
              <wp:extent cx="74295" cy="152400"/>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295" cy="152400"/>
                      </a:xfrm>
                      <a:prstGeom prst="rect">
                        <a:avLst/>
                      </a:prstGeom>
                    </wps:spPr>
                    <wps:txbx>
                      <w:txbxContent>
                        <w:p w14:paraId="579E4F88" w14:textId="77777777" w:rsidR="0044505D" w:rsidRDefault="00D62A45">
                          <w:pPr>
                            <w:spacing w:line="223" w:lineRule="exact"/>
                            <w:ind w:left="20"/>
                            <w:rPr>
                              <w:sz w:val="20"/>
                            </w:rPr>
                          </w:pPr>
                          <w:r>
                            <w:rPr>
                              <w:spacing w:val="-10"/>
                              <w:sz w:val="20"/>
                            </w:rPr>
                            <w:t>\</w:t>
                          </w:r>
                        </w:p>
                      </w:txbxContent>
                    </wps:txbx>
                    <wps:bodyPr wrap="square" lIns="0" tIns="0" rIns="0" bIns="0" rtlCol="0">
                      <a:noAutofit/>
                    </wps:bodyPr>
                  </wps:wsp>
                </a:graphicData>
              </a:graphic>
            </wp:anchor>
          </w:drawing>
        </mc:Choice>
        <mc:Fallback>
          <w:pict>
            <v:shapetype w14:anchorId="579E4F12" id="_x0000_t202" coordsize="21600,21600" o:spt="202" path="m,l,21600r21600,l21600,xe">
              <v:stroke joinstyle="miter"/>
              <v:path gradientshapeok="t" o:connecttype="rect"/>
            </v:shapetype>
            <v:shape id="Textbox 26" o:spid="_x0000_s1044" type="#_x0000_t202" style="position:absolute;margin-left:63pt;margin-top:8.45pt;width:5.85pt;height:12pt;z-index:-177761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" filled="f" stroked="f">
              <v:textbox inset="0,0,0,0">
                <w:txbxContent>
                  <w:p w14:paraId="579E4F88" w14:textId="77777777" w:rsidR="0044505D" w:rsidRDefault="00D62A45">
                    <w:pPr>
                      <w:spacing w:line="223" w:lineRule="exact"/>
                      <w:ind w:left="20"/>
                      <w:rPr>
                        <w:sz w:val="20"/>
                      </w:rPr>
                    </w:pPr>
                    <w:r>
                      <w:rPr>
                        <w:spacing w:val="-10"/>
                        <w:sz w:val="20"/>
                      </w:rPr>
                      <w:t>\</w:t>
                    </w:r>
                  </w:p>
                </w:txbxContent>
              </v:textbox>
              <w10:wrap anchorx="page" anchory="page"/>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C0"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251655168" behindDoc="1" locked="0" layoutInCell="1" allowOverlap="1" wp14:anchorId="579E4F18" wp14:editId="579E4F19">
              <wp:simplePos x="0" y="0"/>
              <wp:positionH relativeFrom="page">
                <wp:posOffset>799896</wp:posOffset>
              </wp:positionH>
              <wp:positionV relativeFrom="page">
                <wp:posOffset>107314</wp:posOffset>
              </wp:positionV>
              <wp:extent cx="74295" cy="152400"/>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295" cy="152400"/>
                      </a:xfrm>
                      <a:prstGeom prst="rect">
                        <a:avLst/>
                      </a:prstGeom>
                    </wps:spPr>
                    <wps:txbx>
                      <w:txbxContent>
                        <w:p w14:paraId="579E4F8B" w14:textId="77777777" w:rsidR="0044505D" w:rsidRDefault="00D62A45">
                          <w:pPr>
                            <w:spacing w:line="223" w:lineRule="exact"/>
                            <w:ind w:left="20"/>
                            <w:rPr>
                              <w:sz w:val="20"/>
                            </w:rPr>
                          </w:pPr>
                          <w:r>
                            <w:rPr>
                              <w:spacing w:val="-10"/>
                              <w:sz w:val="20"/>
                            </w:rPr>
                            <w:t>\</w:t>
                          </w:r>
                        </w:p>
                      </w:txbxContent>
                    </wps:txbx>
                    <wps:bodyPr wrap="square" lIns="0" tIns="0" rIns="0" bIns="0" rtlCol="0">
                      <a:noAutofit/>
                    </wps:bodyPr>
                  </wps:wsp>
                </a:graphicData>
              </a:graphic>
            </wp:anchor>
          </w:drawing>
        </mc:Choice>
        <mc:Fallback>
          <w:pict>
            <v:shapetype w14:anchorId="579E4F18" id="_x0000_t202" coordsize="21600,21600" o:spt="202" path="m,l,21600r21600,l21600,xe">
              <v:stroke joinstyle="miter"/>
              <v:path gradientshapeok="t" o:connecttype="rect"/>
            </v:shapetype>
            <v:shape id="Textbox 29" o:spid="_x0000_s1047" type="#_x0000_t202" style="position:absolute;margin-left:63pt;margin-top:8.45pt;width:5.85pt;height:12pt;z-index:-251661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" filled="f" stroked="f">
              <v:textbox inset="0,0,0,0">
                <w:txbxContent>
                  <w:p w14:paraId="579E4F8B" w14:textId="77777777" w:rsidR="0044505D" w:rsidRDefault="00D62A45">
                    <w:pPr>
                      <w:spacing w:line="223" w:lineRule="exact"/>
                      <w:ind w:left="20"/>
                      <w:rPr>
                        <w:sz w:val="20"/>
                      </w:rPr>
                    </w:pPr>
                    <w:r>
                      <w:rPr>
                        <w:spacing w:val="-10"/>
                        <w:sz w:val="20"/>
                      </w:rPr>
                      <w:t>\</w:t>
                    </w:r>
                  </w:p>
                </w:txbxContent>
              </v:textbox>
              <w10:wrap anchorx="page" anchory="page"/>
            </v:shape>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C2"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42912" behindDoc="1" locked="0" layoutInCell="1" allowOverlap="1" wp14:anchorId="579E4F1C" wp14:editId="579E4F1D">
              <wp:simplePos x="0" y="0"/>
              <wp:positionH relativeFrom="page">
                <wp:posOffset>799896</wp:posOffset>
              </wp:positionH>
              <wp:positionV relativeFrom="page">
                <wp:posOffset>107314</wp:posOffset>
              </wp:positionV>
              <wp:extent cx="74295" cy="152400"/>
              <wp:effectExtent l="0" t="0" r="0" b="0"/>
              <wp:wrapNone/>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295" cy="152400"/>
                      </a:xfrm>
                      <a:prstGeom prst="rect">
                        <a:avLst/>
                      </a:prstGeom>
                    </wps:spPr>
                    <wps:txbx>
                      <w:txbxContent>
                        <w:p w14:paraId="579E4F8D" w14:textId="77777777" w:rsidR="0044505D" w:rsidRDefault="00D62A45">
                          <w:pPr>
                            <w:spacing w:line="223" w:lineRule="exact"/>
                            <w:ind w:left="20"/>
                            <w:rPr>
                              <w:sz w:val="20"/>
                            </w:rPr>
                          </w:pPr>
                          <w:r>
                            <w:rPr>
                              <w:spacing w:val="-10"/>
                              <w:sz w:val="20"/>
                            </w:rPr>
                            <w:t>\</w:t>
                          </w:r>
                        </w:p>
                      </w:txbxContent>
                    </wps:txbx>
                    <wps:bodyPr wrap="square" lIns="0" tIns="0" rIns="0" bIns="0" rtlCol="0">
                      <a:noAutofit/>
                    </wps:bodyPr>
                  </wps:wsp>
                </a:graphicData>
              </a:graphic>
            </wp:anchor>
          </w:drawing>
        </mc:Choice>
        <mc:Fallback>
          <w:pict>
            <v:shapetype w14:anchorId="579E4F1C" id="_x0000_t202" coordsize="21600,21600" o:spt="202" path="m,l,21600r21600,l21600,xe">
              <v:stroke joinstyle="miter"/>
              <v:path gradientshapeok="t" o:connecttype="rect"/>
            </v:shapetype>
            <v:shape id="Textbox 32" o:spid="_x0000_s1049" type="#_x0000_t202" style="position:absolute;margin-left:63pt;margin-top:8.45pt;width:5.85pt;height:12pt;z-index:-177735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" filled="f" stroked="f">
              <v:textbox inset="0,0,0,0">
                <w:txbxContent>
                  <w:p w14:paraId="579E4F8D" w14:textId="77777777" w:rsidR="0044505D" w:rsidRDefault="00D62A45">
                    <w:pPr>
                      <w:spacing w:line="223" w:lineRule="exact"/>
                      <w:ind w:left="20"/>
                      <w:rPr>
                        <w:sz w:val="20"/>
                      </w:rPr>
                    </w:pPr>
                    <w:r>
                      <w:rPr>
                        <w:spacing w:val="-10"/>
                        <w:sz w:val="20"/>
                      </w:rPr>
                      <w:t>\</w:t>
                    </w:r>
                  </w:p>
                </w:txbxContent>
              </v:textbox>
              <w10:wrap anchorx="page" anchory="page"/>
            </v:shape>
          </w:pict>
        </mc:Fallback>
      </mc:AlternateConten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C4"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43936" behindDoc="1" locked="0" layoutInCell="1" allowOverlap="1" wp14:anchorId="579E4F20" wp14:editId="579E4F21">
              <wp:simplePos x="0" y="0"/>
              <wp:positionH relativeFrom="page">
                <wp:posOffset>799896</wp:posOffset>
              </wp:positionH>
              <wp:positionV relativeFrom="page">
                <wp:posOffset>107314</wp:posOffset>
              </wp:positionV>
              <wp:extent cx="74295" cy="152400"/>
              <wp:effectExtent l="0" t="0" r="0" b="0"/>
              <wp:wrapNone/>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295" cy="152400"/>
                      </a:xfrm>
                      <a:prstGeom prst="rect">
                        <a:avLst/>
                      </a:prstGeom>
                    </wps:spPr>
                    <wps:txbx>
                      <w:txbxContent>
                        <w:p w14:paraId="579E4F8F" w14:textId="77777777" w:rsidR="0044505D" w:rsidRDefault="00D62A45">
                          <w:pPr>
                            <w:spacing w:line="223" w:lineRule="exact"/>
                            <w:ind w:left="20"/>
                            <w:rPr>
                              <w:sz w:val="20"/>
                            </w:rPr>
                          </w:pPr>
                          <w:r>
                            <w:rPr>
                              <w:spacing w:val="-10"/>
                              <w:sz w:val="20"/>
                            </w:rPr>
                            <w:t>\</w:t>
                          </w:r>
                        </w:p>
                      </w:txbxContent>
                    </wps:txbx>
                    <wps:bodyPr wrap="square" lIns="0" tIns="0" rIns="0" bIns="0" rtlCol="0">
                      <a:noAutofit/>
                    </wps:bodyPr>
                  </wps:wsp>
                </a:graphicData>
              </a:graphic>
            </wp:anchor>
          </w:drawing>
        </mc:Choice>
        <mc:Fallback>
          <w:pict>
            <v:shapetype w14:anchorId="579E4F20" id="_x0000_t202" coordsize="21600,21600" o:spt="202" path="m,l,21600r21600,l21600,xe">
              <v:stroke joinstyle="miter"/>
              <v:path gradientshapeok="t" o:connecttype="rect"/>
            </v:shapetype>
            <v:shape id="Textbox 34" o:spid="_x0000_s1051" type="#_x0000_t202" style="position:absolute;margin-left:63pt;margin-top:8.45pt;width:5.85pt;height:12pt;z-index:-17772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" filled="f" stroked="f">
              <v:textbox inset="0,0,0,0">
                <w:txbxContent>
                  <w:p w14:paraId="579E4F8F" w14:textId="77777777" w:rsidR="0044505D" w:rsidRDefault="00D62A45">
                    <w:pPr>
                      <w:spacing w:line="223" w:lineRule="exact"/>
                      <w:ind w:left="20"/>
                      <w:rPr>
                        <w:sz w:val="20"/>
                      </w:rPr>
                    </w:pPr>
                    <w:r>
                      <w:rPr>
                        <w:spacing w:val="-10"/>
                        <w:sz w:val="20"/>
                      </w:rPr>
                      <w:t>\</w:t>
                    </w:r>
                  </w:p>
                </w:txbxContent>
              </v:textbox>
              <w10:wrap anchorx="page" anchory="page"/>
            </v:shape>
          </w:pict>
        </mc:Fallback>
      </mc:AlternateConten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C6"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44960" behindDoc="1" locked="0" layoutInCell="1" allowOverlap="1" wp14:anchorId="579E4F24" wp14:editId="579E4F25">
              <wp:simplePos x="0" y="0"/>
              <wp:positionH relativeFrom="page">
                <wp:posOffset>799896</wp:posOffset>
              </wp:positionH>
              <wp:positionV relativeFrom="page">
                <wp:posOffset>107314</wp:posOffset>
              </wp:positionV>
              <wp:extent cx="74295" cy="152400"/>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295" cy="152400"/>
                      </a:xfrm>
                      <a:prstGeom prst="rect">
                        <a:avLst/>
                      </a:prstGeom>
                    </wps:spPr>
                    <wps:txbx>
                      <w:txbxContent>
                        <w:p w14:paraId="579E4F91" w14:textId="77777777" w:rsidR="0044505D" w:rsidRDefault="00D62A45">
                          <w:pPr>
                            <w:spacing w:line="223" w:lineRule="exact"/>
                            <w:ind w:left="20"/>
                            <w:rPr>
                              <w:sz w:val="20"/>
                            </w:rPr>
                          </w:pPr>
                          <w:r>
                            <w:rPr>
                              <w:spacing w:val="-10"/>
                              <w:sz w:val="20"/>
                            </w:rPr>
                            <w:t>\</w:t>
                          </w:r>
                        </w:p>
                      </w:txbxContent>
                    </wps:txbx>
                    <wps:bodyPr wrap="square" lIns="0" tIns="0" rIns="0" bIns="0" rtlCol="0">
                      <a:noAutofit/>
                    </wps:bodyPr>
                  </wps:wsp>
                </a:graphicData>
              </a:graphic>
            </wp:anchor>
          </w:drawing>
        </mc:Choice>
        <mc:Fallback>
          <w:pict>
            <v:shapetype w14:anchorId="579E4F24" id="_x0000_t202" coordsize="21600,21600" o:spt="202" path="m,l,21600r21600,l21600,xe">
              <v:stroke joinstyle="miter"/>
              <v:path gradientshapeok="t" o:connecttype="rect"/>
            </v:shapetype>
            <v:shape id="Textbox 37" o:spid="_x0000_s1053" type="#_x0000_t202" style="position:absolute;margin-left:63pt;margin-top:8.45pt;width:5.85pt;height:12pt;z-index:-177715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" filled="f" stroked="f">
              <v:textbox inset="0,0,0,0">
                <w:txbxContent>
                  <w:p w14:paraId="579E4F91" w14:textId="77777777" w:rsidR="0044505D" w:rsidRDefault="00D62A45">
                    <w:pPr>
                      <w:spacing w:line="223" w:lineRule="exact"/>
                      <w:ind w:left="20"/>
                      <w:rPr>
                        <w:sz w:val="20"/>
                      </w:rPr>
                    </w:pPr>
                    <w:r>
                      <w:rPr>
                        <w:spacing w:val="-10"/>
                        <w:sz w:val="20"/>
                      </w:rPr>
                      <w:t>\</w:t>
                    </w:r>
                  </w:p>
                </w:txbxContent>
              </v:textbox>
              <w10:wrap anchorx="page" anchory="page"/>
            </v:shape>
          </w:pict>
        </mc:Fallback>
      </mc:AlternateConten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C8"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45984" behindDoc="1" locked="0" layoutInCell="1" allowOverlap="1" wp14:anchorId="579E4F28" wp14:editId="579E4F29">
              <wp:simplePos x="0" y="0"/>
              <wp:positionH relativeFrom="page">
                <wp:posOffset>799896</wp:posOffset>
              </wp:positionH>
              <wp:positionV relativeFrom="page">
                <wp:posOffset>107314</wp:posOffset>
              </wp:positionV>
              <wp:extent cx="74295" cy="152400"/>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295" cy="152400"/>
                      </a:xfrm>
                      <a:prstGeom prst="rect">
                        <a:avLst/>
                      </a:prstGeom>
                    </wps:spPr>
                    <wps:txbx>
                      <w:txbxContent>
                        <w:p w14:paraId="579E4F93" w14:textId="77777777" w:rsidR="0044505D" w:rsidRDefault="00D62A45">
                          <w:pPr>
                            <w:spacing w:line="223" w:lineRule="exact"/>
                            <w:ind w:left="20"/>
                            <w:rPr>
                              <w:sz w:val="20"/>
                            </w:rPr>
                          </w:pPr>
                          <w:r>
                            <w:rPr>
                              <w:spacing w:val="-10"/>
                              <w:sz w:val="20"/>
                            </w:rPr>
                            <w:t>\</w:t>
                          </w:r>
                        </w:p>
                      </w:txbxContent>
                    </wps:txbx>
                    <wps:bodyPr wrap="square" lIns="0" tIns="0" rIns="0" bIns="0" rtlCol="0">
                      <a:noAutofit/>
                    </wps:bodyPr>
                  </wps:wsp>
                </a:graphicData>
              </a:graphic>
            </wp:anchor>
          </w:drawing>
        </mc:Choice>
        <mc:Fallback>
          <w:pict>
            <v:shapetype w14:anchorId="579E4F28" id="_x0000_t202" coordsize="21600,21600" o:spt="202" path="m,l,21600r21600,l21600,xe">
              <v:stroke joinstyle="miter"/>
              <v:path gradientshapeok="t" o:connecttype="rect"/>
            </v:shapetype>
            <v:shape id="Textbox 39" o:spid="_x0000_s1055" type="#_x0000_t202" style="position:absolute;margin-left:63pt;margin-top:8.45pt;width:5.85pt;height:12pt;z-index:-17770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" filled="f" stroked="f">
              <v:textbox inset="0,0,0,0">
                <w:txbxContent>
                  <w:p w14:paraId="579E4F93" w14:textId="77777777" w:rsidR="0044505D" w:rsidRDefault="00D62A45">
                    <w:pPr>
                      <w:spacing w:line="223" w:lineRule="exact"/>
                      <w:ind w:left="20"/>
                      <w:rPr>
                        <w:sz w:val="20"/>
                      </w:rPr>
                    </w:pPr>
                    <w:r>
                      <w:rPr>
                        <w:spacing w:val="-10"/>
                        <w:sz w:val="20"/>
                      </w:rPr>
                      <w:t>\</w:t>
                    </w:r>
                  </w:p>
                </w:txbxContent>
              </v:textbox>
              <w10:wrap anchorx="page" anchory="page"/>
            </v:shape>
          </w:pict>
        </mc:Fallback>
      </mc:AlternateConten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CA"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47008" behindDoc="1" locked="0" layoutInCell="1" allowOverlap="1" wp14:anchorId="579E4F2C" wp14:editId="579E4F2D">
              <wp:simplePos x="0" y="0"/>
              <wp:positionH relativeFrom="page">
                <wp:posOffset>799896</wp:posOffset>
              </wp:positionH>
              <wp:positionV relativeFrom="page">
                <wp:posOffset>107314</wp:posOffset>
              </wp:positionV>
              <wp:extent cx="74295" cy="152400"/>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295" cy="152400"/>
                      </a:xfrm>
                      <a:prstGeom prst="rect">
                        <a:avLst/>
                      </a:prstGeom>
                    </wps:spPr>
                    <wps:txbx>
                      <w:txbxContent>
                        <w:p w14:paraId="579E4F95" w14:textId="77777777" w:rsidR="0044505D" w:rsidRDefault="00D62A45">
                          <w:pPr>
                            <w:spacing w:line="223" w:lineRule="exact"/>
                            <w:ind w:left="20"/>
                            <w:rPr>
                              <w:sz w:val="20"/>
                            </w:rPr>
                          </w:pPr>
                          <w:r>
                            <w:rPr>
                              <w:spacing w:val="-10"/>
                              <w:sz w:val="20"/>
                            </w:rPr>
                            <w:t>\</w:t>
                          </w:r>
                        </w:p>
                      </w:txbxContent>
                    </wps:txbx>
                    <wps:bodyPr wrap="square" lIns="0" tIns="0" rIns="0" bIns="0" rtlCol="0">
                      <a:noAutofit/>
                    </wps:bodyPr>
                  </wps:wsp>
                </a:graphicData>
              </a:graphic>
            </wp:anchor>
          </w:drawing>
        </mc:Choice>
        <mc:Fallback>
          <w:pict>
            <v:shapetype w14:anchorId="579E4F2C" id="_x0000_t202" coordsize="21600,21600" o:spt="202" path="m,l,21600r21600,l21600,xe">
              <v:stroke joinstyle="miter"/>
              <v:path gradientshapeok="t" o:connecttype="rect"/>
            </v:shapetype>
            <v:shape id="Textbox 42" o:spid="_x0000_s1057" type="#_x0000_t202" style="position:absolute;margin-left:63pt;margin-top:8.45pt;width:5.85pt;height:12pt;z-index:-17769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" filled="f" stroked="f">
              <v:textbox inset="0,0,0,0">
                <w:txbxContent>
                  <w:p w14:paraId="579E4F95" w14:textId="77777777" w:rsidR="0044505D" w:rsidRDefault="00D62A45">
                    <w:pPr>
                      <w:spacing w:line="223" w:lineRule="exact"/>
                      <w:ind w:left="20"/>
                      <w:rPr>
                        <w:sz w:val="20"/>
                      </w:rPr>
                    </w:pPr>
                    <w:r>
                      <w:rPr>
                        <w:spacing w:val="-10"/>
                        <w:sz w:val="20"/>
                      </w:rPr>
                      <w:t>\</w:t>
                    </w:r>
                  </w:p>
                </w:txbxContent>
              </v:textbox>
              <w10:wrap anchorx="page" anchory="page"/>
            </v:shape>
          </w:pict>
        </mc:Fallback>
      </mc:AlternateConten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CC"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48032" behindDoc="1" locked="0" layoutInCell="1" allowOverlap="1" wp14:anchorId="579E4F30" wp14:editId="579E4F31">
              <wp:simplePos x="0" y="0"/>
              <wp:positionH relativeFrom="page">
                <wp:posOffset>799896</wp:posOffset>
              </wp:positionH>
              <wp:positionV relativeFrom="page">
                <wp:posOffset>107314</wp:posOffset>
              </wp:positionV>
              <wp:extent cx="74295" cy="152400"/>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295" cy="152400"/>
                      </a:xfrm>
                      <a:prstGeom prst="rect">
                        <a:avLst/>
                      </a:prstGeom>
                    </wps:spPr>
                    <wps:txbx>
                      <w:txbxContent>
                        <w:p w14:paraId="579E4F97" w14:textId="77777777" w:rsidR="0044505D" w:rsidRDefault="00D62A45">
                          <w:pPr>
                            <w:spacing w:line="223" w:lineRule="exact"/>
                            <w:ind w:left="20"/>
                            <w:rPr>
                              <w:sz w:val="20"/>
                            </w:rPr>
                          </w:pPr>
                          <w:r>
                            <w:rPr>
                              <w:spacing w:val="-10"/>
                              <w:sz w:val="20"/>
                            </w:rPr>
                            <w:t>\</w:t>
                          </w:r>
                        </w:p>
                      </w:txbxContent>
                    </wps:txbx>
                    <wps:bodyPr wrap="square" lIns="0" tIns="0" rIns="0" bIns="0" rtlCol="0">
                      <a:noAutofit/>
                    </wps:bodyPr>
                  </wps:wsp>
                </a:graphicData>
              </a:graphic>
            </wp:anchor>
          </w:drawing>
        </mc:Choice>
        <mc:Fallback>
          <w:pict>
            <v:shapetype w14:anchorId="579E4F30" id="_x0000_t202" coordsize="21600,21600" o:spt="202" path="m,l,21600r21600,l21600,xe">
              <v:stroke joinstyle="miter"/>
              <v:path gradientshapeok="t" o:connecttype="rect"/>
            </v:shapetype>
            <v:shape id="Textbox 44" o:spid="_x0000_s1059" type="#_x0000_t202" style="position:absolute;margin-left:63pt;margin-top:8.45pt;width:5.85pt;height:12pt;z-index:-17768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" filled="f" stroked="f">
              <v:textbox inset="0,0,0,0">
                <w:txbxContent>
                  <w:p w14:paraId="579E4F97" w14:textId="77777777" w:rsidR="0044505D" w:rsidRDefault="00D62A45">
                    <w:pPr>
                      <w:spacing w:line="223" w:lineRule="exact"/>
                      <w:ind w:left="20"/>
                      <w:rPr>
                        <w:sz w:val="20"/>
                      </w:rPr>
                    </w:pPr>
                    <w:r>
                      <w:rPr>
                        <w:spacing w:val="-10"/>
                        <w:sz w:val="20"/>
                      </w:rPr>
                      <w:t>\</w:t>
                    </w:r>
                  </w:p>
                </w:txbxContent>
              </v:textbox>
              <w10:wrap anchorx="page" anchory="page"/>
            </v:shape>
          </w:pict>
        </mc:Fallback>
      </mc:AlternateConten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CE"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49056" behindDoc="1" locked="0" layoutInCell="1" allowOverlap="1" wp14:anchorId="579E4F34" wp14:editId="579E4F35">
              <wp:simplePos x="0" y="0"/>
              <wp:positionH relativeFrom="page">
                <wp:posOffset>799896</wp:posOffset>
              </wp:positionH>
              <wp:positionV relativeFrom="page">
                <wp:posOffset>107314</wp:posOffset>
              </wp:positionV>
              <wp:extent cx="74295" cy="152400"/>
              <wp:effectExtent l="0" t="0" r="0" b="0"/>
              <wp:wrapNone/>
              <wp:docPr id="47" name="Text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295" cy="152400"/>
                      </a:xfrm>
                      <a:prstGeom prst="rect">
                        <a:avLst/>
                      </a:prstGeom>
                    </wps:spPr>
                    <wps:txbx>
                      <w:txbxContent>
                        <w:p w14:paraId="579E4F99" w14:textId="77777777" w:rsidR="0044505D" w:rsidRDefault="00D62A45">
                          <w:pPr>
                            <w:spacing w:line="223" w:lineRule="exact"/>
                            <w:ind w:left="20"/>
                            <w:rPr>
                              <w:sz w:val="20"/>
                            </w:rPr>
                          </w:pPr>
                          <w:r>
                            <w:rPr>
                              <w:spacing w:val="-10"/>
                              <w:sz w:val="20"/>
                            </w:rPr>
                            <w:t>\</w:t>
                          </w:r>
                        </w:p>
                      </w:txbxContent>
                    </wps:txbx>
                    <wps:bodyPr wrap="square" lIns="0" tIns="0" rIns="0" bIns="0" rtlCol="0">
                      <a:noAutofit/>
                    </wps:bodyPr>
                  </wps:wsp>
                </a:graphicData>
              </a:graphic>
            </wp:anchor>
          </w:drawing>
        </mc:Choice>
        <mc:Fallback>
          <w:pict>
            <v:shapetype w14:anchorId="579E4F34" id="_x0000_t202" coordsize="21600,21600" o:spt="202" path="m,l,21600r21600,l21600,xe">
              <v:stroke joinstyle="miter"/>
              <v:path gradientshapeok="t" o:connecttype="rect"/>
            </v:shapetype>
            <v:shape id="Textbox 47" o:spid="_x0000_s1061" type="#_x0000_t202" style="position:absolute;margin-left:63pt;margin-top:8.45pt;width:5.85pt;height:12pt;z-index:-177674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" filled="f" stroked="f">
              <v:textbox inset="0,0,0,0">
                <w:txbxContent>
                  <w:p w14:paraId="579E4F99" w14:textId="77777777" w:rsidR="0044505D" w:rsidRDefault="00D62A45">
                    <w:pPr>
                      <w:spacing w:line="223" w:lineRule="exact"/>
                      <w:ind w:left="20"/>
                      <w:rPr>
                        <w:sz w:val="20"/>
                      </w:rPr>
                    </w:pPr>
                    <w:r>
                      <w:rPr>
                        <w:spacing w:val="-10"/>
                        <w:sz w:val="20"/>
                      </w:rPr>
                      <w:t>\</w:t>
                    </w:r>
                  </w:p>
                </w:txbxContent>
              </v:textbox>
              <w10:wrap anchorx="page" anchory="page"/>
            </v:shape>
          </w:pict>
        </mc:Fallback>
      </mc:AlternateConten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D2"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51104" behindDoc="1" locked="0" layoutInCell="1" allowOverlap="1" wp14:anchorId="579E4F3C" wp14:editId="579E4F3D">
              <wp:simplePos x="0" y="0"/>
              <wp:positionH relativeFrom="page">
                <wp:posOffset>799896</wp:posOffset>
              </wp:positionH>
              <wp:positionV relativeFrom="page">
                <wp:posOffset>107314</wp:posOffset>
              </wp:positionV>
              <wp:extent cx="74295" cy="152400"/>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295" cy="152400"/>
                      </a:xfrm>
                      <a:prstGeom prst="rect">
                        <a:avLst/>
                      </a:prstGeom>
                    </wps:spPr>
                    <wps:txbx>
                      <w:txbxContent>
                        <w:p w14:paraId="579E4F9D" w14:textId="77777777" w:rsidR="0044505D" w:rsidRDefault="00D62A45">
                          <w:pPr>
                            <w:spacing w:line="223" w:lineRule="exact"/>
                            <w:ind w:left="20"/>
                            <w:rPr>
                              <w:sz w:val="20"/>
                            </w:rPr>
                          </w:pPr>
                          <w:r>
                            <w:rPr>
                              <w:spacing w:val="-10"/>
                              <w:sz w:val="20"/>
                            </w:rPr>
                            <w:t>\</w:t>
                          </w:r>
                        </w:p>
                      </w:txbxContent>
                    </wps:txbx>
                    <wps:bodyPr wrap="square" lIns="0" tIns="0" rIns="0" bIns="0" rtlCol="0">
                      <a:noAutofit/>
                    </wps:bodyPr>
                  </wps:wsp>
                </a:graphicData>
              </a:graphic>
            </wp:anchor>
          </w:drawing>
        </mc:Choice>
        <mc:Fallback>
          <w:pict>
            <v:shapetype w14:anchorId="579E4F3C" id="_x0000_t202" coordsize="21600,21600" o:spt="202" path="m,l,21600r21600,l21600,xe">
              <v:stroke joinstyle="miter"/>
              <v:path gradientshapeok="t" o:connecttype="rect"/>
            </v:shapetype>
            <v:shape id="Textbox 52" o:spid="_x0000_s1063" type="#_x0000_t202" style="position:absolute;margin-left:63pt;margin-top:8.45pt;width:5.85pt;height:12pt;z-index:-177653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" filled="f" stroked="f">
              <v:textbox inset="0,0,0,0">
                <w:txbxContent>
                  <w:p w14:paraId="579E4F9D" w14:textId="77777777" w:rsidR="0044505D" w:rsidRDefault="00D62A45">
                    <w:pPr>
                      <w:spacing w:line="223" w:lineRule="exact"/>
                      <w:ind w:left="20"/>
                      <w:rPr>
                        <w:sz w:val="20"/>
                      </w:rPr>
                    </w:pPr>
                    <w:r>
                      <w:rPr>
                        <w:spacing w:val="-10"/>
                        <w:sz w:val="20"/>
                      </w:rPr>
                      <w:t>\</w:t>
                    </w:r>
                  </w:p>
                </w:txbxContent>
              </v:textbox>
              <w10:wrap anchorx="page" anchory="page"/>
            </v:shape>
          </w:pict>
        </mc:Fallback>
      </mc:AlternateConten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D4"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52128" behindDoc="1" locked="0" layoutInCell="1" allowOverlap="1" wp14:anchorId="579E4F40" wp14:editId="579E4F41">
              <wp:simplePos x="0" y="0"/>
              <wp:positionH relativeFrom="page">
                <wp:posOffset>799896</wp:posOffset>
              </wp:positionH>
              <wp:positionV relativeFrom="page">
                <wp:posOffset>107314</wp:posOffset>
              </wp:positionV>
              <wp:extent cx="74295" cy="152400"/>
              <wp:effectExtent l="0" t="0" r="0" b="0"/>
              <wp:wrapNone/>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295" cy="152400"/>
                      </a:xfrm>
                      <a:prstGeom prst="rect">
                        <a:avLst/>
                      </a:prstGeom>
                    </wps:spPr>
                    <wps:txbx>
                      <w:txbxContent>
                        <w:p w14:paraId="579E4F9F" w14:textId="77777777" w:rsidR="0044505D" w:rsidRDefault="00D62A45">
                          <w:pPr>
                            <w:spacing w:line="223" w:lineRule="exact"/>
                            <w:ind w:left="20"/>
                            <w:rPr>
                              <w:sz w:val="20"/>
                            </w:rPr>
                          </w:pPr>
                          <w:r>
                            <w:rPr>
                              <w:spacing w:val="-10"/>
                              <w:sz w:val="20"/>
                            </w:rPr>
                            <w:t>\</w:t>
                          </w:r>
                        </w:p>
                      </w:txbxContent>
                    </wps:txbx>
                    <wps:bodyPr wrap="square" lIns="0" tIns="0" rIns="0" bIns="0" rtlCol="0">
                      <a:noAutofit/>
                    </wps:bodyPr>
                  </wps:wsp>
                </a:graphicData>
              </a:graphic>
            </wp:anchor>
          </w:drawing>
        </mc:Choice>
        <mc:Fallback>
          <w:pict>
            <v:shapetype w14:anchorId="579E4F40" id="_x0000_t202" coordsize="21600,21600" o:spt="202" path="m,l,21600r21600,l21600,xe">
              <v:stroke joinstyle="miter"/>
              <v:path gradientshapeok="t" o:connecttype="rect"/>
            </v:shapetype>
            <v:shape id="Textbox 54" o:spid="_x0000_s1065" type="#_x0000_t202" style="position:absolute;margin-left:63pt;margin-top:8.45pt;width:5.85pt;height:12pt;z-index:-177643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" filled="f" stroked="f">
              <v:textbox inset="0,0,0,0">
                <w:txbxContent>
                  <w:p w14:paraId="579E4F9F" w14:textId="77777777" w:rsidR="0044505D" w:rsidRDefault="00D62A45">
                    <w:pPr>
                      <w:spacing w:line="223" w:lineRule="exact"/>
                      <w:ind w:left="20"/>
                      <w:rPr>
                        <w:sz w:val="20"/>
                      </w:rPr>
                    </w:pPr>
                    <w:r>
                      <w:rPr>
                        <w:spacing w:val="-10"/>
                        <w:sz w:val="20"/>
                      </w:rPr>
                      <w:t>\</w:t>
                    </w:r>
                  </w:p>
                </w:txbxContent>
              </v:textbox>
              <w10:wrap anchorx="page" anchory="page"/>
            </v:shape>
          </w:pict>
        </mc:Fallback>
      </mc:AlternateConten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D6"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53152" behindDoc="1" locked="0" layoutInCell="1" allowOverlap="1" wp14:anchorId="579E4F44" wp14:editId="579E4F45">
              <wp:simplePos x="0" y="0"/>
              <wp:positionH relativeFrom="page">
                <wp:posOffset>799896</wp:posOffset>
              </wp:positionH>
              <wp:positionV relativeFrom="page">
                <wp:posOffset>107314</wp:posOffset>
              </wp:positionV>
              <wp:extent cx="74295" cy="152400"/>
              <wp:effectExtent l="0" t="0" r="0" b="0"/>
              <wp:wrapNone/>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295" cy="152400"/>
                      </a:xfrm>
                      <a:prstGeom prst="rect">
                        <a:avLst/>
                      </a:prstGeom>
                    </wps:spPr>
                    <wps:txbx>
                      <w:txbxContent>
                        <w:p w14:paraId="579E4FA1" w14:textId="77777777" w:rsidR="0044505D" w:rsidRDefault="00D62A45">
                          <w:pPr>
                            <w:spacing w:line="223" w:lineRule="exact"/>
                            <w:ind w:left="20"/>
                            <w:rPr>
                              <w:sz w:val="20"/>
                            </w:rPr>
                          </w:pPr>
                          <w:r>
                            <w:rPr>
                              <w:spacing w:val="-10"/>
                              <w:sz w:val="20"/>
                            </w:rPr>
                            <w:t>\</w:t>
                          </w:r>
                        </w:p>
                      </w:txbxContent>
                    </wps:txbx>
                    <wps:bodyPr wrap="square" lIns="0" tIns="0" rIns="0" bIns="0" rtlCol="0">
                      <a:noAutofit/>
                    </wps:bodyPr>
                  </wps:wsp>
                </a:graphicData>
              </a:graphic>
            </wp:anchor>
          </w:drawing>
        </mc:Choice>
        <mc:Fallback>
          <w:pict>
            <v:shapetype w14:anchorId="579E4F44" id="_x0000_t202" coordsize="21600,21600" o:spt="202" path="m,l,21600r21600,l21600,xe">
              <v:stroke joinstyle="miter"/>
              <v:path gradientshapeok="t" o:connecttype="rect"/>
            </v:shapetype>
            <v:shape id="Textbox 57" o:spid="_x0000_s1067" type="#_x0000_t202" style="position:absolute;margin-left:63pt;margin-top:8.45pt;width:5.85pt;height:12pt;z-index:-17763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" filled="f" stroked="f">
              <v:textbox inset="0,0,0,0">
                <w:txbxContent>
                  <w:p w14:paraId="579E4FA1" w14:textId="77777777" w:rsidR="0044505D" w:rsidRDefault="00D62A45">
                    <w:pPr>
                      <w:spacing w:line="223" w:lineRule="exact"/>
                      <w:ind w:left="20"/>
                      <w:rPr>
                        <w:sz w:val="20"/>
                      </w:rPr>
                    </w:pPr>
                    <w:r>
                      <w:rPr>
                        <w:spacing w:val="-10"/>
                        <w:sz w:val="20"/>
                      </w:rPr>
                      <w:t>\</w:t>
                    </w:r>
                  </w:p>
                </w:txbxContent>
              </v:textbox>
              <w10:wrap anchorx="page" anchory="page"/>
            </v:shape>
          </w:pict>
        </mc:Fallback>
      </mc:AlternateConten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D8"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54176" behindDoc="1" locked="0" layoutInCell="1" allowOverlap="1" wp14:anchorId="579E4F48" wp14:editId="579E4F49">
              <wp:simplePos x="0" y="0"/>
              <wp:positionH relativeFrom="page">
                <wp:posOffset>799896</wp:posOffset>
              </wp:positionH>
              <wp:positionV relativeFrom="page">
                <wp:posOffset>107314</wp:posOffset>
              </wp:positionV>
              <wp:extent cx="74295" cy="152400"/>
              <wp:effectExtent l="0" t="0" r="0" b="0"/>
              <wp:wrapNone/>
              <wp:docPr id="59" name="Text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295" cy="152400"/>
                      </a:xfrm>
                      <a:prstGeom prst="rect">
                        <a:avLst/>
                      </a:prstGeom>
                    </wps:spPr>
                    <wps:txbx>
                      <w:txbxContent>
                        <w:p w14:paraId="579E4FA3" w14:textId="77777777" w:rsidR="0044505D" w:rsidRDefault="00D62A45">
                          <w:pPr>
                            <w:spacing w:line="223" w:lineRule="exact"/>
                            <w:ind w:left="20"/>
                            <w:rPr>
                              <w:sz w:val="20"/>
                            </w:rPr>
                          </w:pPr>
                          <w:r>
                            <w:rPr>
                              <w:spacing w:val="-10"/>
                              <w:sz w:val="20"/>
                            </w:rPr>
                            <w:t>\</w:t>
                          </w:r>
                        </w:p>
                      </w:txbxContent>
                    </wps:txbx>
                    <wps:bodyPr wrap="square" lIns="0" tIns="0" rIns="0" bIns="0" rtlCol="0">
                      <a:noAutofit/>
                    </wps:bodyPr>
                  </wps:wsp>
                </a:graphicData>
              </a:graphic>
            </wp:anchor>
          </w:drawing>
        </mc:Choice>
        <mc:Fallback>
          <w:pict>
            <v:shapetype w14:anchorId="579E4F48" id="_x0000_t202" coordsize="21600,21600" o:spt="202" path="m,l,21600r21600,l21600,xe">
              <v:stroke joinstyle="miter"/>
              <v:path gradientshapeok="t" o:connecttype="rect"/>
            </v:shapetype>
            <v:shape id="Textbox 59" o:spid="_x0000_s1069" type="#_x0000_t202" style="position:absolute;margin-left:63pt;margin-top:8.45pt;width:5.85pt;height:12pt;z-index:-177623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" filled="f" stroked="f">
              <v:textbox inset="0,0,0,0">
                <w:txbxContent>
                  <w:p w14:paraId="579E4FA3" w14:textId="77777777" w:rsidR="0044505D" w:rsidRDefault="00D62A45">
                    <w:pPr>
                      <w:spacing w:line="223" w:lineRule="exact"/>
                      <w:ind w:left="20"/>
                      <w:rPr>
                        <w:sz w:val="20"/>
                      </w:rPr>
                    </w:pPr>
                    <w:r>
                      <w:rPr>
                        <w:spacing w:val="-10"/>
                        <w:sz w:val="20"/>
                      </w:rPr>
                      <w:t>\</w:t>
                    </w:r>
                  </w:p>
                </w:txbxContent>
              </v:textbox>
              <w10:wrap anchorx="page" anchory="page"/>
            </v:shape>
          </w:pict>
        </mc:Fallback>
      </mc:AlternateConten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DA"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55200" behindDoc="1" locked="0" layoutInCell="1" allowOverlap="1" wp14:anchorId="579E4F4C" wp14:editId="579E4F4D">
              <wp:simplePos x="0" y="0"/>
              <wp:positionH relativeFrom="page">
                <wp:posOffset>799896</wp:posOffset>
              </wp:positionH>
              <wp:positionV relativeFrom="page">
                <wp:posOffset>107314</wp:posOffset>
              </wp:positionV>
              <wp:extent cx="74295" cy="152400"/>
              <wp:effectExtent l="0" t="0" r="0" b="0"/>
              <wp:wrapNone/>
              <wp:docPr id="62" name="Text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295" cy="152400"/>
                      </a:xfrm>
                      <a:prstGeom prst="rect">
                        <a:avLst/>
                      </a:prstGeom>
                    </wps:spPr>
                    <wps:txbx>
                      <w:txbxContent>
                        <w:p w14:paraId="579E4FA5" w14:textId="77777777" w:rsidR="0044505D" w:rsidRDefault="00D62A45">
                          <w:pPr>
                            <w:spacing w:line="223" w:lineRule="exact"/>
                            <w:ind w:left="20"/>
                            <w:rPr>
                              <w:sz w:val="20"/>
                            </w:rPr>
                          </w:pPr>
                          <w:r>
                            <w:rPr>
                              <w:spacing w:val="-10"/>
                              <w:sz w:val="20"/>
                            </w:rPr>
                            <w:t>\</w:t>
                          </w:r>
                        </w:p>
                      </w:txbxContent>
                    </wps:txbx>
                    <wps:bodyPr wrap="square" lIns="0" tIns="0" rIns="0" bIns="0" rtlCol="0">
                      <a:noAutofit/>
                    </wps:bodyPr>
                  </wps:wsp>
                </a:graphicData>
              </a:graphic>
            </wp:anchor>
          </w:drawing>
        </mc:Choice>
        <mc:Fallback>
          <w:pict>
            <v:shapetype w14:anchorId="579E4F4C" id="_x0000_t202" coordsize="21600,21600" o:spt="202" path="m,l,21600r21600,l21600,xe">
              <v:stroke joinstyle="miter"/>
              <v:path gradientshapeok="t" o:connecttype="rect"/>
            </v:shapetype>
            <v:shape id="Textbox 62" o:spid="_x0000_s1071" type="#_x0000_t202" style="position:absolute;margin-left:63pt;margin-top:8.45pt;width:5.85pt;height:12pt;z-index:-17761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" filled="f" stroked="f">
              <v:textbox inset="0,0,0,0">
                <w:txbxContent>
                  <w:p w14:paraId="579E4FA5" w14:textId="77777777" w:rsidR="0044505D" w:rsidRDefault="00D62A45">
                    <w:pPr>
                      <w:spacing w:line="223" w:lineRule="exact"/>
                      <w:ind w:left="20"/>
                      <w:rPr>
                        <w:sz w:val="20"/>
                      </w:rPr>
                    </w:pPr>
                    <w:r>
                      <w:rPr>
                        <w:spacing w:val="-10"/>
                        <w:sz w:val="20"/>
                      </w:rPr>
                      <w:t>\</w:t>
                    </w:r>
                  </w:p>
                </w:txbxContent>
              </v:textbox>
              <w10:wrap anchorx="page" anchory="page"/>
            </v:shape>
          </w:pict>
        </mc:Fallback>
      </mc:AlternateConten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DC"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56224" behindDoc="1" locked="0" layoutInCell="1" allowOverlap="1" wp14:anchorId="579E4F50" wp14:editId="579E4F51">
              <wp:simplePos x="0" y="0"/>
              <wp:positionH relativeFrom="page">
                <wp:posOffset>799896</wp:posOffset>
              </wp:positionH>
              <wp:positionV relativeFrom="page">
                <wp:posOffset>107314</wp:posOffset>
              </wp:positionV>
              <wp:extent cx="74295" cy="152400"/>
              <wp:effectExtent l="0" t="0" r="0" b="0"/>
              <wp:wrapNone/>
              <wp:docPr id="64" name="Text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295" cy="152400"/>
                      </a:xfrm>
                      <a:prstGeom prst="rect">
                        <a:avLst/>
                      </a:prstGeom>
                    </wps:spPr>
                    <wps:txbx>
                      <w:txbxContent>
                        <w:p w14:paraId="579E4FA7" w14:textId="77777777" w:rsidR="0044505D" w:rsidRDefault="00D62A45">
                          <w:pPr>
                            <w:spacing w:line="223" w:lineRule="exact"/>
                            <w:ind w:left="20"/>
                            <w:rPr>
                              <w:sz w:val="20"/>
                            </w:rPr>
                          </w:pPr>
                          <w:r>
                            <w:rPr>
                              <w:spacing w:val="-10"/>
                              <w:sz w:val="20"/>
                            </w:rPr>
                            <w:t>\</w:t>
                          </w:r>
                        </w:p>
                      </w:txbxContent>
                    </wps:txbx>
                    <wps:bodyPr wrap="square" lIns="0" tIns="0" rIns="0" bIns="0" rtlCol="0">
                      <a:noAutofit/>
                    </wps:bodyPr>
                  </wps:wsp>
                </a:graphicData>
              </a:graphic>
            </wp:anchor>
          </w:drawing>
        </mc:Choice>
        <mc:Fallback>
          <w:pict>
            <v:shapetype w14:anchorId="579E4F50" id="_x0000_t202" coordsize="21600,21600" o:spt="202" path="m,l,21600r21600,l21600,xe">
              <v:stroke joinstyle="miter"/>
              <v:path gradientshapeok="t" o:connecttype="rect"/>
            </v:shapetype>
            <v:shape id="Textbox 64" o:spid="_x0000_s1073" type="#_x0000_t202" style="position:absolute;margin-left:63pt;margin-top:8.45pt;width:5.85pt;height:12pt;z-index:-177602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" filled="f" stroked="f">
              <v:textbox inset="0,0,0,0">
                <w:txbxContent>
                  <w:p w14:paraId="579E4FA7" w14:textId="77777777" w:rsidR="0044505D" w:rsidRDefault="00D62A45">
                    <w:pPr>
                      <w:spacing w:line="223" w:lineRule="exact"/>
                      <w:ind w:left="20"/>
                      <w:rPr>
                        <w:sz w:val="20"/>
                      </w:rPr>
                    </w:pPr>
                    <w:r>
                      <w:rPr>
                        <w:spacing w:val="-10"/>
                        <w:sz w:val="20"/>
                      </w:rPr>
                      <w:t>\</w:t>
                    </w:r>
                  </w:p>
                </w:txbxContent>
              </v:textbox>
              <w10:wrap anchorx="page" anchory="page"/>
            </v:shape>
          </w:pict>
        </mc:Fallback>
      </mc:AlternateConten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DE"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57248" behindDoc="1" locked="0" layoutInCell="1" allowOverlap="1" wp14:anchorId="579E4F54" wp14:editId="579E4F55">
              <wp:simplePos x="0" y="0"/>
              <wp:positionH relativeFrom="page">
                <wp:posOffset>799896</wp:posOffset>
              </wp:positionH>
              <wp:positionV relativeFrom="page">
                <wp:posOffset>107314</wp:posOffset>
              </wp:positionV>
              <wp:extent cx="74295" cy="152400"/>
              <wp:effectExtent l="0" t="0" r="0" b="0"/>
              <wp:wrapNone/>
              <wp:docPr id="67" name="Text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295" cy="152400"/>
                      </a:xfrm>
                      <a:prstGeom prst="rect">
                        <a:avLst/>
                      </a:prstGeom>
                    </wps:spPr>
                    <wps:txbx>
                      <w:txbxContent>
                        <w:p w14:paraId="579E4FA9" w14:textId="77777777" w:rsidR="0044505D" w:rsidRDefault="00D62A45">
                          <w:pPr>
                            <w:spacing w:line="223" w:lineRule="exact"/>
                            <w:ind w:left="20"/>
                            <w:rPr>
                              <w:sz w:val="20"/>
                            </w:rPr>
                          </w:pPr>
                          <w:r>
                            <w:rPr>
                              <w:spacing w:val="-10"/>
                              <w:sz w:val="20"/>
                            </w:rPr>
                            <w:t>\</w:t>
                          </w:r>
                        </w:p>
                      </w:txbxContent>
                    </wps:txbx>
                    <wps:bodyPr wrap="square" lIns="0" tIns="0" rIns="0" bIns="0" rtlCol="0">
                      <a:noAutofit/>
                    </wps:bodyPr>
                  </wps:wsp>
                </a:graphicData>
              </a:graphic>
            </wp:anchor>
          </w:drawing>
        </mc:Choice>
        <mc:Fallback>
          <w:pict>
            <v:shapetype w14:anchorId="579E4F54" id="_x0000_t202" coordsize="21600,21600" o:spt="202" path="m,l,21600r21600,l21600,xe">
              <v:stroke joinstyle="miter"/>
              <v:path gradientshapeok="t" o:connecttype="rect"/>
            </v:shapetype>
            <v:shape id="Textbox 67" o:spid="_x0000_s1075" type="#_x0000_t202" style="position:absolute;margin-left:63pt;margin-top:8.45pt;width:5.85pt;height:12pt;z-index:-17759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" filled="f" stroked="f">
              <v:textbox inset="0,0,0,0">
                <w:txbxContent>
                  <w:p w14:paraId="579E4FA9" w14:textId="77777777" w:rsidR="0044505D" w:rsidRDefault="00D62A45">
                    <w:pPr>
                      <w:spacing w:line="223" w:lineRule="exact"/>
                      <w:ind w:left="20"/>
                      <w:rPr>
                        <w:sz w:val="20"/>
                      </w:rPr>
                    </w:pPr>
                    <w:r>
                      <w:rPr>
                        <w:spacing w:val="-10"/>
                        <w:sz w:val="20"/>
                      </w:rPr>
                      <w:t>\</w:t>
                    </w:r>
                  </w:p>
                </w:txbxContent>
              </v:textbox>
              <w10:wrap anchorx="page" anchory="page"/>
            </v:shape>
          </w:pict>
        </mc:Fallback>
      </mc:AlternateConten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E0"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58272" behindDoc="1" locked="0" layoutInCell="1" allowOverlap="1" wp14:anchorId="579E4F58" wp14:editId="579E4F59">
              <wp:simplePos x="0" y="0"/>
              <wp:positionH relativeFrom="page">
                <wp:posOffset>799896</wp:posOffset>
              </wp:positionH>
              <wp:positionV relativeFrom="page">
                <wp:posOffset>107314</wp:posOffset>
              </wp:positionV>
              <wp:extent cx="74295" cy="152400"/>
              <wp:effectExtent l="0" t="0" r="0" b="0"/>
              <wp:wrapNone/>
              <wp:docPr id="69" name="Text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295" cy="152400"/>
                      </a:xfrm>
                      <a:prstGeom prst="rect">
                        <a:avLst/>
                      </a:prstGeom>
                    </wps:spPr>
                    <wps:txbx>
                      <w:txbxContent>
                        <w:p w14:paraId="579E4FAB" w14:textId="77777777" w:rsidR="0044505D" w:rsidRDefault="00D62A45">
                          <w:pPr>
                            <w:spacing w:line="223" w:lineRule="exact"/>
                            <w:ind w:left="20"/>
                            <w:rPr>
                              <w:sz w:val="20"/>
                            </w:rPr>
                          </w:pPr>
                          <w:r>
                            <w:rPr>
                              <w:spacing w:val="-10"/>
                              <w:sz w:val="20"/>
                            </w:rPr>
                            <w:t>\</w:t>
                          </w:r>
                        </w:p>
                      </w:txbxContent>
                    </wps:txbx>
                    <wps:bodyPr wrap="square" lIns="0" tIns="0" rIns="0" bIns="0" rtlCol="0">
                      <a:noAutofit/>
                    </wps:bodyPr>
                  </wps:wsp>
                </a:graphicData>
              </a:graphic>
            </wp:anchor>
          </w:drawing>
        </mc:Choice>
        <mc:Fallback>
          <w:pict>
            <v:shapetype w14:anchorId="579E4F58" id="_x0000_t202" coordsize="21600,21600" o:spt="202" path="m,l,21600r21600,l21600,xe">
              <v:stroke joinstyle="miter"/>
              <v:path gradientshapeok="t" o:connecttype="rect"/>
            </v:shapetype>
            <v:shape id="Textbox 69" o:spid="_x0000_s1077" type="#_x0000_t202" style="position:absolute;margin-left:63pt;margin-top:8.45pt;width:5.85pt;height:12pt;z-index:-177582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" filled="f" stroked="f">
              <v:textbox inset="0,0,0,0">
                <w:txbxContent>
                  <w:p w14:paraId="579E4FAB" w14:textId="77777777" w:rsidR="0044505D" w:rsidRDefault="00D62A45">
                    <w:pPr>
                      <w:spacing w:line="223" w:lineRule="exact"/>
                      <w:ind w:left="20"/>
                      <w:rPr>
                        <w:sz w:val="20"/>
                      </w:rPr>
                    </w:pPr>
                    <w:r>
                      <w:rPr>
                        <w:spacing w:val="-10"/>
                        <w:sz w:val="20"/>
                      </w:rPr>
                      <w:t>\</w:t>
                    </w:r>
                  </w:p>
                </w:txbxContent>
              </v:textbox>
              <w10:wrap anchorx="page" anchory="page"/>
            </v:shape>
          </w:pict>
        </mc:Fallback>
      </mc:AlternateConten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E2"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59296" behindDoc="1" locked="0" layoutInCell="1" allowOverlap="1" wp14:anchorId="579E4F5C" wp14:editId="579E4F5D">
              <wp:simplePos x="0" y="0"/>
              <wp:positionH relativeFrom="page">
                <wp:posOffset>799896</wp:posOffset>
              </wp:positionH>
              <wp:positionV relativeFrom="page">
                <wp:posOffset>107314</wp:posOffset>
              </wp:positionV>
              <wp:extent cx="74295" cy="152400"/>
              <wp:effectExtent l="0" t="0" r="0" b="0"/>
              <wp:wrapNone/>
              <wp:docPr id="72" name="Text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295" cy="152400"/>
                      </a:xfrm>
                      <a:prstGeom prst="rect">
                        <a:avLst/>
                      </a:prstGeom>
                    </wps:spPr>
                    <wps:txbx>
                      <w:txbxContent>
                        <w:p w14:paraId="579E4FAD" w14:textId="77777777" w:rsidR="0044505D" w:rsidRDefault="00D62A45">
                          <w:pPr>
                            <w:spacing w:line="223" w:lineRule="exact"/>
                            <w:ind w:left="20"/>
                            <w:rPr>
                              <w:sz w:val="20"/>
                            </w:rPr>
                          </w:pPr>
                          <w:r>
                            <w:rPr>
                              <w:spacing w:val="-10"/>
                              <w:sz w:val="20"/>
                            </w:rPr>
                            <w:t>\</w:t>
                          </w:r>
                        </w:p>
                      </w:txbxContent>
                    </wps:txbx>
                    <wps:bodyPr wrap="square" lIns="0" tIns="0" rIns="0" bIns="0" rtlCol="0">
                      <a:noAutofit/>
                    </wps:bodyPr>
                  </wps:wsp>
                </a:graphicData>
              </a:graphic>
            </wp:anchor>
          </w:drawing>
        </mc:Choice>
        <mc:Fallback>
          <w:pict>
            <v:shapetype w14:anchorId="579E4F5C" id="_x0000_t202" coordsize="21600,21600" o:spt="202" path="m,l,21600r21600,l21600,xe">
              <v:stroke joinstyle="miter"/>
              <v:path gradientshapeok="t" o:connecttype="rect"/>
            </v:shapetype>
            <v:shape id="Textbox 72" o:spid="_x0000_s1079" type="#_x0000_t202" style="position:absolute;margin-left:63pt;margin-top:8.45pt;width:5.85pt;height:12pt;z-index:-177571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" filled="f" stroked="f">
              <v:textbox inset="0,0,0,0">
                <w:txbxContent>
                  <w:p w14:paraId="579E4FAD" w14:textId="77777777" w:rsidR="0044505D" w:rsidRDefault="00D62A45">
                    <w:pPr>
                      <w:spacing w:line="223" w:lineRule="exact"/>
                      <w:ind w:left="20"/>
                      <w:rPr>
                        <w:sz w:val="20"/>
                      </w:rPr>
                    </w:pPr>
                    <w:r>
                      <w:rPr>
                        <w:spacing w:val="-10"/>
                        <w:sz w:val="20"/>
                      </w:rPr>
                      <w:t>\</w:t>
                    </w:r>
                  </w:p>
                </w:txbxContent>
              </v:textbox>
              <w10:wrap anchorx="page" anchory="page"/>
            </v:shape>
          </w:pict>
        </mc:Fallback>
      </mc:AlternateConten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E4"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60320" behindDoc="1" locked="0" layoutInCell="1" allowOverlap="1" wp14:anchorId="579E4F60" wp14:editId="579E4F61">
              <wp:simplePos x="0" y="0"/>
              <wp:positionH relativeFrom="page">
                <wp:posOffset>799896</wp:posOffset>
              </wp:positionH>
              <wp:positionV relativeFrom="page">
                <wp:posOffset>107314</wp:posOffset>
              </wp:positionV>
              <wp:extent cx="74295" cy="152400"/>
              <wp:effectExtent l="0" t="0" r="0" b="0"/>
              <wp:wrapNone/>
              <wp:docPr id="74" name="Text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295" cy="152400"/>
                      </a:xfrm>
                      <a:prstGeom prst="rect">
                        <a:avLst/>
                      </a:prstGeom>
                    </wps:spPr>
                    <wps:txbx>
                      <w:txbxContent>
                        <w:p w14:paraId="579E4FAF" w14:textId="77777777" w:rsidR="0044505D" w:rsidRDefault="00D62A45">
                          <w:pPr>
                            <w:spacing w:line="223" w:lineRule="exact"/>
                            <w:ind w:left="20"/>
                            <w:rPr>
                              <w:sz w:val="20"/>
                            </w:rPr>
                          </w:pPr>
                          <w:r>
                            <w:rPr>
                              <w:spacing w:val="-10"/>
                              <w:sz w:val="20"/>
                            </w:rPr>
                            <w:t>\</w:t>
                          </w:r>
                        </w:p>
                      </w:txbxContent>
                    </wps:txbx>
                    <wps:bodyPr wrap="square" lIns="0" tIns="0" rIns="0" bIns="0" rtlCol="0">
                      <a:noAutofit/>
                    </wps:bodyPr>
                  </wps:wsp>
                </a:graphicData>
              </a:graphic>
            </wp:anchor>
          </w:drawing>
        </mc:Choice>
        <mc:Fallback>
          <w:pict>
            <v:shapetype w14:anchorId="579E4F60" id="_x0000_t202" coordsize="21600,21600" o:spt="202" path="m,l,21600r21600,l21600,xe">
              <v:stroke joinstyle="miter"/>
              <v:path gradientshapeok="t" o:connecttype="rect"/>
            </v:shapetype>
            <v:shape id="Textbox 74" o:spid="_x0000_s1081" type="#_x0000_t202" style="position:absolute;margin-left:63pt;margin-top:8.45pt;width:5.85pt;height:12pt;z-index:-17756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" filled="f" stroked="f">
              <v:textbox inset="0,0,0,0">
                <w:txbxContent>
                  <w:p w14:paraId="579E4FAF" w14:textId="77777777" w:rsidR="0044505D" w:rsidRDefault="00D62A45">
                    <w:pPr>
                      <w:spacing w:line="223" w:lineRule="exact"/>
                      <w:ind w:left="20"/>
                      <w:rPr>
                        <w:sz w:val="20"/>
                      </w:rPr>
                    </w:pPr>
                    <w:r>
                      <w:rPr>
                        <w:spacing w:val="-10"/>
                        <w:sz w:val="20"/>
                      </w:rPr>
                      <w:t>\</w:t>
                    </w:r>
                  </w:p>
                </w:txbxContent>
              </v:textbox>
              <w10:wrap anchorx="page" anchory="page"/>
            </v:shape>
          </w:pict>
        </mc:Fallback>
      </mc:AlternateConten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E6"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61856" behindDoc="1" locked="0" layoutInCell="1" allowOverlap="1" wp14:anchorId="579E4F66" wp14:editId="579E4F67">
              <wp:simplePos x="0" y="0"/>
              <wp:positionH relativeFrom="page">
                <wp:posOffset>799896</wp:posOffset>
              </wp:positionH>
              <wp:positionV relativeFrom="page">
                <wp:posOffset>107314</wp:posOffset>
              </wp:positionV>
              <wp:extent cx="74295" cy="152400"/>
              <wp:effectExtent l="0" t="0" r="0" b="0"/>
              <wp:wrapNone/>
              <wp:docPr id="78" name="Text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295" cy="152400"/>
                      </a:xfrm>
                      <a:prstGeom prst="rect">
                        <a:avLst/>
                      </a:prstGeom>
                    </wps:spPr>
                    <wps:txbx>
                      <w:txbxContent>
                        <w:p w14:paraId="579E4FB1" w14:textId="77777777" w:rsidR="0044505D" w:rsidRDefault="00D62A45">
                          <w:pPr>
                            <w:spacing w:line="223" w:lineRule="exact"/>
                            <w:ind w:left="20"/>
                            <w:rPr>
                              <w:sz w:val="20"/>
                            </w:rPr>
                          </w:pPr>
                          <w:r>
                            <w:rPr>
                              <w:spacing w:val="-10"/>
                              <w:sz w:val="20"/>
                            </w:rPr>
                            <w:t>\</w:t>
                          </w:r>
                        </w:p>
                      </w:txbxContent>
                    </wps:txbx>
                    <wps:bodyPr wrap="square" lIns="0" tIns="0" rIns="0" bIns="0" rtlCol="0">
                      <a:noAutofit/>
                    </wps:bodyPr>
                  </wps:wsp>
                </a:graphicData>
              </a:graphic>
            </wp:anchor>
          </w:drawing>
        </mc:Choice>
        <mc:Fallback>
          <w:pict>
            <v:shapetype w14:anchorId="579E4F66" id="_x0000_t202" coordsize="21600,21600" o:spt="202" path="m,l,21600r21600,l21600,xe">
              <v:stroke joinstyle="miter"/>
              <v:path gradientshapeok="t" o:connecttype="rect"/>
            </v:shapetype>
            <v:shape id="Textbox 78" o:spid="_x0000_s1083" type="#_x0000_t202" style="position:absolute;margin-left:63pt;margin-top:8.45pt;width:5.85pt;height:12pt;z-index:-177546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" filled="f" stroked="f">
              <v:textbox inset="0,0,0,0">
                <w:txbxContent>
                  <w:p w14:paraId="579E4FB1" w14:textId="77777777" w:rsidR="0044505D" w:rsidRDefault="00D62A45">
                    <w:pPr>
                      <w:spacing w:line="223" w:lineRule="exact"/>
                      <w:ind w:left="20"/>
                      <w:rPr>
                        <w:sz w:val="20"/>
                      </w:rPr>
                    </w:pPr>
                    <w:r>
                      <w:rPr>
                        <w:spacing w:val="-10"/>
                        <w:sz w:val="20"/>
                      </w:rPr>
                      <w:t>\</w:t>
                    </w:r>
                  </w:p>
                </w:txbxContent>
              </v:textbox>
              <w10:wrap anchorx="page" anchory="page"/>
            </v:shape>
          </w:pict>
        </mc:Fallback>
      </mc:AlternateConten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E8"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62880" behindDoc="1" locked="0" layoutInCell="1" allowOverlap="1" wp14:anchorId="579E4F6A" wp14:editId="579E4F6B">
              <wp:simplePos x="0" y="0"/>
              <wp:positionH relativeFrom="page">
                <wp:posOffset>799896</wp:posOffset>
              </wp:positionH>
              <wp:positionV relativeFrom="page">
                <wp:posOffset>107314</wp:posOffset>
              </wp:positionV>
              <wp:extent cx="74295" cy="152400"/>
              <wp:effectExtent l="0" t="0" r="0" b="0"/>
              <wp:wrapNone/>
              <wp:docPr id="80" name="Text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295" cy="152400"/>
                      </a:xfrm>
                      <a:prstGeom prst="rect">
                        <a:avLst/>
                      </a:prstGeom>
                    </wps:spPr>
                    <wps:txbx>
                      <w:txbxContent>
                        <w:p w14:paraId="579E4FB3" w14:textId="77777777" w:rsidR="0044505D" w:rsidRDefault="00D62A45">
                          <w:pPr>
                            <w:spacing w:line="223" w:lineRule="exact"/>
                            <w:ind w:left="20"/>
                            <w:rPr>
                              <w:sz w:val="20"/>
                            </w:rPr>
                          </w:pPr>
                          <w:r>
                            <w:rPr>
                              <w:spacing w:val="-10"/>
                              <w:sz w:val="20"/>
                            </w:rPr>
                            <w:t>\</w:t>
                          </w:r>
                        </w:p>
                      </w:txbxContent>
                    </wps:txbx>
                    <wps:bodyPr wrap="square" lIns="0" tIns="0" rIns="0" bIns="0" rtlCol="0">
                      <a:noAutofit/>
                    </wps:bodyPr>
                  </wps:wsp>
                </a:graphicData>
              </a:graphic>
            </wp:anchor>
          </w:drawing>
        </mc:Choice>
        <mc:Fallback>
          <w:pict>
            <v:shapetype w14:anchorId="579E4F6A" id="_x0000_t202" coordsize="21600,21600" o:spt="202" path="m,l,21600r21600,l21600,xe">
              <v:stroke joinstyle="miter"/>
              <v:path gradientshapeok="t" o:connecttype="rect"/>
            </v:shapetype>
            <v:shape id="Textbox 80" o:spid="_x0000_s1085" type="#_x0000_t202" style="position:absolute;margin-left:63pt;margin-top:8.45pt;width:5.85pt;height:12pt;z-index:-177536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" filled="f" stroked="f">
              <v:textbox inset="0,0,0,0">
                <w:txbxContent>
                  <w:p w14:paraId="579E4FB3" w14:textId="77777777" w:rsidR="0044505D" w:rsidRDefault="00D62A45">
                    <w:pPr>
                      <w:spacing w:line="223" w:lineRule="exact"/>
                      <w:ind w:left="20"/>
                      <w:rPr>
                        <w:sz w:val="20"/>
                      </w:rPr>
                    </w:pPr>
                    <w:r>
                      <w:rPr>
                        <w:spacing w:val="-10"/>
                        <w:sz w:val="20"/>
                      </w:rPr>
                      <w:t>\</w:t>
                    </w:r>
                  </w:p>
                </w:txbxContent>
              </v:textbox>
              <w10:wrap anchorx="page" anchory="page"/>
            </v:shape>
          </w:pict>
        </mc:Fallback>
      </mc:AlternateConten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EA"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63904" behindDoc="1" locked="0" layoutInCell="1" allowOverlap="1" wp14:anchorId="579E4F6E" wp14:editId="579E4F6F">
              <wp:simplePos x="0" y="0"/>
              <wp:positionH relativeFrom="page">
                <wp:posOffset>799896</wp:posOffset>
              </wp:positionH>
              <wp:positionV relativeFrom="page">
                <wp:posOffset>107314</wp:posOffset>
              </wp:positionV>
              <wp:extent cx="74295" cy="152400"/>
              <wp:effectExtent l="0" t="0" r="0" b="0"/>
              <wp:wrapNone/>
              <wp:docPr id="83" name="Text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295" cy="152400"/>
                      </a:xfrm>
                      <a:prstGeom prst="rect">
                        <a:avLst/>
                      </a:prstGeom>
                    </wps:spPr>
                    <wps:txbx>
                      <w:txbxContent>
                        <w:p w14:paraId="579E4FB5" w14:textId="77777777" w:rsidR="0044505D" w:rsidRDefault="00D62A45">
                          <w:pPr>
                            <w:spacing w:line="223" w:lineRule="exact"/>
                            <w:ind w:left="20"/>
                            <w:rPr>
                              <w:sz w:val="20"/>
                            </w:rPr>
                          </w:pPr>
                          <w:r>
                            <w:rPr>
                              <w:spacing w:val="-10"/>
                              <w:sz w:val="20"/>
                            </w:rPr>
                            <w:t>\</w:t>
                          </w:r>
                        </w:p>
                      </w:txbxContent>
                    </wps:txbx>
                    <wps:bodyPr wrap="square" lIns="0" tIns="0" rIns="0" bIns="0" rtlCol="0">
                      <a:noAutofit/>
                    </wps:bodyPr>
                  </wps:wsp>
                </a:graphicData>
              </a:graphic>
            </wp:anchor>
          </w:drawing>
        </mc:Choice>
        <mc:Fallback>
          <w:pict>
            <v:shapetype w14:anchorId="579E4F6E" id="_x0000_t202" coordsize="21600,21600" o:spt="202" path="m,l,21600r21600,l21600,xe">
              <v:stroke joinstyle="miter"/>
              <v:path gradientshapeok="t" o:connecttype="rect"/>
            </v:shapetype>
            <v:shape id="Textbox 83" o:spid="_x0000_s1087" type="#_x0000_t202" style="position:absolute;margin-left:63pt;margin-top:8.45pt;width:5.85pt;height:12pt;z-index:-177525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" filled="f" stroked="f">
              <v:textbox inset="0,0,0,0">
                <w:txbxContent>
                  <w:p w14:paraId="579E4FB5" w14:textId="77777777" w:rsidR="0044505D" w:rsidRDefault="00D62A45">
                    <w:pPr>
                      <w:spacing w:line="223" w:lineRule="exact"/>
                      <w:ind w:left="20"/>
                      <w:rPr>
                        <w:sz w:val="20"/>
                      </w:rPr>
                    </w:pPr>
                    <w:r>
                      <w:rPr>
                        <w:spacing w:val="-10"/>
                        <w:sz w:val="20"/>
                      </w:rPr>
                      <w:t>\</w:t>
                    </w:r>
                  </w:p>
                </w:txbxContent>
              </v:textbox>
              <w10:wrap anchorx="page" anchory="page"/>
            </v:shape>
          </w:pict>
        </mc:Fallback>
      </mc:AlternateConten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4EEC" w14:textId="77777777" w:rsidR="0044505D" w:rsidRDefault="00D62A45">
    <w:pPr>
      <w:pStyle w:val="BodyText"/>
      <w:spacing w:line="14" w:lineRule="auto"/>
      <w:ind w:left="0"/>
      <w:jc w:val="left"/>
      <w:rPr>
        <w:sz w:val="20"/>
      </w:rPr>
    </w:pPr>
    <w:r>
      <w:rPr>
        <w:noProof/>
        <w:sz w:val="20"/>
      </w:rPr>
      <mc:AlternateContent>
        <mc:Choice Requires="wps">
          <w:drawing>
            <wp:anchor distT="0" distB="0" distL="0" distR="0" simplePos="0" relativeHeight="485564928" behindDoc="1" locked="0" layoutInCell="1" allowOverlap="1" wp14:anchorId="579E4F72" wp14:editId="579E4F73">
              <wp:simplePos x="0" y="0"/>
              <wp:positionH relativeFrom="page">
                <wp:posOffset>799896</wp:posOffset>
              </wp:positionH>
              <wp:positionV relativeFrom="page">
                <wp:posOffset>107314</wp:posOffset>
              </wp:positionV>
              <wp:extent cx="74295" cy="152400"/>
              <wp:effectExtent l="0" t="0" r="0" b="0"/>
              <wp:wrapNone/>
              <wp:docPr id="85" name="Text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295" cy="152400"/>
                      </a:xfrm>
                      <a:prstGeom prst="rect">
                        <a:avLst/>
                      </a:prstGeom>
                    </wps:spPr>
                    <wps:txbx>
                      <w:txbxContent>
                        <w:p w14:paraId="579E4FB7" w14:textId="77777777" w:rsidR="0044505D" w:rsidRDefault="00D62A45">
                          <w:pPr>
                            <w:spacing w:line="223" w:lineRule="exact"/>
                            <w:ind w:left="20"/>
                            <w:rPr>
                              <w:sz w:val="20"/>
                            </w:rPr>
                          </w:pPr>
                          <w:r>
                            <w:rPr>
                              <w:spacing w:val="-10"/>
                              <w:sz w:val="20"/>
                            </w:rPr>
                            <w:t>\</w:t>
                          </w:r>
                        </w:p>
                      </w:txbxContent>
                    </wps:txbx>
                    <wps:bodyPr wrap="square" lIns="0" tIns="0" rIns="0" bIns="0" rtlCol="0">
                      <a:noAutofit/>
                    </wps:bodyPr>
                  </wps:wsp>
                </a:graphicData>
              </a:graphic>
            </wp:anchor>
          </w:drawing>
        </mc:Choice>
        <mc:Fallback>
          <w:pict>
            <v:shapetype w14:anchorId="579E4F72" id="_x0000_t202" coordsize="21600,21600" o:spt="202" path="m,l,21600r21600,l21600,xe">
              <v:stroke joinstyle="miter"/>
              <v:path gradientshapeok="t" o:connecttype="rect"/>
            </v:shapetype>
            <v:shape id="Textbox 85" o:spid="_x0000_s1089" type="#_x0000_t202" style="position:absolute;margin-left:63pt;margin-top:8.45pt;width:5.85pt;height:12pt;z-index:-177515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" filled="f" stroked="f">
              <v:textbox inset="0,0,0,0">
                <w:txbxContent>
                  <w:p w14:paraId="579E4FB7" w14:textId="77777777" w:rsidR="0044505D" w:rsidRDefault="00D62A45">
                    <w:pPr>
                      <w:spacing w:line="223" w:lineRule="exact"/>
                      <w:ind w:left="20"/>
                      <w:rPr>
                        <w:sz w:val="20"/>
                      </w:rPr>
                    </w:pPr>
                    <w:r>
                      <w:rPr>
                        <w:spacing w:val="-10"/>
                        <w:sz w:val="20"/>
                      </w:rPr>
                      <w:t>\</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41F74"/>
    <w:multiLevelType w:val="hybridMultilevel"/>
    <w:tmpl w:val="9F04C876"/>
    <w:lvl w:ilvl="0" w:tplc="CF2081F8">
      <w:numFmt w:val="bullet"/>
      <w:lvlText w:val="•"/>
      <w:lvlJc w:val="left"/>
      <w:pPr>
        <w:ind w:left="1956" w:hanging="360"/>
      </w:pPr>
      <w:rPr>
        <w:rFonts w:ascii="Calibri" w:eastAsia="Calibri" w:hAnsi="Calibri" w:cs="Calibri" w:hint="default"/>
        <w:b w:val="0"/>
        <w:bCs w:val="0"/>
        <w:i w:val="0"/>
        <w:iCs w:val="0"/>
        <w:spacing w:val="0"/>
        <w:w w:val="100"/>
        <w:sz w:val="21"/>
        <w:szCs w:val="21"/>
        <w:lang w:val="en-US" w:eastAsia="en-US" w:bidi="ar-SA"/>
      </w:rPr>
    </w:lvl>
    <w:lvl w:ilvl="1" w:tplc="8B967738">
      <w:numFmt w:val="bullet"/>
      <w:lvlText w:val="•"/>
      <w:lvlJc w:val="left"/>
      <w:pPr>
        <w:ind w:left="2808" w:hanging="360"/>
      </w:pPr>
      <w:rPr>
        <w:rFonts w:hint="default"/>
        <w:lang w:val="en-US" w:eastAsia="en-US" w:bidi="ar-SA"/>
      </w:rPr>
    </w:lvl>
    <w:lvl w:ilvl="2" w:tplc="215C3488">
      <w:numFmt w:val="bullet"/>
      <w:lvlText w:val="•"/>
      <w:lvlJc w:val="left"/>
      <w:pPr>
        <w:ind w:left="3656" w:hanging="360"/>
      </w:pPr>
      <w:rPr>
        <w:rFonts w:hint="default"/>
        <w:lang w:val="en-US" w:eastAsia="en-US" w:bidi="ar-SA"/>
      </w:rPr>
    </w:lvl>
    <w:lvl w:ilvl="3" w:tplc="8D42A3DC">
      <w:numFmt w:val="bullet"/>
      <w:lvlText w:val="•"/>
      <w:lvlJc w:val="left"/>
      <w:pPr>
        <w:ind w:left="4504" w:hanging="360"/>
      </w:pPr>
      <w:rPr>
        <w:rFonts w:hint="default"/>
        <w:lang w:val="en-US" w:eastAsia="en-US" w:bidi="ar-SA"/>
      </w:rPr>
    </w:lvl>
    <w:lvl w:ilvl="4" w:tplc="D4F68E9E">
      <w:numFmt w:val="bullet"/>
      <w:lvlText w:val="•"/>
      <w:lvlJc w:val="left"/>
      <w:pPr>
        <w:ind w:left="5352" w:hanging="360"/>
      </w:pPr>
      <w:rPr>
        <w:rFonts w:hint="default"/>
        <w:lang w:val="en-US" w:eastAsia="en-US" w:bidi="ar-SA"/>
      </w:rPr>
    </w:lvl>
    <w:lvl w:ilvl="5" w:tplc="B2C6E5C6">
      <w:numFmt w:val="bullet"/>
      <w:lvlText w:val="•"/>
      <w:lvlJc w:val="left"/>
      <w:pPr>
        <w:ind w:left="6200" w:hanging="360"/>
      </w:pPr>
      <w:rPr>
        <w:rFonts w:hint="default"/>
        <w:lang w:val="en-US" w:eastAsia="en-US" w:bidi="ar-SA"/>
      </w:rPr>
    </w:lvl>
    <w:lvl w:ilvl="6" w:tplc="5BB49C12">
      <w:numFmt w:val="bullet"/>
      <w:lvlText w:val="•"/>
      <w:lvlJc w:val="left"/>
      <w:pPr>
        <w:ind w:left="7048" w:hanging="360"/>
      </w:pPr>
      <w:rPr>
        <w:rFonts w:hint="default"/>
        <w:lang w:val="en-US" w:eastAsia="en-US" w:bidi="ar-SA"/>
      </w:rPr>
    </w:lvl>
    <w:lvl w:ilvl="7" w:tplc="C85E3F38">
      <w:numFmt w:val="bullet"/>
      <w:lvlText w:val="•"/>
      <w:lvlJc w:val="left"/>
      <w:pPr>
        <w:ind w:left="7896" w:hanging="360"/>
      </w:pPr>
      <w:rPr>
        <w:rFonts w:hint="default"/>
        <w:lang w:val="en-US" w:eastAsia="en-US" w:bidi="ar-SA"/>
      </w:rPr>
    </w:lvl>
    <w:lvl w:ilvl="8" w:tplc="DC4A8BB2">
      <w:numFmt w:val="bullet"/>
      <w:lvlText w:val="•"/>
      <w:lvlJc w:val="left"/>
      <w:pPr>
        <w:ind w:left="8744" w:hanging="360"/>
      </w:pPr>
      <w:rPr>
        <w:rFonts w:hint="default"/>
        <w:lang w:val="en-US" w:eastAsia="en-US" w:bidi="ar-SA"/>
      </w:rPr>
    </w:lvl>
  </w:abstractNum>
  <w:abstractNum w:abstractNumId="1" w15:restartNumberingAfterBreak="0">
    <w:nsid w:val="034D4F43"/>
    <w:multiLevelType w:val="hybridMultilevel"/>
    <w:tmpl w:val="F1C82EBA"/>
    <w:lvl w:ilvl="0" w:tplc="0BC27B50">
      <w:numFmt w:val="bullet"/>
      <w:lvlText w:val="•"/>
      <w:lvlJc w:val="left"/>
      <w:pPr>
        <w:ind w:left="1956" w:hanging="360"/>
      </w:pPr>
      <w:rPr>
        <w:rFonts w:ascii="Calibri" w:eastAsia="Calibri" w:hAnsi="Calibri" w:cs="Calibri" w:hint="default"/>
        <w:b w:val="0"/>
        <w:bCs w:val="0"/>
        <w:i w:val="0"/>
        <w:iCs w:val="0"/>
        <w:spacing w:val="0"/>
        <w:w w:val="100"/>
        <w:sz w:val="21"/>
        <w:szCs w:val="21"/>
        <w:lang w:val="en-US" w:eastAsia="en-US" w:bidi="ar-SA"/>
      </w:rPr>
    </w:lvl>
    <w:lvl w:ilvl="1" w:tplc="24182CC0">
      <w:numFmt w:val="bullet"/>
      <w:lvlText w:val="•"/>
      <w:lvlJc w:val="left"/>
      <w:pPr>
        <w:ind w:left="2808" w:hanging="360"/>
      </w:pPr>
      <w:rPr>
        <w:rFonts w:hint="default"/>
        <w:lang w:val="en-US" w:eastAsia="en-US" w:bidi="ar-SA"/>
      </w:rPr>
    </w:lvl>
    <w:lvl w:ilvl="2" w:tplc="33546B1A">
      <w:numFmt w:val="bullet"/>
      <w:lvlText w:val="•"/>
      <w:lvlJc w:val="left"/>
      <w:pPr>
        <w:ind w:left="3656" w:hanging="360"/>
      </w:pPr>
      <w:rPr>
        <w:rFonts w:hint="default"/>
        <w:lang w:val="en-US" w:eastAsia="en-US" w:bidi="ar-SA"/>
      </w:rPr>
    </w:lvl>
    <w:lvl w:ilvl="3" w:tplc="60BED018">
      <w:numFmt w:val="bullet"/>
      <w:lvlText w:val="•"/>
      <w:lvlJc w:val="left"/>
      <w:pPr>
        <w:ind w:left="4504" w:hanging="360"/>
      </w:pPr>
      <w:rPr>
        <w:rFonts w:hint="default"/>
        <w:lang w:val="en-US" w:eastAsia="en-US" w:bidi="ar-SA"/>
      </w:rPr>
    </w:lvl>
    <w:lvl w:ilvl="4" w:tplc="CAB898EA">
      <w:numFmt w:val="bullet"/>
      <w:lvlText w:val="•"/>
      <w:lvlJc w:val="left"/>
      <w:pPr>
        <w:ind w:left="5352" w:hanging="360"/>
      </w:pPr>
      <w:rPr>
        <w:rFonts w:hint="default"/>
        <w:lang w:val="en-US" w:eastAsia="en-US" w:bidi="ar-SA"/>
      </w:rPr>
    </w:lvl>
    <w:lvl w:ilvl="5" w:tplc="D8B05038">
      <w:numFmt w:val="bullet"/>
      <w:lvlText w:val="•"/>
      <w:lvlJc w:val="left"/>
      <w:pPr>
        <w:ind w:left="6200" w:hanging="360"/>
      </w:pPr>
      <w:rPr>
        <w:rFonts w:hint="default"/>
        <w:lang w:val="en-US" w:eastAsia="en-US" w:bidi="ar-SA"/>
      </w:rPr>
    </w:lvl>
    <w:lvl w:ilvl="6" w:tplc="C632FEEA">
      <w:numFmt w:val="bullet"/>
      <w:lvlText w:val="•"/>
      <w:lvlJc w:val="left"/>
      <w:pPr>
        <w:ind w:left="7048" w:hanging="360"/>
      </w:pPr>
      <w:rPr>
        <w:rFonts w:hint="default"/>
        <w:lang w:val="en-US" w:eastAsia="en-US" w:bidi="ar-SA"/>
      </w:rPr>
    </w:lvl>
    <w:lvl w:ilvl="7" w:tplc="16AE72A0">
      <w:numFmt w:val="bullet"/>
      <w:lvlText w:val="•"/>
      <w:lvlJc w:val="left"/>
      <w:pPr>
        <w:ind w:left="7896" w:hanging="360"/>
      </w:pPr>
      <w:rPr>
        <w:rFonts w:hint="default"/>
        <w:lang w:val="en-US" w:eastAsia="en-US" w:bidi="ar-SA"/>
      </w:rPr>
    </w:lvl>
    <w:lvl w:ilvl="8" w:tplc="00D09288">
      <w:numFmt w:val="bullet"/>
      <w:lvlText w:val="•"/>
      <w:lvlJc w:val="left"/>
      <w:pPr>
        <w:ind w:left="8744" w:hanging="360"/>
      </w:pPr>
      <w:rPr>
        <w:rFonts w:hint="default"/>
        <w:lang w:val="en-US" w:eastAsia="en-US" w:bidi="ar-SA"/>
      </w:rPr>
    </w:lvl>
  </w:abstractNum>
  <w:abstractNum w:abstractNumId="2" w15:restartNumberingAfterBreak="0">
    <w:nsid w:val="038533D6"/>
    <w:multiLevelType w:val="hybridMultilevel"/>
    <w:tmpl w:val="9E4C3AE4"/>
    <w:lvl w:ilvl="0" w:tplc="9A286538">
      <w:numFmt w:val="bullet"/>
      <w:lvlText w:val="•"/>
      <w:lvlJc w:val="left"/>
      <w:pPr>
        <w:ind w:left="1080" w:hanging="358"/>
      </w:pPr>
      <w:rPr>
        <w:rFonts w:ascii="Calibri" w:eastAsia="Calibri" w:hAnsi="Calibri" w:cs="Calibri" w:hint="default"/>
        <w:b w:val="0"/>
        <w:bCs w:val="0"/>
        <w:i w:val="0"/>
        <w:iCs w:val="0"/>
        <w:spacing w:val="0"/>
        <w:w w:val="100"/>
        <w:sz w:val="21"/>
        <w:szCs w:val="21"/>
        <w:lang w:val="en-US" w:eastAsia="en-US" w:bidi="ar-SA"/>
      </w:rPr>
    </w:lvl>
    <w:lvl w:ilvl="1" w:tplc="A066EC1E">
      <w:numFmt w:val="bullet"/>
      <w:lvlText w:val="o"/>
      <w:lvlJc w:val="left"/>
      <w:pPr>
        <w:ind w:left="1798" w:hanging="358"/>
      </w:pPr>
      <w:rPr>
        <w:rFonts w:ascii="Courier New" w:eastAsia="Courier New" w:hAnsi="Courier New" w:cs="Courier New" w:hint="default"/>
        <w:b w:val="0"/>
        <w:bCs w:val="0"/>
        <w:i w:val="0"/>
        <w:iCs w:val="0"/>
        <w:spacing w:val="0"/>
        <w:w w:val="100"/>
        <w:sz w:val="21"/>
        <w:szCs w:val="21"/>
        <w:lang w:val="en-US" w:eastAsia="en-US" w:bidi="ar-SA"/>
      </w:rPr>
    </w:lvl>
    <w:lvl w:ilvl="2" w:tplc="D374BB60">
      <w:numFmt w:val="bullet"/>
      <w:lvlText w:val="•"/>
      <w:lvlJc w:val="left"/>
      <w:pPr>
        <w:ind w:left="2760" w:hanging="358"/>
      </w:pPr>
      <w:rPr>
        <w:rFonts w:hint="default"/>
        <w:lang w:val="en-US" w:eastAsia="en-US" w:bidi="ar-SA"/>
      </w:rPr>
    </w:lvl>
    <w:lvl w:ilvl="3" w:tplc="F7701AE6">
      <w:numFmt w:val="bullet"/>
      <w:lvlText w:val="•"/>
      <w:lvlJc w:val="left"/>
      <w:pPr>
        <w:ind w:left="3720" w:hanging="358"/>
      </w:pPr>
      <w:rPr>
        <w:rFonts w:hint="default"/>
        <w:lang w:val="en-US" w:eastAsia="en-US" w:bidi="ar-SA"/>
      </w:rPr>
    </w:lvl>
    <w:lvl w:ilvl="4" w:tplc="5B5AE05C">
      <w:numFmt w:val="bullet"/>
      <w:lvlText w:val="•"/>
      <w:lvlJc w:val="left"/>
      <w:pPr>
        <w:ind w:left="4680" w:hanging="358"/>
      </w:pPr>
      <w:rPr>
        <w:rFonts w:hint="default"/>
        <w:lang w:val="en-US" w:eastAsia="en-US" w:bidi="ar-SA"/>
      </w:rPr>
    </w:lvl>
    <w:lvl w:ilvl="5" w:tplc="C6B4962A">
      <w:numFmt w:val="bullet"/>
      <w:lvlText w:val="•"/>
      <w:lvlJc w:val="left"/>
      <w:pPr>
        <w:ind w:left="5640" w:hanging="358"/>
      </w:pPr>
      <w:rPr>
        <w:rFonts w:hint="default"/>
        <w:lang w:val="en-US" w:eastAsia="en-US" w:bidi="ar-SA"/>
      </w:rPr>
    </w:lvl>
    <w:lvl w:ilvl="6" w:tplc="59C2DF36">
      <w:numFmt w:val="bullet"/>
      <w:lvlText w:val="•"/>
      <w:lvlJc w:val="left"/>
      <w:pPr>
        <w:ind w:left="6600" w:hanging="358"/>
      </w:pPr>
      <w:rPr>
        <w:rFonts w:hint="default"/>
        <w:lang w:val="en-US" w:eastAsia="en-US" w:bidi="ar-SA"/>
      </w:rPr>
    </w:lvl>
    <w:lvl w:ilvl="7" w:tplc="B21C6588">
      <w:numFmt w:val="bullet"/>
      <w:lvlText w:val="•"/>
      <w:lvlJc w:val="left"/>
      <w:pPr>
        <w:ind w:left="7560" w:hanging="358"/>
      </w:pPr>
      <w:rPr>
        <w:rFonts w:hint="default"/>
        <w:lang w:val="en-US" w:eastAsia="en-US" w:bidi="ar-SA"/>
      </w:rPr>
    </w:lvl>
    <w:lvl w:ilvl="8" w:tplc="8A460B56">
      <w:numFmt w:val="bullet"/>
      <w:lvlText w:val="•"/>
      <w:lvlJc w:val="left"/>
      <w:pPr>
        <w:ind w:left="8520" w:hanging="358"/>
      </w:pPr>
      <w:rPr>
        <w:rFonts w:hint="default"/>
        <w:lang w:val="en-US" w:eastAsia="en-US" w:bidi="ar-SA"/>
      </w:rPr>
    </w:lvl>
  </w:abstractNum>
  <w:abstractNum w:abstractNumId="3" w15:restartNumberingAfterBreak="0">
    <w:nsid w:val="07964795"/>
    <w:multiLevelType w:val="hybridMultilevel"/>
    <w:tmpl w:val="D5B2A97C"/>
    <w:lvl w:ilvl="0" w:tplc="91E0D0F6">
      <w:numFmt w:val="bullet"/>
      <w:lvlText w:val="•"/>
      <w:lvlJc w:val="left"/>
      <w:pPr>
        <w:ind w:left="1080" w:hanging="360"/>
      </w:pPr>
      <w:rPr>
        <w:rFonts w:ascii="Calibri" w:eastAsia="Calibri" w:hAnsi="Calibri" w:cs="Calibri" w:hint="default"/>
        <w:b w:val="0"/>
        <w:bCs w:val="0"/>
        <w:i w:val="0"/>
        <w:iCs w:val="0"/>
        <w:spacing w:val="0"/>
        <w:w w:val="100"/>
        <w:sz w:val="21"/>
        <w:szCs w:val="21"/>
        <w:lang w:val="en-US" w:eastAsia="en-US" w:bidi="ar-SA"/>
      </w:rPr>
    </w:lvl>
    <w:lvl w:ilvl="1" w:tplc="2E16614A">
      <w:numFmt w:val="bullet"/>
      <w:lvlText w:val="•"/>
      <w:lvlJc w:val="left"/>
      <w:pPr>
        <w:ind w:left="2016" w:hanging="360"/>
      </w:pPr>
      <w:rPr>
        <w:rFonts w:hint="default"/>
        <w:lang w:val="en-US" w:eastAsia="en-US" w:bidi="ar-SA"/>
      </w:rPr>
    </w:lvl>
    <w:lvl w:ilvl="2" w:tplc="CB481350">
      <w:numFmt w:val="bullet"/>
      <w:lvlText w:val="•"/>
      <w:lvlJc w:val="left"/>
      <w:pPr>
        <w:ind w:left="2952" w:hanging="360"/>
      </w:pPr>
      <w:rPr>
        <w:rFonts w:hint="default"/>
        <w:lang w:val="en-US" w:eastAsia="en-US" w:bidi="ar-SA"/>
      </w:rPr>
    </w:lvl>
    <w:lvl w:ilvl="3" w:tplc="2214A862">
      <w:numFmt w:val="bullet"/>
      <w:lvlText w:val="•"/>
      <w:lvlJc w:val="left"/>
      <w:pPr>
        <w:ind w:left="3888" w:hanging="360"/>
      </w:pPr>
      <w:rPr>
        <w:rFonts w:hint="default"/>
        <w:lang w:val="en-US" w:eastAsia="en-US" w:bidi="ar-SA"/>
      </w:rPr>
    </w:lvl>
    <w:lvl w:ilvl="4" w:tplc="69BCC596">
      <w:numFmt w:val="bullet"/>
      <w:lvlText w:val="•"/>
      <w:lvlJc w:val="left"/>
      <w:pPr>
        <w:ind w:left="4824" w:hanging="360"/>
      </w:pPr>
      <w:rPr>
        <w:rFonts w:hint="default"/>
        <w:lang w:val="en-US" w:eastAsia="en-US" w:bidi="ar-SA"/>
      </w:rPr>
    </w:lvl>
    <w:lvl w:ilvl="5" w:tplc="9314FAE0">
      <w:numFmt w:val="bullet"/>
      <w:lvlText w:val="•"/>
      <w:lvlJc w:val="left"/>
      <w:pPr>
        <w:ind w:left="5760" w:hanging="360"/>
      </w:pPr>
      <w:rPr>
        <w:rFonts w:hint="default"/>
        <w:lang w:val="en-US" w:eastAsia="en-US" w:bidi="ar-SA"/>
      </w:rPr>
    </w:lvl>
    <w:lvl w:ilvl="6" w:tplc="27D67FE2">
      <w:numFmt w:val="bullet"/>
      <w:lvlText w:val="•"/>
      <w:lvlJc w:val="left"/>
      <w:pPr>
        <w:ind w:left="6696" w:hanging="360"/>
      </w:pPr>
      <w:rPr>
        <w:rFonts w:hint="default"/>
        <w:lang w:val="en-US" w:eastAsia="en-US" w:bidi="ar-SA"/>
      </w:rPr>
    </w:lvl>
    <w:lvl w:ilvl="7" w:tplc="A8FA0AA2">
      <w:numFmt w:val="bullet"/>
      <w:lvlText w:val="•"/>
      <w:lvlJc w:val="left"/>
      <w:pPr>
        <w:ind w:left="7632" w:hanging="360"/>
      </w:pPr>
      <w:rPr>
        <w:rFonts w:hint="default"/>
        <w:lang w:val="en-US" w:eastAsia="en-US" w:bidi="ar-SA"/>
      </w:rPr>
    </w:lvl>
    <w:lvl w:ilvl="8" w:tplc="3CDE7094">
      <w:numFmt w:val="bullet"/>
      <w:lvlText w:val="•"/>
      <w:lvlJc w:val="left"/>
      <w:pPr>
        <w:ind w:left="8568" w:hanging="360"/>
      </w:pPr>
      <w:rPr>
        <w:rFonts w:hint="default"/>
        <w:lang w:val="en-US" w:eastAsia="en-US" w:bidi="ar-SA"/>
      </w:rPr>
    </w:lvl>
  </w:abstractNum>
  <w:abstractNum w:abstractNumId="4" w15:restartNumberingAfterBreak="0">
    <w:nsid w:val="07CF46EE"/>
    <w:multiLevelType w:val="hybridMultilevel"/>
    <w:tmpl w:val="ABB494B0"/>
    <w:lvl w:ilvl="0" w:tplc="8E80634C">
      <w:start w:val="1"/>
      <w:numFmt w:val="decimal"/>
      <w:lvlText w:val="%1."/>
      <w:lvlJc w:val="left"/>
      <w:pPr>
        <w:ind w:left="1080" w:hanging="358"/>
        <w:jc w:val="left"/>
      </w:pPr>
      <w:rPr>
        <w:rFonts w:ascii="Calibri" w:eastAsia="Calibri" w:hAnsi="Calibri" w:cs="Calibri" w:hint="default"/>
        <w:b/>
        <w:bCs/>
        <w:i w:val="0"/>
        <w:iCs w:val="0"/>
        <w:spacing w:val="0"/>
        <w:w w:val="100"/>
        <w:sz w:val="21"/>
        <w:szCs w:val="21"/>
        <w:lang w:val="en-US" w:eastAsia="en-US" w:bidi="ar-SA"/>
      </w:rPr>
    </w:lvl>
    <w:lvl w:ilvl="1" w:tplc="CFEE56E0">
      <w:start w:val="1"/>
      <w:numFmt w:val="decimal"/>
      <w:lvlText w:val="(%2)"/>
      <w:lvlJc w:val="left"/>
      <w:pPr>
        <w:ind w:left="1798" w:hanging="358"/>
        <w:jc w:val="left"/>
      </w:pPr>
      <w:rPr>
        <w:rFonts w:ascii="Calibri" w:eastAsia="Calibri" w:hAnsi="Calibri" w:cs="Calibri" w:hint="default"/>
        <w:b w:val="0"/>
        <w:bCs w:val="0"/>
        <w:i w:val="0"/>
        <w:iCs w:val="0"/>
        <w:spacing w:val="-2"/>
        <w:w w:val="100"/>
        <w:sz w:val="21"/>
        <w:szCs w:val="21"/>
        <w:lang w:val="en-US" w:eastAsia="en-US" w:bidi="ar-SA"/>
      </w:rPr>
    </w:lvl>
    <w:lvl w:ilvl="2" w:tplc="3CACFDF0">
      <w:numFmt w:val="bullet"/>
      <w:lvlText w:val="•"/>
      <w:lvlJc w:val="left"/>
      <w:pPr>
        <w:ind w:left="2760" w:hanging="358"/>
      </w:pPr>
      <w:rPr>
        <w:rFonts w:hint="default"/>
        <w:lang w:val="en-US" w:eastAsia="en-US" w:bidi="ar-SA"/>
      </w:rPr>
    </w:lvl>
    <w:lvl w:ilvl="3" w:tplc="80360034">
      <w:numFmt w:val="bullet"/>
      <w:lvlText w:val="•"/>
      <w:lvlJc w:val="left"/>
      <w:pPr>
        <w:ind w:left="3720" w:hanging="358"/>
      </w:pPr>
      <w:rPr>
        <w:rFonts w:hint="default"/>
        <w:lang w:val="en-US" w:eastAsia="en-US" w:bidi="ar-SA"/>
      </w:rPr>
    </w:lvl>
    <w:lvl w:ilvl="4" w:tplc="1898EB06">
      <w:numFmt w:val="bullet"/>
      <w:lvlText w:val="•"/>
      <w:lvlJc w:val="left"/>
      <w:pPr>
        <w:ind w:left="4680" w:hanging="358"/>
      </w:pPr>
      <w:rPr>
        <w:rFonts w:hint="default"/>
        <w:lang w:val="en-US" w:eastAsia="en-US" w:bidi="ar-SA"/>
      </w:rPr>
    </w:lvl>
    <w:lvl w:ilvl="5" w:tplc="05341140">
      <w:numFmt w:val="bullet"/>
      <w:lvlText w:val="•"/>
      <w:lvlJc w:val="left"/>
      <w:pPr>
        <w:ind w:left="5640" w:hanging="358"/>
      </w:pPr>
      <w:rPr>
        <w:rFonts w:hint="default"/>
        <w:lang w:val="en-US" w:eastAsia="en-US" w:bidi="ar-SA"/>
      </w:rPr>
    </w:lvl>
    <w:lvl w:ilvl="6" w:tplc="1F88E56C">
      <w:numFmt w:val="bullet"/>
      <w:lvlText w:val="•"/>
      <w:lvlJc w:val="left"/>
      <w:pPr>
        <w:ind w:left="6600" w:hanging="358"/>
      </w:pPr>
      <w:rPr>
        <w:rFonts w:hint="default"/>
        <w:lang w:val="en-US" w:eastAsia="en-US" w:bidi="ar-SA"/>
      </w:rPr>
    </w:lvl>
    <w:lvl w:ilvl="7" w:tplc="21FC4504">
      <w:numFmt w:val="bullet"/>
      <w:lvlText w:val="•"/>
      <w:lvlJc w:val="left"/>
      <w:pPr>
        <w:ind w:left="7560" w:hanging="358"/>
      </w:pPr>
      <w:rPr>
        <w:rFonts w:hint="default"/>
        <w:lang w:val="en-US" w:eastAsia="en-US" w:bidi="ar-SA"/>
      </w:rPr>
    </w:lvl>
    <w:lvl w:ilvl="8" w:tplc="236641AC">
      <w:numFmt w:val="bullet"/>
      <w:lvlText w:val="•"/>
      <w:lvlJc w:val="left"/>
      <w:pPr>
        <w:ind w:left="8520" w:hanging="358"/>
      </w:pPr>
      <w:rPr>
        <w:rFonts w:hint="default"/>
        <w:lang w:val="en-US" w:eastAsia="en-US" w:bidi="ar-SA"/>
      </w:rPr>
    </w:lvl>
  </w:abstractNum>
  <w:abstractNum w:abstractNumId="5" w15:restartNumberingAfterBreak="0">
    <w:nsid w:val="08D174BB"/>
    <w:multiLevelType w:val="hybridMultilevel"/>
    <w:tmpl w:val="E3DC32EC"/>
    <w:lvl w:ilvl="0" w:tplc="13AC2AE0">
      <w:numFmt w:val="bullet"/>
      <w:lvlText w:val="•"/>
      <w:lvlJc w:val="left"/>
      <w:pPr>
        <w:ind w:left="1080" w:hanging="358"/>
      </w:pPr>
      <w:rPr>
        <w:rFonts w:ascii="Calibri" w:eastAsia="Calibri" w:hAnsi="Calibri" w:cs="Calibri" w:hint="default"/>
        <w:b w:val="0"/>
        <w:bCs w:val="0"/>
        <w:i w:val="0"/>
        <w:iCs w:val="0"/>
        <w:spacing w:val="0"/>
        <w:w w:val="100"/>
        <w:sz w:val="21"/>
        <w:szCs w:val="21"/>
        <w:lang w:val="en-US" w:eastAsia="en-US" w:bidi="ar-SA"/>
      </w:rPr>
    </w:lvl>
    <w:lvl w:ilvl="1" w:tplc="2FBA5C14">
      <w:numFmt w:val="bullet"/>
      <w:lvlText w:val="•"/>
      <w:lvlJc w:val="left"/>
      <w:pPr>
        <w:ind w:left="2016" w:hanging="358"/>
      </w:pPr>
      <w:rPr>
        <w:rFonts w:hint="default"/>
        <w:lang w:val="en-US" w:eastAsia="en-US" w:bidi="ar-SA"/>
      </w:rPr>
    </w:lvl>
    <w:lvl w:ilvl="2" w:tplc="D99E38DC">
      <w:numFmt w:val="bullet"/>
      <w:lvlText w:val="•"/>
      <w:lvlJc w:val="left"/>
      <w:pPr>
        <w:ind w:left="2952" w:hanging="358"/>
      </w:pPr>
      <w:rPr>
        <w:rFonts w:hint="default"/>
        <w:lang w:val="en-US" w:eastAsia="en-US" w:bidi="ar-SA"/>
      </w:rPr>
    </w:lvl>
    <w:lvl w:ilvl="3" w:tplc="D742BFC4">
      <w:numFmt w:val="bullet"/>
      <w:lvlText w:val="•"/>
      <w:lvlJc w:val="left"/>
      <w:pPr>
        <w:ind w:left="3888" w:hanging="358"/>
      </w:pPr>
      <w:rPr>
        <w:rFonts w:hint="default"/>
        <w:lang w:val="en-US" w:eastAsia="en-US" w:bidi="ar-SA"/>
      </w:rPr>
    </w:lvl>
    <w:lvl w:ilvl="4" w:tplc="729063EC">
      <w:numFmt w:val="bullet"/>
      <w:lvlText w:val="•"/>
      <w:lvlJc w:val="left"/>
      <w:pPr>
        <w:ind w:left="4824" w:hanging="358"/>
      </w:pPr>
      <w:rPr>
        <w:rFonts w:hint="default"/>
        <w:lang w:val="en-US" w:eastAsia="en-US" w:bidi="ar-SA"/>
      </w:rPr>
    </w:lvl>
    <w:lvl w:ilvl="5" w:tplc="D3340E34">
      <w:numFmt w:val="bullet"/>
      <w:lvlText w:val="•"/>
      <w:lvlJc w:val="left"/>
      <w:pPr>
        <w:ind w:left="5760" w:hanging="358"/>
      </w:pPr>
      <w:rPr>
        <w:rFonts w:hint="default"/>
        <w:lang w:val="en-US" w:eastAsia="en-US" w:bidi="ar-SA"/>
      </w:rPr>
    </w:lvl>
    <w:lvl w:ilvl="6" w:tplc="4A4E1FA6">
      <w:numFmt w:val="bullet"/>
      <w:lvlText w:val="•"/>
      <w:lvlJc w:val="left"/>
      <w:pPr>
        <w:ind w:left="6696" w:hanging="358"/>
      </w:pPr>
      <w:rPr>
        <w:rFonts w:hint="default"/>
        <w:lang w:val="en-US" w:eastAsia="en-US" w:bidi="ar-SA"/>
      </w:rPr>
    </w:lvl>
    <w:lvl w:ilvl="7" w:tplc="7178AAEC">
      <w:numFmt w:val="bullet"/>
      <w:lvlText w:val="•"/>
      <w:lvlJc w:val="left"/>
      <w:pPr>
        <w:ind w:left="7632" w:hanging="358"/>
      </w:pPr>
      <w:rPr>
        <w:rFonts w:hint="default"/>
        <w:lang w:val="en-US" w:eastAsia="en-US" w:bidi="ar-SA"/>
      </w:rPr>
    </w:lvl>
    <w:lvl w:ilvl="8" w:tplc="98021D7E">
      <w:numFmt w:val="bullet"/>
      <w:lvlText w:val="•"/>
      <w:lvlJc w:val="left"/>
      <w:pPr>
        <w:ind w:left="8568" w:hanging="358"/>
      </w:pPr>
      <w:rPr>
        <w:rFonts w:hint="default"/>
        <w:lang w:val="en-US" w:eastAsia="en-US" w:bidi="ar-SA"/>
      </w:rPr>
    </w:lvl>
  </w:abstractNum>
  <w:abstractNum w:abstractNumId="6" w15:restartNumberingAfterBreak="0">
    <w:nsid w:val="0A4657F9"/>
    <w:multiLevelType w:val="hybridMultilevel"/>
    <w:tmpl w:val="535EB792"/>
    <w:lvl w:ilvl="0" w:tplc="CAC214D6">
      <w:numFmt w:val="bullet"/>
      <w:lvlText w:val=""/>
      <w:lvlJc w:val="left"/>
      <w:pPr>
        <w:ind w:left="1080" w:hanging="358"/>
      </w:pPr>
      <w:rPr>
        <w:rFonts w:ascii="Symbol" w:eastAsia="Symbol" w:hAnsi="Symbol" w:cs="Symbol" w:hint="default"/>
        <w:b w:val="0"/>
        <w:bCs w:val="0"/>
        <w:i w:val="0"/>
        <w:iCs w:val="0"/>
        <w:spacing w:val="0"/>
        <w:w w:val="100"/>
        <w:sz w:val="21"/>
        <w:szCs w:val="21"/>
        <w:lang w:val="en-US" w:eastAsia="en-US" w:bidi="ar-SA"/>
      </w:rPr>
    </w:lvl>
    <w:lvl w:ilvl="1" w:tplc="D3865A58">
      <w:numFmt w:val="bullet"/>
      <w:lvlText w:val="•"/>
      <w:lvlJc w:val="left"/>
      <w:pPr>
        <w:ind w:left="2016" w:hanging="358"/>
      </w:pPr>
      <w:rPr>
        <w:rFonts w:hint="default"/>
        <w:lang w:val="en-US" w:eastAsia="en-US" w:bidi="ar-SA"/>
      </w:rPr>
    </w:lvl>
    <w:lvl w:ilvl="2" w:tplc="651075EC">
      <w:numFmt w:val="bullet"/>
      <w:lvlText w:val="•"/>
      <w:lvlJc w:val="left"/>
      <w:pPr>
        <w:ind w:left="2952" w:hanging="358"/>
      </w:pPr>
      <w:rPr>
        <w:rFonts w:hint="default"/>
        <w:lang w:val="en-US" w:eastAsia="en-US" w:bidi="ar-SA"/>
      </w:rPr>
    </w:lvl>
    <w:lvl w:ilvl="3" w:tplc="3BB05A88">
      <w:numFmt w:val="bullet"/>
      <w:lvlText w:val="•"/>
      <w:lvlJc w:val="left"/>
      <w:pPr>
        <w:ind w:left="3888" w:hanging="358"/>
      </w:pPr>
      <w:rPr>
        <w:rFonts w:hint="default"/>
        <w:lang w:val="en-US" w:eastAsia="en-US" w:bidi="ar-SA"/>
      </w:rPr>
    </w:lvl>
    <w:lvl w:ilvl="4" w:tplc="74D80128">
      <w:numFmt w:val="bullet"/>
      <w:lvlText w:val="•"/>
      <w:lvlJc w:val="left"/>
      <w:pPr>
        <w:ind w:left="4824" w:hanging="358"/>
      </w:pPr>
      <w:rPr>
        <w:rFonts w:hint="default"/>
        <w:lang w:val="en-US" w:eastAsia="en-US" w:bidi="ar-SA"/>
      </w:rPr>
    </w:lvl>
    <w:lvl w:ilvl="5" w:tplc="D570D218">
      <w:numFmt w:val="bullet"/>
      <w:lvlText w:val="•"/>
      <w:lvlJc w:val="left"/>
      <w:pPr>
        <w:ind w:left="5760" w:hanging="358"/>
      </w:pPr>
      <w:rPr>
        <w:rFonts w:hint="default"/>
        <w:lang w:val="en-US" w:eastAsia="en-US" w:bidi="ar-SA"/>
      </w:rPr>
    </w:lvl>
    <w:lvl w:ilvl="6" w:tplc="5C30F854">
      <w:numFmt w:val="bullet"/>
      <w:lvlText w:val="•"/>
      <w:lvlJc w:val="left"/>
      <w:pPr>
        <w:ind w:left="6696" w:hanging="358"/>
      </w:pPr>
      <w:rPr>
        <w:rFonts w:hint="default"/>
        <w:lang w:val="en-US" w:eastAsia="en-US" w:bidi="ar-SA"/>
      </w:rPr>
    </w:lvl>
    <w:lvl w:ilvl="7" w:tplc="76924AE0">
      <w:numFmt w:val="bullet"/>
      <w:lvlText w:val="•"/>
      <w:lvlJc w:val="left"/>
      <w:pPr>
        <w:ind w:left="7632" w:hanging="358"/>
      </w:pPr>
      <w:rPr>
        <w:rFonts w:hint="default"/>
        <w:lang w:val="en-US" w:eastAsia="en-US" w:bidi="ar-SA"/>
      </w:rPr>
    </w:lvl>
    <w:lvl w:ilvl="8" w:tplc="E42E4C60">
      <w:numFmt w:val="bullet"/>
      <w:lvlText w:val="•"/>
      <w:lvlJc w:val="left"/>
      <w:pPr>
        <w:ind w:left="8568" w:hanging="358"/>
      </w:pPr>
      <w:rPr>
        <w:rFonts w:hint="default"/>
        <w:lang w:val="en-US" w:eastAsia="en-US" w:bidi="ar-SA"/>
      </w:rPr>
    </w:lvl>
  </w:abstractNum>
  <w:abstractNum w:abstractNumId="7" w15:restartNumberingAfterBreak="0">
    <w:nsid w:val="0ACA061A"/>
    <w:multiLevelType w:val="hybridMultilevel"/>
    <w:tmpl w:val="A1002FA2"/>
    <w:lvl w:ilvl="0" w:tplc="D4C66864">
      <w:start w:val="1"/>
      <w:numFmt w:val="decimal"/>
      <w:lvlText w:val="%1."/>
      <w:lvlJc w:val="left"/>
      <w:pPr>
        <w:ind w:left="1080" w:hanging="358"/>
        <w:jc w:val="left"/>
      </w:pPr>
      <w:rPr>
        <w:rFonts w:ascii="Calibri" w:eastAsia="Calibri" w:hAnsi="Calibri" w:cs="Calibri" w:hint="default"/>
        <w:b w:val="0"/>
        <w:bCs w:val="0"/>
        <w:i w:val="0"/>
        <w:iCs w:val="0"/>
        <w:spacing w:val="0"/>
        <w:w w:val="100"/>
        <w:sz w:val="21"/>
        <w:szCs w:val="21"/>
        <w:lang w:val="en-US" w:eastAsia="en-US" w:bidi="ar-SA"/>
      </w:rPr>
    </w:lvl>
    <w:lvl w:ilvl="1" w:tplc="481CC2B6">
      <w:numFmt w:val="bullet"/>
      <w:lvlText w:val="•"/>
      <w:lvlJc w:val="left"/>
      <w:pPr>
        <w:ind w:left="2016" w:hanging="358"/>
      </w:pPr>
      <w:rPr>
        <w:rFonts w:hint="default"/>
        <w:lang w:val="en-US" w:eastAsia="en-US" w:bidi="ar-SA"/>
      </w:rPr>
    </w:lvl>
    <w:lvl w:ilvl="2" w:tplc="588C6C18">
      <w:numFmt w:val="bullet"/>
      <w:lvlText w:val="•"/>
      <w:lvlJc w:val="left"/>
      <w:pPr>
        <w:ind w:left="2952" w:hanging="358"/>
      </w:pPr>
      <w:rPr>
        <w:rFonts w:hint="default"/>
        <w:lang w:val="en-US" w:eastAsia="en-US" w:bidi="ar-SA"/>
      </w:rPr>
    </w:lvl>
    <w:lvl w:ilvl="3" w:tplc="4C12CB00">
      <w:numFmt w:val="bullet"/>
      <w:lvlText w:val="•"/>
      <w:lvlJc w:val="left"/>
      <w:pPr>
        <w:ind w:left="3888" w:hanging="358"/>
      </w:pPr>
      <w:rPr>
        <w:rFonts w:hint="default"/>
        <w:lang w:val="en-US" w:eastAsia="en-US" w:bidi="ar-SA"/>
      </w:rPr>
    </w:lvl>
    <w:lvl w:ilvl="4" w:tplc="5FE6756E">
      <w:numFmt w:val="bullet"/>
      <w:lvlText w:val="•"/>
      <w:lvlJc w:val="left"/>
      <w:pPr>
        <w:ind w:left="4824" w:hanging="358"/>
      </w:pPr>
      <w:rPr>
        <w:rFonts w:hint="default"/>
        <w:lang w:val="en-US" w:eastAsia="en-US" w:bidi="ar-SA"/>
      </w:rPr>
    </w:lvl>
    <w:lvl w:ilvl="5" w:tplc="9974835E">
      <w:numFmt w:val="bullet"/>
      <w:lvlText w:val="•"/>
      <w:lvlJc w:val="left"/>
      <w:pPr>
        <w:ind w:left="5760" w:hanging="358"/>
      </w:pPr>
      <w:rPr>
        <w:rFonts w:hint="default"/>
        <w:lang w:val="en-US" w:eastAsia="en-US" w:bidi="ar-SA"/>
      </w:rPr>
    </w:lvl>
    <w:lvl w:ilvl="6" w:tplc="3BEAEF54">
      <w:numFmt w:val="bullet"/>
      <w:lvlText w:val="•"/>
      <w:lvlJc w:val="left"/>
      <w:pPr>
        <w:ind w:left="6696" w:hanging="358"/>
      </w:pPr>
      <w:rPr>
        <w:rFonts w:hint="default"/>
        <w:lang w:val="en-US" w:eastAsia="en-US" w:bidi="ar-SA"/>
      </w:rPr>
    </w:lvl>
    <w:lvl w:ilvl="7" w:tplc="F648E27A">
      <w:numFmt w:val="bullet"/>
      <w:lvlText w:val="•"/>
      <w:lvlJc w:val="left"/>
      <w:pPr>
        <w:ind w:left="7632" w:hanging="358"/>
      </w:pPr>
      <w:rPr>
        <w:rFonts w:hint="default"/>
        <w:lang w:val="en-US" w:eastAsia="en-US" w:bidi="ar-SA"/>
      </w:rPr>
    </w:lvl>
    <w:lvl w:ilvl="8" w:tplc="E8C67B68">
      <w:numFmt w:val="bullet"/>
      <w:lvlText w:val="•"/>
      <w:lvlJc w:val="left"/>
      <w:pPr>
        <w:ind w:left="8568" w:hanging="358"/>
      </w:pPr>
      <w:rPr>
        <w:rFonts w:hint="default"/>
        <w:lang w:val="en-US" w:eastAsia="en-US" w:bidi="ar-SA"/>
      </w:rPr>
    </w:lvl>
  </w:abstractNum>
  <w:abstractNum w:abstractNumId="8" w15:restartNumberingAfterBreak="0">
    <w:nsid w:val="17251C76"/>
    <w:multiLevelType w:val="hybridMultilevel"/>
    <w:tmpl w:val="44B09440"/>
    <w:lvl w:ilvl="0" w:tplc="ED568BA2">
      <w:start w:val="1"/>
      <w:numFmt w:val="bullet"/>
      <w:pStyle w:val="Level1Bullet"/>
      <w:lvlText w:val=""/>
      <w:lvlJc w:val="left"/>
      <w:pPr>
        <w:tabs>
          <w:tab w:val="num" w:pos="360"/>
        </w:tabs>
        <w:ind w:left="360" w:hanging="360"/>
      </w:pPr>
      <w:rPr>
        <w:rFonts w:ascii="Symbol" w:hAnsi="Symbol" w:hint="default"/>
        <w:color w:val="auto"/>
      </w:rPr>
    </w:lvl>
    <w:lvl w:ilvl="1" w:tplc="E8AE0FB2">
      <w:start w:val="1"/>
      <w:numFmt w:val="bullet"/>
      <w:lvlText w:val=""/>
      <w:lvlJc w:val="left"/>
      <w:pPr>
        <w:tabs>
          <w:tab w:val="num" w:pos="720"/>
        </w:tabs>
        <w:ind w:left="720" w:hanging="360"/>
      </w:pPr>
      <w:rPr>
        <w:rFonts w:ascii="Symbol" w:hAnsi="Symbol" w:hint="default"/>
        <w:sz w:val="22"/>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9" w15:restartNumberingAfterBreak="0">
    <w:nsid w:val="1A45049E"/>
    <w:multiLevelType w:val="hybridMultilevel"/>
    <w:tmpl w:val="C4686068"/>
    <w:lvl w:ilvl="0" w:tplc="CE26346C">
      <w:numFmt w:val="bullet"/>
      <w:lvlText w:val="•"/>
      <w:lvlJc w:val="left"/>
      <w:pPr>
        <w:ind w:left="1956" w:hanging="360"/>
      </w:pPr>
      <w:rPr>
        <w:rFonts w:ascii="Calibri" w:eastAsia="Calibri" w:hAnsi="Calibri" w:cs="Calibri" w:hint="default"/>
        <w:b w:val="0"/>
        <w:bCs w:val="0"/>
        <w:i w:val="0"/>
        <w:iCs w:val="0"/>
        <w:spacing w:val="0"/>
        <w:w w:val="100"/>
        <w:sz w:val="21"/>
        <w:szCs w:val="21"/>
        <w:lang w:val="en-US" w:eastAsia="en-US" w:bidi="ar-SA"/>
      </w:rPr>
    </w:lvl>
    <w:lvl w:ilvl="1" w:tplc="5B14904A">
      <w:numFmt w:val="bullet"/>
      <w:lvlText w:val="•"/>
      <w:lvlJc w:val="left"/>
      <w:pPr>
        <w:ind w:left="2808" w:hanging="360"/>
      </w:pPr>
      <w:rPr>
        <w:rFonts w:hint="default"/>
        <w:lang w:val="en-US" w:eastAsia="en-US" w:bidi="ar-SA"/>
      </w:rPr>
    </w:lvl>
    <w:lvl w:ilvl="2" w:tplc="09E297C4">
      <w:numFmt w:val="bullet"/>
      <w:lvlText w:val="•"/>
      <w:lvlJc w:val="left"/>
      <w:pPr>
        <w:ind w:left="3656" w:hanging="360"/>
      </w:pPr>
      <w:rPr>
        <w:rFonts w:hint="default"/>
        <w:lang w:val="en-US" w:eastAsia="en-US" w:bidi="ar-SA"/>
      </w:rPr>
    </w:lvl>
    <w:lvl w:ilvl="3" w:tplc="E7B83C94">
      <w:numFmt w:val="bullet"/>
      <w:lvlText w:val="•"/>
      <w:lvlJc w:val="left"/>
      <w:pPr>
        <w:ind w:left="4504" w:hanging="360"/>
      </w:pPr>
      <w:rPr>
        <w:rFonts w:hint="default"/>
        <w:lang w:val="en-US" w:eastAsia="en-US" w:bidi="ar-SA"/>
      </w:rPr>
    </w:lvl>
    <w:lvl w:ilvl="4" w:tplc="5272778C">
      <w:numFmt w:val="bullet"/>
      <w:lvlText w:val="•"/>
      <w:lvlJc w:val="left"/>
      <w:pPr>
        <w:ind w:left="5352" w:hanging="360"/>
      </w:pPr>
      <w:rPr>
        <w:rFonts w:hint="default"/>
        <w:lang w:val="en-US" w:eastAsia="en-US" w:bidi="ar-SA"/>
      </w:rPr>
    </w:lvl>
    <w:lvl w:ilvl="5" w:tplc="9E00DB3A">
      <w:numFmt w:val="bullet"/>
      <w:lvlText w:val="•"/>
      <w:lvlJc w:val="left"/>
      <w:pPr>
        <w:ind w:left="6200" w:hanging="360"/>
      </w:pPr>
      <w:rPr>
        <w:rFonts w:hint="default"/>
        <w:lang w:val="en-US" w:eastAsia="en-US" w:bidi="ar-SA"/>
      </w:rPr>
    </w:lvl>
    <w:lvl w:ilvl="6" w:tplc="E4DAFE9E">
      <w:numFmt w:val="bullet"/>
      <w:lvlText w:val="•"/>
      <w:lvlJc w:val="left"/>
      <w:pPr>
        <w:ind w:left="7048" w:hanging="360"/>
      </w:pPr>
      <w:rPr>
        <w:rFonts w:hint="default"/>
        <w:lang w:val="en-US" w:eastAsia="en-US" w:bidi="ar-SA"/>
      </w:rPr>
    </w:lvl>
    <w:lvl w:ilvl="7" w:tplc="B2AAD1A4">
      <w:numFmt w:val="bullet"/>
      <w:lvlText w:val="•"/>
      <w:lvlJc w:val="left"/>
      <w:pPr>
        <w:ind w:left="7896" w:hanging="360"/>
      </w:pPr>
      <w:rPr>
        <w:rFonts w:hint="default"/>
        <w:lang w:val="en-US" w:eastAsia="en-US" w:bidi="ar-SA"/>
      </w:rPr>
    </w:lvl>
    <w:lvl w:ilvl="8" w:tplc="32DEC048">
      <w:numFmt w:val="bullet"/>
      <w:lvlText w:val="•"/>
      <w:lvlJc w:val="left"/>
      <w:pPr>
        <w:ind w:left="8744" w:hanging="360"/>
      </w:pPr>
      <w:rPr>
        <w:rFonts w:hint="default"/>
        <w:lang w:val="en-US" w:eastAsia="en-US" w:bidi="ar-SA"/>
      </w:rPr>
    </w:lvl>
  </w:abstractNum>
  <w:abstractNum w:abstractNumId="10" w15:restartNumberingAfterBreak="0">
    <w:nsid w:val="1E5D13CB"/>
    <w:multiLevelType w:val="hybridMultilevel"/>
    <w:tmpl w:val="1EE6AA08"/>
    <w:lvl w:ilvl="0" w:tplc="70CEF81C">
      <w:numFmt w:val="bullet"/>
      <w:lvlText w:val="•"/>
      <w:lvlJc w:val="left"/>
      <w:pPr>
        <w:ind w:left="1080" w:hanging="360"/>
      </w:pPr>
      <w:rPr>
        <w:rFonts w:ascii="Calibri" w:eastAsia="Calibri" w:hAnsi="Calibri" w:cs="Calibri" w:hint="default"/>
        <w:b w:val="0"/>
        <w:bCs w:val="0"/>
        <w:i w:val="0"/>
        <w:iCs w:val="0"/>
        <w:spacing w:val="0"/>
        <w:w w:val="100"/>
        <w:sz w:val="21"/>
        <w:szCs w:val="21"/>
        <w:lang w:val="en-US" w:eastAsia="en-US" w:bidi="ar-SA"/>
      </w:rPr>
    </w:lvl>
    <w:lvl w:ilvl="1" w:tplc="ED2A0EE2">
      <w:numFmt w:val="bullet"/>
      <w:lvlText w:val="o"/>
      <w:lvlJc w:val="left"/>
      <w:pPr>
        <w:ind w:left="1798" w:hanging="358"/>
      </w:pPr>
      <w:rPr>
        <w:rFonts w:ascii="Courier New" w:eastAsia="Courier New" w:hAnsi="Courier New" w:cs="Courier New" w:hint="default"/>
        <w:b w:val="0"/>
        <w:bCs w:val="0"/>
        <w:i w:val="0"/>
        <w:iCs w:val="0"/>
        <w:spacing w:val="0"/>
        <w:w w:val="100"/>
        <w:sz w:val="21"/>
        <w:szCs w:val="21"/>
        <w:lang w:val="en-US" w:eastAsia="en-US" w:bidi="ar-SA"/>
      </w:rPr>
    </w:lvl>
    <w:lvl w:ilvl="2" w:tplc="690A390C">
      <w:numFmt w:val="bullet"/>
      <w:lvlText w:val="•"/>
      <w:lvlJc w:val="left"/>
      <w:pPr>
        <w:ind w:left="2760" w:hanging="358"/>
      </w:pPr>
      <w:rPr>
        <w:rFonts w:hint="default"/>
        <w:lang w:val="en-US" w:eastAsia="en-US" w:bidi="ar-SA"/>
      </w:rPr>
    </w:lvl>
    <w:lvl w:ilvl="3" w:tplc="08D8C4CE">
      <w:numFmt w:val="bullet"/>
      <w:lvlText w:val="•"/>
      <w:lvlJc w:val="left"/>
      <w:pPr>
        <w:ind w:left="3720" w:hanging="358"/>
      </w:pPr>
      <w:rPr>
        <w:rFonts w:hint="default"/>
        <w:lang w:val="en-US" w:eastAsia="en-US" w:bidi="ar-SA"/>
      </w:rPr>
    </w:lvl>
    <w:lvl w:ilvl="4" w:tplc="85E63D16">
      <w:numFmt w:val="bullet"/>
      <w:lvlText w:val="•"/>
      <w:lvlJc w:val="left"/>
      <w:pPr>
        <w:ind w:left="4680" w:hanging="358"/>
      </w:pPr>
      <w:rPr>
        <w:rFonts w:hint="default"/>
        <w:lang w:val="en-US" w:eastAsia="en-US" w:bidi="ar-SA"/>
      </w:rPr>
    </w:lvl>
    <w:lvl w:ilvl="5" w:tplc="D2C09F62">
      <w:numFmt w:val="bullet"/>
      <w:lvlText w:val="•"/>
      <w:lvlJc w:val="left"/>
      <w:pPr>
        <w:ind w:left="5640" w:hanging="358"/>
      </w:pPr>
      <w:rPr>
        <w:rFonts w:hint="default"/>
        <w:lang w:val="en-US" w:eastAsia="en-US" w:bidi="ar-SA"/>
      </w:rPr>
    </w:lvl>
    <w:lvl w:ilvl="6" w:tplc="17AC97A8">
      <w:numFmt w:val="bullet"/>
      <w:lvlText w:val="•"/>
      <w:lvlJc w:val="left"/>
      <w:pPr>
        <w:ind w:left="6600" w:hanging="358"/>
      </w:pPr>
      <w:rPr>
        <w:rFonts w:hint="default"/>
        <w:lang w:val="en-US" w:eastAsia="en-US" w:bidi="ar-SA"/>
      </w:rPr>
    </w:lvl>
    <w:lvl w:ilvl="7" w:tplc="81F4CFD0">
      <w:numFmt w:val="bullet"/>
      <w:lvlText w:val="•"/>
      <w:lvlJc w:val="left"/>
      <w:pPr>
        <w:ind w:left="7560" w:hanging="358"/>
      </w:pPr>
      <w:rPr>
        <w:rFonts w:hint="default"/>
        <w:lang w:val="en-US" w:eastAsia="en-US" w:bidi="ar-SA"/>
      </w:rPr>
    </w:lvl>
    <w:lvl w:ilvl="8" w:tplc="1B62D0E8">
      <w:numFmt w:val="bullet"/>
      <w:lvlText w:val="•"/>
      <w:lvlJc w:val="left"/>
      <w:pPr>
        <w:ind w:left="8520" w:hanging="358"/>
      </w:pPr>
      <w:rPr>
        <w:rFonts w:hint="default"/>
        <w:lang w:val="en-US" w:eastAsia="en-US" w:bidi="ar-SA"/>
      </w:rPr>
    </w:lvl>
  </w:abstractNum>
  <w:abstractNum w:abstractNumId="11" w15:restartNumberingAfterBreak="0">
    <w:nsid w:val="217E1BC1"/>
    <w:multiLevelType w:val="hybridMultilevel"/>
    <w:tmpl w:val="0192A9D6"/>
    <w:lvl w:ilvl="0" w:tplc="E228B9DA">
      <w:numFmt w:val="bullet"/>
      <w:lvlText w:val="•"/>
      <w:lvlJc w:val="left"/>
      <w:pPr>
        <w:ind w:left="1080" w:hanging="360"/>
      </w:pPr>
      <w:rPr>
        <w:rFonts w:ascii="Calibri" w:eastAsia="Calibri" w:hAnsi="Calibri" w:cs="Calibri" w:hint="default"/>
        <w:b w:val="0"/>
        <w:bCs w:val="0"/>
        <w:i w:val="0"/>
        <w:iCs w:val="0"/>
        <w:spacing w:val="0"/>
        <w:w w:val="100"/>
        <w:sz w:val="21"/>
        <w:szCs w:val="21"/>
        <w:lang w:val="en-US" w:eastAsia="en-US" w:bidi="ar-SA"/>
      </w:rPr>
    </w:lvl>
    <w:lvl w:ilvl="1" w:tplc="83E441C8">
      <w:numFmt w:val="bullet"/>
      <w:lvlText w:val="•"/>
      <w:lvlJc w:val="left"/>
      <w:pPr>
        <w:ind w:left="2016" w:hanging="360"/>
      </w:pPr>
      <w:rPr>
        <w:rFonts w:hint="default"/>
        <w:lang w:val="en-US" w:eastAsia="en-US" w:bidi="ar-SA"/>
      </w:rPr>
    </w:lvl>
    <w:lvl w:ilvl="2" w:tplc="26FC0900">
      <w:numFmt w:val="bullet"/>
      <w:lvlText w:val="•"/>
      <w:lvlJc w:val="left"/>
      <w:pPr>
        <w:ind w:left="2952" w:hanging="360"/>
      </w:pPr>
      <w:rPr>
        <w:rFonts w:hint="default"/>
        <w:lang w:val="en-US" w:eastAsia="en-US" w:bidi="ar-SA"/>
      </w:rPr>
    </w:lvl>
    <w:lvl w:ilvl="3" w:tplc="C3A04CB2">
      <w:numFmt w:val="bullet"/>
      <w:lvlText w:val="•"/>
      <w:lvlJc w:val="left"/>
      <w:pPr>
        <w:ind w:left="3888" w:hanging="360"/>
      </w:pPr>
      <w:rPr>
        <w:rFonts w:hint="default"/>
        <w:lang w:val="en-US" w:eastAsia="en-US" w:bidi="ar-SA"/>
      </w:rPr>
    </w:lvl>
    <w:lvl w:ilvl="4" w:tplc="AF840B18">
      <w:numFmt w:val="bullet"/>
      <w:lvlText w:val="•"/>
      <w:lvlJc w:val="left"/>
      <w:pPr>
        <w:ind w:left="4824" w:hanging="360"/>
      </w:pPr>
      <w:rPr>
        <w:rFonts w:hint="default"/>
        <w:lang w:val="en-US" w:eastAsia="en-US" w:bidi="ar-SA"/>
      </w:rPr>
    </w:lvl>
    <w:lvl w:ilvl="5" w:tplc="ED045CA4">
      <w:numFmt w:val="bullet"/>
      <w:lvlText w:val="•"/>
      <w:lvlJc w:val="left"/>
      <w:pPr>
        <w:ind w:left="5760" w:hanging="360"/>
      </w:pPr>
      <w:rPr>
        <w:rFonts w:hint="default"/>
        <w:lang w:val="en-US" w:eastAsia="en-US" w:bidi="ar-SA"/>
      </w:rPr>
    </w:lvl>
    <w:lvl w:ilvl="6" w:tplc="63DEC8D0">
      <w:numFmt w:val="bullet"/>
      <w:lvlText w:val="•"/>
      <w:lvlJc w:val="left"/>
      <w:pPr>
        <w:ind w:left="6696" w:hanging="360"/>
      </w:pPr>
      <w:rPr>
        <w:rFonts w:hint="default"/>
        <w:lang w:val="en-US" w:eastAsia="en-US" w:bidi="ar-SA"/>
      </w:rPr>
    </w:lvl>
    <w:lvl w:ilvl="7" w:tplc="821AA512">
      <w:numFmt w:val="bullet"/>
      <w:lvlText w:val="•"/>
      <w:lvlJc w:val="left"/>
      <w:pPr>
        <w:ind w:left="7632" w:hanging="360"/>
      </w:pPr>
      <w:rPr>
        <w:rFonts w:hint="default"/>
        <w:lang w:val="en-US" w:eastAsia="en-US" w:bidi="ar-SA"/>
      </w:rPr>
    </w:lvl>
    <w:lvl w:ilvl="8" w:tplc="56B0355A">
      <w:numFmt w:val="bullet"/>
      <w:lvlText w:val="•"/>
      <w:lvlJc w:val="left"/>
      <w:pPr>
        <w:ind w:left="8568" w:hanging="360"/>
      </w:pPr>
      <w:rPr>
        <w:rFonts w:hint="default"/>
        <w:lang w:val="en-US" w:eastAsia="en-US" w:bidi="ar-SA"/>
      </w:rPr>
    </w:lvl>
  </w:abstractNum>
  <w:abstractNum w:abstractNumId="12" w15:restartNumberingAfterBreak="0">
    <w:nsid w:val="23330B9E"/>
    <w:multiLevelType w:val="hybridMultilevel"/>
    <w:tmpl w:val="A8CAC25C"/>
    <w:lvl w:ilvl="0" w:tplc="BCA465AA">
      <w:numFmt w:val="bullet"/>
      <w:lvlText w:val="•"/>
      <w:lvlJc w:val="left"/>
      <w:pPr>
        <w:ind w:left="1080" w:hanging="360"/>
      </w:pPr>
      <w:rPr>
        <w:rFonts w:ascii="Calibri" w:eastAsia="Calibri" w:hAnsi="Calibri" w:cs="Calibri" w:hint="default"/>
        <w:b w:val="0"/>
        <w:bCs w:val="0"/>
        <w:i w:val="0"/>
        <w:iCs w:val="0"/>
        <w:spacing w:val="0"/>
        <w:w w:val="100"/>
        <w:sz w:val="21"/>
        <w:szCs w:val="21"/>
        <w:lang w:val="en-US" w:eastAsia="en-US" w:bidi="ar-SA"/>
      </w:rPr>
    </w:lvl>
    <w:lvl w:ilvl="1" w:tplc="BA0E4A00">
      <w:numFmt w:val="bullet"/>
      <w:lvlText w:val="•"/>
      <w:lvlJc w:val="left"/>
      <w:pPr>
        <w:ind w:left="2016" w:hanging="360"/>
      </w:pPr>
      <w:rPr>
        <w:rFonts w:hint="default"/>
        <w:lang w:val="en-US" w:eastAsia="en-US" w:bidi="ar-SA"/>
      </w:rPr>
    </w:lvl>
    <w:lvl w:ilvl="2" w:tplc="4D2617DC">
      <w:numFmt w:val="bullet"/>
      <w:lvlText w:val="•"/>
      <w:lvlJc w:val="left"/>
      <w:pPr>
        <w:ind w:left="2952" w:hanging="360"/>
      </w:pPr>
      <w:rPr>
        <w:rFonts w:hint="default"/>
        <w:lang w:val="en-US" w:eastAsia="en-US" w:bidi="ar-SA"/>
      </w:rPr>
    </w:lvl>
    <w:lvl w:ilvl="3" w:tplc="C20CFD42">
      <w:numFmt w:val="bullet"/>
      <w:lvlText w:val="•"/>
      <w:lvlJc w:val="left"/>
      <w:pPr>
        <w:ind w:left="3888" w:hanging="360"/>
      </w:pPr>
      <w:rPr>
        <w:rFonts w:hint="default"/>
        <w:lang w:val="en-US" w:eastAsia="en-US" w:bidi="ar-SA"/>
      </w:rPr>
    </w:lvl>
    <w:lvl w:ilvl="4" w:tplc="66DA5798">
      <w:numFmt w:val="bullet"/>
      <w:lvlText w:val="•"/>
      <w:lvlJc w:val="left"/>
      <w:pPr>
        <w:ind w:left="4824" w:hanging="360"/>
      </w:pPr>
      <w:rPr>
        <w:rFonts w:hint="default"/>
        <w:lang w:val="en-US" w:eastAsia="en-US" w:bidi="ar-SA"/>
      </w:rPr>
    </w:lvl>
    <w:lvl w:ilvl="5" w:tplc="E19CC136">
      <w:numFmt w:val="bullet"/>
      <w:lvlText w:val="•"/>
      <w:lvlJc w:val="left"/>
      <w:pPr>
        <w:ind w:left="5760" w:hanging="360"/>
      </w:pPr>
      <w:rPr>
        <w:rFonts w:hint="default"/>
        <w:lang w:val="en-US" w:eastAsia="en-US" w:bidi="ar-SA"/>
      </w:rPr>
    </w:lvl>
    <w:lvl w:ilvl="6" w:tplc="EE32837E">
      <w:numFmt w:val="bullet"/>
      <w:lvlText w:val="•"/>
      <w:lvlJc w:val="left"/>
      <w:pPr>
        <w:ind w:left="6696" w:hanging="360"/>
      </w:pPr>
      <w:rPr>
        <w:rFonts w:hint="default"/>
        <w:lang w:val="en-US" w:eastAsia="en-US" w:bidi="ar-SA"/>
      </w:rPr>
    </w:lvl>
    <w:lvl w:ilvl="7" w:tplc="DB667912">
      <w:numFmt w:val="bullet"/>
      <w:lvlText w:val="•"/>
      <w:lvlJc w:val="left"/>
      <w:pPr>
        <w:ind w:left="7632" w:hanging="360"/>
      </w:pPr>
      <w:rPr>
        <w:rFonts w:hint="default"/>
        <w:lang w:val="en-US" w:eastAsia="en-US" w:bidi="ar-SA"/>
      </w:rPr>
    </w:lvl>
    <w:lvl w:ilvl="8" w:tplc="3E56B7AE">
      <w:numFmt w:val="bullet"/>
      <w:lvlText w:val="•"/>
      <w:lvlJc w:val="left"/>
      <w:pPr>
        <w:ind w:left="8568" w:hanging="360"/>
      </w:pPr>
      <w:rPr>
        <w:rFonts w:hint="default"/>
        <w:lang w:val="en-US" w:eastAsia="en-US" w:bidi="ar-SA"/>
      </w:rPr>
    </w:lvl>
  </w:abstractNum>
  <w:abstractNum w:abstractNumId="13" w15:restartNumberingAfterBreak="0">
    <w:nsid w:val="23B16407"/>
    <w:multiLevelType w:val="hybridMultilevel"/>
    <w:tmpl w:val="6060B23E"/>
    <w:lvl w:ilvl="0" w:tplc="A918A4C0">
      <w:numFmt w:val="bullet"/>
      <w:lvlText w:val="•"/>
      <w:lvlJc w:val="left"/>
      <w:pPr>
        <w:ind w:left="1956" w:hanging="360"/>
      </w:pPr>
      <w:rPr>
        <w:rFonts w:ascii="Calibri" w:eastAsia="Calibri" w:hAnsi="Calibri" w:cs="Calibri" w:hint="default"/>
        <w:b w:val="0"/>
        <w:bCs w:val="0"/>
        <w:i w:val="0"/>
        <w:iCs w:val="0"/>
        <w:spacing w:val="0"/>
        <w:w w:val="100"/>
        <w:sz w:val="21"/>
        <w:szCs w:val="21"/>
        <w:lang w:val="en-US" w:eastAsia="en-US" w:bidi="ar-SA"/>
      </w:rPr>
    </w:lvl>
    <w:lvl w:ilvl="1" w:tplc="05A03704">
      <w:numFmt w:val="bullet"/>
      <w:lvlText w:val="•"/>
      <w:lvlJc w:val="left"/>
      <w:pPr>
        <w:ind w:left="2808" w:hanging="360"/>
      </w:pPr>
      <w:rPr>
        <w:rFonts w:hint="default"/>
        <w:lang w:val="en-US" w:eastAsia="en-US" w:bidi="ar-SA"/>
      </w:rPr>
    </w:lvl>
    <w:lvl w:ilvl="2" w:tplc="FC4A607A">
      <w:numFmt w:val="bullet"/>
      <w:lvlText w:val="•"/>
      <w:lvlJc w:val="left"/>
      <w:pPr>
        <w:ind w:left="3656" w:hanging="360"/>
      </w:pPr>
      <w:rPr>
        <w:rFonts w:hint="default"/>
        <w:lang w:val="en-US" w:eastAsia="en-US" w:bidi="ar-SA"/>
      </w:rPr>
    </w:lvl>
    <w:lvl w:ilvl="3" w:tplc="C57CCDEC">
      <w:numFmt w:val="bullet"/>
      <w:lvlText w:val="•"/>
      <w:lvlJc w:val="left"/>
      <w:pPr>
        <w:ind w:left="4504" w:hanging="360"/>
      </w:pPr>
      <w:rPr>
        <w:rFonts w:hint="default"/>
        <w:lang w:val="en-US" w:eastAsia="en-US" w:bidi="ar-SA"/>
      </w:rPr>
    </w:lvl>
    <w:lvl w:ilvl="4" w:tplc="91084398">
      <w:numFmt w:val="bullet"/>
      <w:lvlText w:val="•"/>
      <w:lvlJc w:val="left"/>
      <w:pPr>
        <w:ind w:left="5352" w:hanging="360"/>
      </w:pPr>
      <w:rPr>
        <w:rFonts w:hint="default"/>
        <w:lang w:val="en-US" w:eastAsia="en-US" w:bidi="ar-SA"/>
      </w:rPr>
    </w:lvl>
    <w:lvl w:ilvl="5" w:tplc="8F6E1640">
      <w:numFmt w:val="bullet"/>
      <w:lvlText w:val="•"/>
      <w:lvlJc w:val="left"/>
      <w:pPr>
        <w:ind w:left="6200" w:hanging="360"/>
      </w:pPr>
      <w:rPr>
        <w:rFonts w:hint="default"/>
        <w:lang w:val="en-US" w:eastAsia="en-US" w:bidi="ar-SA"/>
      </w:rPr>
    </w:lvl>
    <w:lvl w:ilvl="6" w:tplc="FFFAB63E">
      <w:numFmt w:val="bullet"/>
      <w:lvlText w:val="•"/>
      <w:lvlJc w:val="left"/>
      <w:pPr>
        <w:ind w:left="7048" w:hanging="360"/>
      </w:pPr>
      <w:rPr>
        <w:rFonts w:hint="default"/>
        <w:lang w:val="en-US" w:eastAsia="en-US" w:bidi="ar-SA"/>
      </w:rPr>
    </w:lvl>
    <w:lvl w:ilvl="7" w:tplc="FF0408D2">
      <w:numFmt w:val="bullet"/>
      <w:lvlText w:val="•"/>
      <w:lvlJc w:val="left"/>
      <w:pPr>
        <w:ind w:left="7896" w:hanging="360"/>
      </w:pPr>
      <w:rPr>
        <w:rFonts w:hint="default"/>
        <w:lang w:val="en-US" w:eastAsia="en-US" w:bidi="ar-SA"/>
      </w:rPr>
    </w:lvl>
    <w:lvl w:ilvl="8" w:tplc="DB9C69D8">
      <w:numFmt w:val="bullet"/>
      <w:lvlText w:val="•"/>
      <w:lvlJc w:val="left"/>
      <w:pPr>
        <w:ind w:left="8744" w:hanging="360"/>
      </w:pPr>
      <w:rPr>
        <w:rFonts w:hint="default"/>
        <w:lang w:val="en-US" w:eastAsia="en-US" w:bidi="ar-SA"/>
      </w:rPr>
    </w:lvl>
  </w:abstractNum>
  <w:abstractNum w:abstractNumId="14" w15:restartNumberingAfterBreak="0">
    <w:nsid w:val="26FA119D"/>
    <w:multiLevelType w:val="hybridMultilevel"/>
    <w:tmpl w:val="CB807B58"/>
    <w:lvl w:ilvl="0" w:tplc="5B3436DE">
      <w:numFmt w:val="bullet"/>
      <w:lvlText w:val=""/>
      <w:lvlJc w:val="left"/>
      <w:pPr>
        <w:ind w:left="1440" w:hanging="360"/>
      </w:pPr>
      <w:rPr>
        <w:rFonts w:ascii="Symbol" w:eastAsia="Symbol" w:hAnsi="Symbol" w:cs="Symbol" w:hint="default"/>
        <w:b w:val="0"/>
        <w:bCs w:val="0"/>
        <w:i w:val="0"/>
        <w:iCs w:val="0"/>
        <w:spacing w:val="0"/>
        <w:w w:val="100"/>
        <w:sz w:val="22"/>
        <w:szCs w:val="22"/>
        <w:lang w:val="en-US" w:eastAsia="en-US" w:bidi="ar-SA"/>
      </w:rPr>
    </w:lvl>
    <w:lvl w:ilvl="1" w:tplc="50A07440">
      <w:numFmt w:val="bullet"/>
      <w:lvlText w:val="o"/>
      <w:lvlJc w:val="left"/>
      <w:pPr>
        <w:ind w:left="1800" w:hanging="358"/>
      </w:pPr>
      <w:rPr>
        <w:rFonts w:ascii="Courier New" w:eastAsia="Courier New" w:hAnsi="Courier New" w:cs="Courier New" w:hint="default"/>
        <w:b w:val="0"/>
        <w:bCs w:val="0"/>
        <w:i w:val="0"/>
        <w:iCs w:val="0"/>
        <w:spacing w:val="0"/>
        <w:w w:val="100"/>
        <w:sz w:val="22"/>
        <w:szCs w:val="22"/>
        <w:lang w:val="en-US" w:eastAsia="en-US" w:bidi="ar-SA"/>
      </w:rPr>
    </w:lvl>
    <w:lvl w:ilvl="2" w:tplc="4794738C">
      <w:numFmt w:val="bullet"/>
      <w:lvlText w:val="•"/>
      <w:lvlJc w:val="left"/>
      <w:pPr>
        <w:ind w:left="2760" w:hanging="358"/>
      </w:pPr>
      <w:rPr>
        <w:rFonts w:hint="default"/>
        <w:lang w:val="en-US" w:eastAsia="en-US" w:bidi="ar-SA"/>
      </w:rPr>
    </w:lvl>
    <w:lvl w:ilvl="3" w:tplc="45402CEE">
      <w:numFmt w:val="bullet"/>
      <w:lvlText w:val="•"/>
      <w:lvlJc w:val="left"/>
      <w:pPr>
        <w:ind w:left="3720" w:hanging="358"/>
      </w:pPr>
      <w:rPr>
        <w:rFonts w:hint="default"/>
        <w:lang w:val="en-US" w:eastAsia="en-US" w:bidi="ar-SA"/>
      </w:rPr>
    </w:lvl>
    <w:lvl w:ilvl="4" w:tplc="2EEA3C5A">
      <w:numFmt w:val="bullet"/>
      <w:lvlText w:val="•"/>
      <w:lvlJc w:val="left"/>
      <w:pPr>
        <w:ind w:left="4680" w:hanging="358"/>
      </w:pPr>
      <w:rPr>
        <w:rFonts w:hint="default"/>
        <w:lang w:val="en-US" w:eastAsia="en-US" w:bidi="ar-SA"/>
      </w:rPr>
    </w:lvl>
    <w:lvl w:ilvl="5" w:tplc="B64C1BFE">
      <w:numFmt w:val="bullet"/>
      <w:lvlText w:val="•"/>
      <w:lvlJc w:val="left"/>
      <w:pPr>
        <w:ind w:left="5640" w:hanging="358"/>
      </w:pPr>
      <w:rPr>
        <w:rFonts w:hint="default"/>
        <w:lang w:val="en-US" w:eastAsia="en-US" w:bidi="ar-SA"/>
      </w:rPr>
    </w:lvl>
    <w:lvl w:ilvl="6" w:tplc="595C9464">
      <w:numFmt w:val="bullet"/>
      <w:lvlText w:val="•"/>
      <w:lvlJc w:val="left"/>
      <w:pPr>
        <w:ind w:left="6600" w:hanging="358"/>
      </w:pPr>
      <w:rPr>
        <w:rFonts w:hint="default"/>
        <w:lang w:val="en-US" w:eastAsia="en-US" w:bidi="ar-SA"/>
      </w:rPr>
    </w:lvl>
    <w:lvl w:ilvl="7" w:tplc="5B4CDEF2">
      <w:numFmt w:val="bullet"/>
      <w:lvlText w:val="•"/>
      <w:lvlJc w:val="left"/>
      <w:pPr>
        <w:ind w:left="7560" w:hanging="358"/>
      </w:pPr>
      <w:rPr>
        <w:rFonts w:hint="default"/>
        <w:lang w:val="en-US" w:eastAsia="en-US" w:bidi="ar-SA"/>
      </w:rPr>
    </w:lvl>
    <w:lvl w:ilvl="8" w:tplc="983E12AC">
      <w:numFmt w:val="bullet"/>
      <w:lvlText w:val="•"/>
      <w:lvlJc w:val="left"/>
      <w:pPr>
        <w:ind w:left="8520" w:hanging="358"/>
      </w:pPr>
      <w:rPr>
        <w:rFonts w:hint="default"/>
        <w:lang w:val="en-US" w:eastAsia="en-US" w:bidi="ar-SA"/>
      </w:rPr>
    </w:lvl>
  </w:abstractNum>
  <w:abstractNum w:abstractNumId="15" w15:restartNumberingAfterBreak="0">
    <w:nsid w:val="28270CE8"/>
    <w:multiLevelType w:val="hybridMultilevel"/>
    <w:tmpl w:val="A504FB1C"/>
    <w:lvl w:ilvl="0" w:tplc="EAEAC768">
      <w:start w:val="1"/>
      <w:numFmt w:val="decimal"/>
      <w:lvlText w:val="(%1)"/>
      <w:lvlJc w:val="left"/>
      <w:pPr>
        <w:ind w:left="1078" w:hanging="358"/>
        <w:jc w:val="left"/>
      </w:pPr>
      <w:rPr>
        <w:rFonts w:ascii="Calibri" w:eastAsia="Calibri" w:hAnsi="Calibri" w:cs="Calibri" w:hint="default"/>
        <w:b w:val="0"/>
        <w:bCs w:val="0"/>
        <w:i w:val="0"/>
        <w:iCs w:val="0"/>
        <w:spacing w:val="-2"/>
        <w:w w:val="100"/>
        <w:sz w:val="21"/>
        <w:szCs w:val="21"/>
        <w:lang w:val="en-US" w:eastAsia="en-US" w:bidi="ar-SA"/>
      </w:rPr>
    </w:lvl>
    <w:lvl w:ilvl="1" w:tplc="6E66D186">
      <w:start w:val="1"/>
      <w:numFmt w:val="lowerLetter"/>
      <w:lvlText w:val="%2."/>
      <w:lvlJc w:val="left"/>
      <w:pPr>
        <w:ind w:left="1798" w:hanging="358"/>
        <w:jc w:val="left"/>
      </w:pPr>
      <w:rPr>
        <w:rFonts w:hint="default"/>
        <w:spacing w:val="-1"/>
        <w:w w:val="100"/>
        <w:lang w:val="en-US" w:eastAsia="en-US" w:bidi="ar-SA"/>
      </w:rPr>
    </w:lvl>
    <w:lvl w:ilvl="2" w:tplc="A5E6DD68">
      <w:numFmt w:val="bullet"/>
      <w:lvlText w:val="•"/>
      <w:lvlJc w:val="left"/>
      <w:pPr>
        <w:ind w:left="2760" w:hanging="358"/>
      </w:pPr>
      <w:rPr>
        <w:rFonts w:hint="default"/>
        <w:lang w:val="en-US" w:eastAsia="en-US" w:bidi="ar-SA"/>
      </w:rPr>
    </w:lvl>
    <w:lvl w:ilvl="3" w:tplc="8B9412B0">
      <w:numFmt w:val="bullet"/>
      <w:lvlText w:val="•"/>
      <w:lvlJc w:val="left"/>
      <w:pPr>
        <w:ind w:left="3720" w:hanging="358"/>
      </w:pPr>
      <w:rPr>
        <w:rFonts w:hint="default"/>
        <w:lang w:val="en-US" w:eastAsia="en-US" w:bidi="ar-SA"/>
      </w:rPr>
    </w:lvl>
    <w:lvl w:ilvl="4" w:tplc="45AC3006">
      <w:numFmt w:val="bullet"/>
      <w:lvlText w:val="•"/>
      <w:lvlJc w:val="left"/>
      <w:pPr>
        <w:ind w:left="4680" w:hanging="358"/>
      </w:pPr>
      <w:rPr>
        <w:rFonts w:hint="default"/>
        <w:lang w:val="en-US" w:eastAsia="en-US" w:bidi="ar-SA"/>
      </w:rPr>
    </w:lvl>
    <w:lvl w:ilvl="5" w:tplc="CD000CAA">
      <w:numFmt w:val="bullet"/>
      <w:lvlText w:val="•"/>
      <w:lvlJc w:val="left"/>
      <w:pPr>
        <w:ind w:left="5640" w:hanging="358"/>
      </w:pPr>
      <w:rPr>
        <w:rFonts w:hint="default"/>
        <w:lang w:val="en-US" w:eastAsia="en-US" w:bidi="ar-SA"/>
      </w:rPr>
    </w:lvl>
    <w:lvl w:ilvl="6" w:tplc="1E1C829E">
      <w:numFmt w:val="bullet"/>
      <w:lvlText w:val="•"/>
      <w:lvlJc w:val="left"/>
      <w:pPr>
        <w:ind w:left="6600" w:hanging="358"/>
      </w:pPr>
      <w:rPr>
        <w:rFonts w:hint="default"/>
        <w:lang w:val="en-US" w:eastAsia="en-US" w:bidi="ar-SA"/>
      </w:rPr>
    </w:lvl>
    <w:lvl w:ilvl="7" w:tplc="74963358">
      <w:numFmt w:val="bullet"/>
      <w:lvlText w:val="•"/>
      <w:lvlJc w:val="left"/>
      <w:pPr>
        <w:ind w:left="7560" w:hanging="358"/>
      </w:pPr>
      <w:rPr>
        <w:rFonts w:hint="default"/>
        <w:lang w:val="en-US" w:eastAsia="en-US" w:bidi="ar-SA"/>
      </w:rPr>
    </w:lvl>
    <w:lvl w:ilvl="8" w:tplc="4818526A">
      <w:numFmt w:val="bullet"/>
      <w:lvlText w:val="•"/>
      <w:lvlJc w:val="left"/>
      <w:pPr>
        <w:ind w:left="8520" w:hanging="358"/>
      </w:pPr>
      <w:rPr>
        <w:rFonts w:hint="default"/>
        <w:lang w:val="en-US" w:eastAsia="en-US" w:bidi="ar-SA"/>
      </w:rPr>
    </w:lvl>
  </w:abstractNum>
  <w:abstractNum w:abstractNumId="16" w15:restartNumberingAfterBreak="0">
    <w:nsid w:val="29EA2FC8"/>
    <w:multiLevelType w:val="hybridMultilevel"/>
    <w:tmpl w:val="B4C6A020"/>
    <w:lvl w:ilvl="0" w:tplc="54FA767E">
      <w:start w:val="1"/>
      <w:numFmt w:val="decimal"/>
      <w:lvlText w:val="%1."/>
      <w:lvlJc w:val="left"/>
      <w:pPr>
        <w:ind w:left="1078" w:hanging="358"/>
        <w:jc w:val="left"/>
      </w:pPr>
      <w:rPr>
        <w:rFonts w:ascii="Calibri" w:eastAsia="Calibri" w:hAnsi="Calibri" w:cs="Calibri" w:hint="default"/>
        <w:b w:val="0"/>
        <w:bCs w:val="0"/>
        <w:i w:val="0"/>
        <w:iCs w:val="0"/>
        <w:spacing w:val="0"/>
        <w:w w:val="100"/>
        <w:sz w:val="21"/>
        <w:szCs w:val="21"/>
        <w:lang w:val="en-US" w:eastAsia="en-US" w:bidi="ar-SA"/>
      </w:rPr>
    </w:lvl>
    <w:lvl w:ilvl="1" w:tplc="573040B6">
      <w:numFmt w:val="bullet"/>
      <w:lvlText w:val="•"/>
      <w:lvlJc w:val="left"/>
      <w:pPr>
        <w:ind w:left="2016" w:hanging="358"/>
      </w:pPr>
      <w:rPr>
        <w:rFonts w:hint="default"/>
        <w:lang w:val="en-US" w:eastAsia="en-US" w:bidi="ar-SA"/>
      </w:rPr>
    </w:lvl>
    <w:lvl w:ilvl="2" w:tplc="F330FD96">
      <w:numFmt w:val="bullet"/>
      <w:lvlText w:val="•"/>
      <w:lvlJc w:val="left"/>
      <w:pPr>
        <w:ind w:left="2952" w:hanging="358"/>
      </w:pPr>
      <w:rPr>
        <w:rFonts w:hint="default"/>
        <w:lang w:val="en-US" w:eastAsia="en-US" w:bidi="ar-SA"/>
      </w:rPr>
    </w:lvl>
    <w:lvl w:ilvl="3" w:tplc="319C861A">
      <w:numFmt w:val="bullet"/>
      <w:lvlText w:val="•"/>
      <w:lvlJc w:val="left"/>
      <w:pPr>
        <w:ind w:left="3888" w:hanging="358"/>
      </w:pPr>
      <w:rPr>
        <w:rFonts w:hint="default"/>
        <w:lang w:val="en-US" w:eastAsia="en-US" w:bidi="ar-SA"/>
      </w:rPr>
    </w:lvl>
    <w:lvl w:ilvl="4" w:tplc="36CA49F6">
      <w:numFmt w:val="bullet"/>
      <w:lvlText w:val="•"/>
      <w:lvlJc w:val="left"/>
      <w:pPr>
        <w:ind w:left="4824" w:hanging="358"/>
      </w:pPr>
      <w:rPr>
        <w:rFonts w:hint="default"/>
        <w:lang w:val="en-US" w:eastAsia="en-US" w:bidi="ar-SA"/>
      </w:rPr>
    </w:lvl>
    <w:lvl w:ilvl="5" w:tplc="E962E9F4">
      <w:numFmt w:val="bullet"/>
      <w:lvlText w:val="•"/>
      <w:lvlJc w:val="left"/>
      <w:pPr>
        <w:ind w:left="5760" w:hanging="358"/>
      </w:pPr>
      <w:rPr>
        <w:rFonts w:hint="default"/>
        <w:lang w:val="en-US" w:eastAsia="en-US" w:bidi="ar-SA"/>
      </w:rPr>
    </w:lvl>
    <w:lvl w:ilvl="6" w:tplc="C8B09920">
      <w:numFmt w:val="bullet"/>
      <w:lvlText w:val="•"/>
      <w:lvlJc w:val="left"/>
      <w:pPr>
        <w:ind w:left="6696" w:hanging="358"/>
      </w:pPr>
      <w:rPr>
        <w:rFonts w:hint="default"/>
        <w:lang w:val="en-US" w:eastAsia="en-US" w:bidi="ar-SA"/>
      </w:rPr>
    </w:lvl>
    <w:lvl w:ilvl="7" w:tplc="DB980D86">
      <w:numFmt w:val="bullet"/>
      <w:lvlText w:val="•"/>
      <w:lvlJc w:val="left"/>
      <w:pPr>
        <w:ind w:left="7632" w:hanging="358"/>
      </w:pPr>
      <w:rPr>
        <w:rFonts w:hint="default"/>
        <w:lang w:val="en-US" w:eastAsia="en-US" w:bidi="ar-SA"/>
      </w:rPr>
    </w:lvl>
    <w:lvl w:ilvl="8" w:tplc="382673A6">
      <w:numFmt w:val="bullet"/>
      <w:lvlText w:val="•"/>
      <w:lvlJc w:val="left"/>
      <w:pPr>
        <w:ind w:left="8568" w:hanging="358"/>
      </w:pPr>
      <w:rPr>
        <w:rFonts w:hint="default"/>
        <w:lang w:val="en-US" w:eastAsia="en-US" w:bidi="ar-SA"/>
      </w:rPr>
    </w:lvl>
  </w:abstractNum>
  <w:abstractNum w:abstractNumId="17" w15:restartNumberingAfterBreak="0">
    <w:nsid w:val="2DA43092"/>
    <w:multiLevelType w:val="hybridMultilevel"/>
    <w:tmpl w:val="2FD099D6"/>
    <w:lvl w:ilvl="0" w:tplc="22D22EFA">
      <w:numFmt w:val="bullet"/>
      <w:lvlText w:val="•"/>
      <w:lvlJc w:val="left"/>
      <w:pPr>
        <w:ind w:left="1080" w:hanging="360"/>
      </w:pPr>
      <w:rPr>
        <w:rFonts w:ascii="Calibri" w:eastAsia="Calibri" w:hAnsi="Calibri" w:cs="Calibri" w:hint="default"/>
        <w:b w:val="0"/>
        <w:bCs w:val="0"/>
        <w:i w:val="0"/>
        <w:iCs w:val="0"/>
        <w:spacing w:val="0"/>
        <w:w w:val="100"/>
        <w:sz w:val="21"/>
        <w:szCs w:val="21"/>
        <w:lang w:val="en-US" w:eastAsia="en-US" w:bidi="ar-SA"/>
      </w:rPr>
    </w:lvl>
    <w:lvl w:ilvl="1" w:tplc="800E0A00">
      <w:numFmt w:val="bullet"/>
      <w:lvlText w:val="•"/>
      <w:lvlJc w:val="left"/>
      <w:pPr>
        <w:ind w:left="2016" w:hanging="360"/>
      </w:pPr>
      <w:rPr>
        <w:rFonts w:hint="default"/>
        <w:lang w:val="en-US" w:eastAsia="en-US" w:bidi="ar-SA"/>
      </w:rPr>
    </w:lvl>
    <w:lvl w:ilvl="2" w:tplc="E5C673E2">
      <w:numFmt w:val="bullet"/>
      <w:lvlText w:val="•"/>
      <w:lvlJc w:val="left"/>
      <w:pPr>
        <w:ind w:left="2952" w:hanging="360"/>
      </w:pPr>
      <w:rPr>
        <w:rFonts w:hint="default"/>
        <w:lang w:val="en-US" w:eastAsia="en-US" w:bidi="ar-SA"/>
      </w:rPr>
    </w:lvl>
    <w:lvl w:ilvl="3" w:tplc="19E6125A">
      <w:numFmt w:val="bullet"/>
      <w:lvlText w:val="•"/>
      <w:lvlJc w:val="left"/>
      <w:pPr>
        <w:ind w:left="3888" w:hanging="360"/>
      </w:pPr>
      <w:rPr>
        <w:rFonts w:hint="default"/>
        <w:lang w:val="en-US" w:eastAsia="en-US" w:bidi="ar-SA"/>
      </w:rPr>
    </w:lvl>
    <w:lvl w:ilvl="4" w:tplc="4CBAD81E">
      <w:numFmt w:val="bullet"/>
      <w:lvlText w:val="•"/>
      <w:lvlJc w:val="left"/>
      <w:pPr>
        <w:ind w:left="4824" w:hanging="360"/>
      </w:pPr>
      <w:rPr>
        <w:rFonts w:hint="default"/>
        <w:lang w:val="en-US" w:eastAsia="en-US" w:bidi="ar-SA"/>
      </w:rPr>
    </w:lvl>
    <w:lvl w:ilvl="5" w:tplc="AEEAC566">
      <w:numFmt w:val="bullet"/>
      <w:lvlText w:val="•"/>
      <w:lvlJc w:val="left"/>
      <w:pPr>
        <w:ind w:left="5760" w:hanging="360"/>
      </w:pPr>
      <w:rPr>
        <w:rFonts w:hint="default"/>
        <w:lang w:val="en-US" w:eastAsia="en-US" w:bidi="ar-SA"/>
      </w:rPr>
    </w:lvl>
    <w:lvl w:ilvl="6" w:tplc="7C6241C2">
      <w:numFmt w:val="bullet"/>
      <w:lvlText w:val="•"/>
      <w:lvlJc w:val="left"/>
      <w:pPr>
        <w:ind w:left="6696" w:hanging="360"/>
      </w:pPr>
      <w:rPr>
        <w:rFonts w:hint="default"/>
        <w:lang w:val="en-US" w:eastAsia="en-US" w:bidi="ar-SA"/>
      </w:rPr>
    </w:lvl>
    <w:lvl w:ilvl="7" w:tplc="1D1C0B54">
      <w:numFmt w:val="bullet"/>
      <w:lvlText w:val="•"/>
      <w:lvlJc w:val="left"/>
      <w:pPr>
        <w:ind w:left="7632" w:hanging="360"/>
      </w:pPr>
      <w:rPr>
        <w:rFonts w:hint="default"/>
        <w:lang w:val="en-US" w:eastAsia="en-US" w:bidi="ar-SA"/>
      </w:rPr>
    </w:lvl>
    <w:lvl w:ilvl="8" w:tplc="F40ACD80">
      <w:numFmt w:val="bullet"/>
      <w:lvlText w:val="•"/>
      <w:lvlJc w:val="left"/>
      <w:pPr>
        <w:ind w:left="8568" w:hanging="360"/>
      </w:pPr>
      <w:rPr>
        <w:rFonts w:hint="default"/>
        <w:lang w:val="en-US" w:eastAsia="en-US" w:bidi="ar-SA"/>
      </w:rPr>
    </w:lvl>
  </w:abstractNum>
  <w:abstractNum w:abstractNumId="18" w15:restartNumberingAfterBreak="0">
    <w:nsid w:val="306665F0"/>
    <w:multiLevelType w:val="hybridMultilevel"/>
    <w:tmpl w:val="F1340DFA"/>
    <w:lvl w:ilvl="0" w:tplc="98AEFB56">
      <w:numFmt w:val="bullet"/>
      <w:lvlText w:val=""/>
      <w:lvlJc w:val="left"/>
      <w:pPr>
        <w:ind w:left="1080" w:hanging="360"/>
      </w:pPr>
      <w:rPr>
        <w:rFonts w:ascii="Symbol" w:eastAsia="Symbol" w:hAnsi="Symbol" w:cs="Symbol" w:hint="default"/>
        <w:b w:val="0"/>
        <w:bCs w:val="0"/>
        <w:i w:val="0"/>
        <w:iCs w:val="0"/>
        <w:spacing w:val="0"/>
        <w:w w:val="100"/>
        <w:sz w:val="21"/>
        <w:szCs w:val="21"/>
        <w:lang w:val="en-US" w:eastAsia="en-US" w:bidi="ar-SA"/>
      </w:rPr>
    </w:lvl>
    <w:lvl w:ilvl="1" w:tplc="C142B940">
      <w:numFmt w:val="bullet"/>
      <w:lvlText w:val="•"/>
      <w:lvlJc w:val="left"/>
      <w:pPr>
        <w:ind w:left="2016" w:hanging="360"/>
      </w:pPr>
      <w:rPr>
        <w:rFonts w:hint="default"/>
        <w:lang w:val="en-US" w:eastAsia="en-US" w:bidi="ar-SA"/>
      </w:rPr>
    </w:lvl>
    <w:lvl w:ilvl="2" w:tplc="852C630E">
      <w:numFmt w:val="bullet"/>
      <w:lvlText w:val="•"/>
      <w:lvlJc w:val="left"/>
      <w:pPr>
        <w:ind w:left="2952" w:hanging="360"/>
      </w:pPr>
      <w:rPr>
        <w:rFonts w:hint="default"/>
        <w:lang w:val="en-US" w:eastAsia="en-US" w:bidi="ar-SA"/>
      </w:rPr>
    </w:lvl>
    <w:lvl w:ilvl="3" w:tplc="7960CB80">
      <w:numFmt w:val="bullet"/>
      <w:lvlText w:val="•"/>
      <w:lvlJc w:val="left"/>
      <w:pPr>
        <w:ind w:left="3888" w:hanging="360"/>
      </w:pPr>
      <w:rPr>
        <w:rFonts w:hint="default"/>
        <w:lang w:val="en-US" w:eastAsia="en-US" w:bidi="ar-SA"/>
      </w:rPr>
    </w:lvl>
    <w:lvl w:ilvl="4" w:tplc="A0D6A7B4">
      <w:numFmt w:val="bullet"/>
      <w:lvlText w:val="•"/>
      <w:lvlJc w:val="left"/>
      <w:pPr>
        <w:ind w:left="4824" w:hanging="360"/>
      </w:pPr>
      <w:rPr>
        <w:rFonts w:hint="default"/>
        <w:lang w:val="en-US" w:eastAsia="en-US" w:bidi="ar-SA"/>
      </w:rPr>
    </w:lvl>
    <w:lvl w:ilvl="5" w:tplc="41C6CC08">
      <w:numFmt w:val="bullet"/>
      <w:lvlText w:val="•"/>
      <w:lvlJc w:val="left"/>
      <w:pPr>
        <w:ind w:left="5760" w:hanging="360"/>
      </w:pPr>
      <w:rPr>
        <w:rFonts w:hint="default"/>
        <w:lang w:val="en-US" w:eastAsia="en-US" w:bidi="ar-SA"/>
      </w:rPr>
    </w:lvl>
    <w:lvl w:ilvl="6" w:tplc="C6067C9E">
      <w:numFmt w:val="bullet"/>
      <w:lvlText w:val="•"/>
      <w:lvlJc w:val="left"/>
      <w:pPr>
        <w:ind w:left="6696" w:hanging="360"/>
      </w:pPr>
      <w:rPr>
        <w:rFonts w:hint="default"/>
        <w:lang w:val="en-US" w:eastAsia="en-US" w:bidi="ar-SA"/>
      </w:rPr>
    </w:lvl>
    <w:lvl w:ilvl="7" w:tplc="23E0CAAA">
      <w:numFmt w:val="bullet"/>
      <w:lvlText w:val="•"/>
      <w:lvlJc w:val="left"/>
      <w:pPr>
        <w:ind w:left="7632" w:hanging="360"/>
      </w:pPr>
      <w:rPr>
        <w:rFonts w:hint="default"/>
        <w:lang w:val="en-US" w:eastAsia="en-US" w:bidi="ar-SA"/>
      </w:rPr>
    </w:lvl>
    <w:lvl w:ilvl="8" w:tplc="5AD65EB6">
      <w:numFmt w:val="bullet"/>
      <w:lvlText w:val="•"/>
      <w:lvlJc w:val="left"/>
      <w:pPr>
        <w:ind w:left="8568" w:hanging="360"/>
      </w:pPr>
      <w:rPr>
        <w:rFonts w:hint="default"/>
        <w:lang w:val="en-US" w:eastAsia="en-US" w:bidi="ar-SA"/>
      </w:rPr>
    </w:lvl>
  </w:abstractNum>
  <w:abstractNum w:abstractNumId="19" w15:restartNumberingAfterBreak="0">
    <w:nsid w:val="31943318"/>
    <w:multiLevelType w:val="hybridMultilevel"/>
    <w:tmpl w:val="C2CEF1E0"/>
    <w:lvl w:ilvl="0" w:tplc="D47893F8">
      <w:numFmt w:val="bullet"/>
      <w:lvlText w:val="•"/>
      <w:lvlJc w:val="left"/>
      <w:pPr>
        <w:ind w:left="1956" w:hanging="360"/>
      </w:pPr>
      <w:rPr>
        <w:rFonts w:ascii="Calibri" w:eastAsia="Calibri" w:hAnsi="Calibri" w:cs="Calibri" w:hint="default"/>
        <w:b w:val="0"/>
        <w:bCs w:val="0"/>
        <w:i w:val="0"/>
        <w:iCs w:val="0"/>
        <w:spacing w:val="0"/>
        <w:w w:val="100"/>
        <w:sz w:val="21"/>
        <w:szCs w:val="21"/>
        <w:lang w:val="en-US" w:eastAsia="en-US" w:bidi="ar-SA"/>
      </w:rPr>
    </w:lvl>
    <w:lvl w:ilvl="1" w:tplc="F8022ED4">
      <w:numFmt w:val="bullet"/>
      <w:lvlText w:val="•"/>
      <w:lvlJc w:val="left"/>
      <w:pPr>
        <w:ind w:left="2808" w:hanging="360"/>
      </w:pPr>
      <w:rPr>
        <w:rFonts w:hint="default"/>
        <w:lang w:val="en-US" w:eastAsia="en-US" w:bidi="ar-SA"/>
      </w:rPr>
    </w:lvl>
    <w:lvl w:ilvl="2" w:tplc="F55EC5E2">
      <w:numFmt w:val="bullet"/>
      <w:lvlText w:val="•"/>
      <w:lvlJc w:val="left"/>
      <w:pPr>
        <w:ind w:left="3656" w:hanging="360"/>
      </w:pPr>
      <w:rPr>
        <w:rFonts w:hint="default"/>
        <w:lang w:val="en-US" w:eastAsia="en-US" w:bidi="ar-SA"/>
      </w:rPr>
    </w:lvl>
    <w:lvl w:ilvl="3" w:tplc="E6B89D8C">
      <w:numFmt w:val="bullet"/>
      <w:lvlText w:val="•"/>
      <w:lvlJc w:val="left"/>
      <w:pPr>
        <w:ind w:left="4504" w:hanging="360"/>
      </w:pPr>
      <w:rPr>
        <w:rFonts w:hint="default"/>
        <w:lang w:val="en-US" w:eastAsia="en-US" w:bidi="ar-SA"/>
      </w:rPr>
    </w:lvl>
    <w:lvl w:ilvl="4" w:tplc="797872A6">
      <w:numFmt w:val="bullet"/>
      <w:lvlText w:val="•"/>
      <w:lvlJc w:val="left"/>
      <w:pPr>
        <w:ind w:left="5352" w:hanging="360"/>
      </w:pPr>
      <w:rPr>
        <w:rFonts w:hint="default"/>
        <w:lang w:val="en-US" w:eastAsia="en-US" w:bidi="ar-SA"/>
      </w:rPr>
    </w:lvl>
    <w:lvl w:ilvl="5" w:tplc="BCE07374">
      <w:numFmt w:val="bullet"/>
      <w:lvlText w:val="•"/>
      <w:lvlJc w:val="left"/>
      <w:pPr>
        <w:ind w:left="6200" w:hanging="360"/>
      </w:pPr>
      <w:rPr>
        <w:rFonts w:hint="default"/>
        <w:lang w:val="en-US" w:eastAsia="en-US" w:bidi="ar-SA"/>
      </w:rPr>
    </w:lvl>
    <w:lvl w:ilvl="6" w:tplc="859AD64C">
      <w:numFmt w:val="bullet"/>
      <w:lvlText w:val="•"/>
      <w:lvlJc w:val="left"/>
      <w:pPr>
        <w:ind w:left="7048" w:hanging="360"/>
      </w:pPr>
      <w:rPr>
        <w:rFonts w:hint="default"/>
        <w:lang w:val="en-US" w:eastAsia="en-US" w:bidi="ar-SA"/>
      </w:rPr>
    </w:lvl>
    <w:lvl w:ilvl="7" w:tplc="D5BE7FAE">
      <w:numFmt w:val="bullet"/>
      <w:lvlText w:val="•"/>
      <w:lvlJc w:val="left"/>
      <w:pPr>
        <w:ind w:left="7896" w:hanging="360"/>
      </w:pPr>
      <w:rPr>
        <w:rFonts w:hint="default"/>
        <w:lang w:val="en-US" w:eastAsia="en-US" w:bidi="ar-SA"/>
      </w:rPr>
    </w:lvl>
    <w:lvl w:ilvl="8" w:tplc="C07AB028">
      <w:numFmt w:val="bullet"/>
      <w:lvlText w:val="•"/>
      <w:lvlJc w:val="left"/>
      <w:pPr>
        <w:ind w:left="8744" w:hanging="360"/>
      </w:pPr>
      <w:rPr>
        <w:rFonts w:hint="default"/>
        <w:lang w:val="en-US" w:eastAsia="en-US" w:bidi="ar-SA"/>
      </w:rPr>
    </w:lvl>
  </w:abstractNum>
  <w:abstractNum w:abstractNumId="20" w15:restartNumberingAfterBreak="0">
    <w:nsid w:val="329778B8"/>
    <w:multiLevelType w:val="hybridMultilevel"/>
    <w:tmpl w:val="ED4C0B00"/>
    <w:lvl w:ilvl="0" w:tplc="6D106556">
      <w:start w:val="1"/>
      <w:numFmt w:val="decimal"/>
      <w:lvlText w:val="%1."/>
      <w:lvlJc w:val="left"/>
      <w:pPr>
        <w:ind w:left="1078" w:hanging="358"/>
        <w:jc w:val="left"/>
      </w:pPr>
      <w:rPr>
        <w:rFonts w:ascii="Calibri" w:eastAsia="Calibri" w:hAnsi="Calibri" w:cs="Calibri" w:hint="default"/>
        <w:b w:val="0"/>
        <w:bCs w:val="0"/>
        <w:i w:val="0"/>
        <w:iCs w:val="0"/>
        <w:spacing w:val="0"/>
        <w:w w:val="100"/>
        <w:sz w:val="21"/>
        <w:szCs w:val="21"/>
        <w:lang w:val="en-US" w:eastAsia="en-US" w:bidi="ar-SA"/>
      </w:rPr>
    </w:lvl>
    <w:lvl w:ilvl="1" w:tplc="EE548C36">
      <w:start w:val="1"/>
      <w:numFmt w:val="lowerLetter"/>
      <w:lvlText w:val="%2."/>
      <w:lvlJc w:val="left"/>
      <w:pPr>
        <w:ind w:left="1800" w:hanging="360"/>
        <w:jc w:val="left"/>
      </w:pPr>
      <w:rPr>
        <w:rFonts w:ascii="Calibri" w:eastAsia="Calibri" w:hAnsi="Calibri" w:cs="Calibri" w:hint="default"/>
        <w:b w:val="0"/>
        <w:bCs w:val="0"/>
        <w:i w:val="0"/>
        <w:iCs w:val="0"/>
        <w:spacing w:val="-1"/>
        <w:w w:val="100"/>
        <w:sz w:val="21"/>
        <w:szCs w:val="21"/>
        <w:lang w:val="en-US" w:eastAsia="en-US" w:bidi="ar-SA"/>
      </w:rPr>
    </w:lvl>
    <w:lvl w:ilvl="2" w:tplc="78302D5E">
      <w:numFmt w:val="bullet"/>
      <w:lvlText w:val="•"/>
      <w:lvlJc w:val="left"/>
      <w:pPr>
        <w:ind w:left="2760" w:hanging="360"/>
      </w:pPr>
      <w:rPr>
        <w:rFonts w:hint="default"/>
        <w:lang w:val="en-US" w:eastAsia="en-US" w:bidi="ar-SA"/>
      </w:rPr>
    </w:lvl>
    <w:lvl w:ilvl="3" w:tplc="B3703DCC">
      <w:numFmt w:val="bullet"/>
      <w:lvlText w:val="•"/>
      <w:lvlJc w:val="left"/>
      <w:pPr>
        <w:ind w:left="3720" w:hanging="360"/>
      </w:pPr>
      <w:rPr>
        <w:rFonts w:hint="default"/>
        <w:lang w:val="en-US" w:eastAsia="en-US" w:bidi="ar-SA"/>
      </w:rPr>
    </w:lvl>
    <w:lvl w:ilvl="4" w:tplc="4CEA1DC2">
      <w:numFmt w:val="bullet"/>
      <w:lvlText w:val="•"/>
      <w:lvlJc w:val="left"/>
      <w:pPr>
        <w:ind w:left="4680" w:hanging="360"/>
      </w:pPr>
      <w:rPr>
        <w:rFonts w:hint="default"/>
        <w:lang w:val="en-US" w:eastAsia="en-US" w:bidi="ar-SA"/>
      </w:rPr>
    </w:lvl>
    <w:lvl w:ilvl="5" w:tplc="FC920108">
      <w:numFmt w:val="bullet"/>
      <w:lvlText w:val="•"/>
      <w:lvlJc w:val="left"/>
      <w:pPr>
        <w:ind w:left="5640" w:hanging="360"/>
      </w:pPr>
      <w:rPr>
        <w:rFonts w:hint="default"/>
        <w:lang w:val="en-US" w:eastAsia="en-US" w:bidi="ar-SA"/>
      </w:rPr>
    </w:lvl>
    <w:lvl w:ilvl="6" w:tplc="CD908142">
      <w:numFmt w:val="bullet"/>
      <w:lvlText w:val="•"/>
      <w:lvlJc w:val="left"/>
      <w:pPr>
        <w:ind w:left="6600" w:hanging="360"/>
      </w:pPr>
      <w:rPr>
        <w:rFonts w:hint="default"/>
        <w:lang w:val="en-US" w:eastAsia="en-US" w:bidi="ar-SA"/>
      </w:rPr>
    </w:lvl>
    <w:lvl w:ilvl="7" w:tplc="2B909934">
      <w:numFmt w:val="bullet"/>
      <w:lvlText w:val="•"/>
      <w:lvlJc w:val="left"/>
      <w:pPr>
        <w:ind w:left="7560" w:hanging="360"/>
      </w:pPr>
      <w:rPr>
        <w:rFonts w:hint="default"/>
        <w:lang w:val="en-US" w:eastAsia="en-US" w:bidi="ar-SA"/>
      </w:rPr>
    </w:lvl>
    <w:lvl w:ilvl="8" w:tplc="03680856">
      <w:numFmt w:val="bullet"/>
      <w:lvlText w:val="•"/>
      <w:lvlJc w:val="left"/>
      <w:pPr>
        <w:ind w:left="8520" w:hanging="360"/>
      </w:pPr>
      <w:rPr>
        <w:rFonts w:hint="default"/>
        <w:lang w:val="en-US" w:eastAsia="en-US" w:bidi="ar-SA"/>
      </w:rPr>
    </w:lvl>
  </w:abstractNum>
  <w:abstractNum w:abstractNumId="21" w15:restartNumberingAfterBreak="0">
    <w:nsid w:val="3698238F"/>
    <w:multiLevelType w:val="hybridMultilevel"/>
    <w:tmpl w:val="C254C1AA"/>
    <w:lvl w:ilvl="0" w:tplc="37D8C1CE">
      <w:numFmt w:val="bullet"/>
      <w:lvlText w:val=""/>
      <w:lvlJc w:val="left"/>
      <w:pPr>
        <w:ind w:left="1080" w:hanging="360"/>
      </w:pPr>
      <w:rPr>
        <w:rFonts w:ascii="Symbol" w:eastAsia="Symbol" w:hAnsi="Symbol" w:cs="Symbol" w:hint="default"/>
        <w:b w:val="0"/>
        <w:bCs w:val="0"/>
        <w:i w:val="0"/>
        <w:iCs w:val="0"/>
        <w:spacing w:val="0"/>
        <w:w w:val="100"/>
        <w:sz w:val="21"/>
        <w:szCs w:val="21"/>
        <w:lang w:val="en-US" w:eastAsia="en-US" w:bidi="ar-SA"/>
      </w:rPr>
    </w:lvl>
    <w:lvl w:ilvl="1" w:tplc="B492D34E">
      <w:numFmt w:val="bullet"/>
      <w:lvlText w:val="•"/>
      <w:lvlJc w:val="left"/>
      <w:pPr>
        <w:ind w:left="2016" w:hanging="360"/>
      </w:pPr>
      <w:rPr>
        <w:rFonts w:hint="default"/>
        <w:lang w:val="en-US" w:eastAsia="en-US" w:bidi="ar-SA"/>
      </w:rPr>
    </w:lvl>
    <w:lvl w:ilvl="2" w:tplc="DB0E4868">
      <w:numFmt w:val="bullet"/>
      <w:lvlText w:val="•"/>
      <w:lvlJc w:val="left"/>
      <w:pPr>
        <w:ind w:left="2952" w:hanging="360"/>
      </w:pPr>
      <w:rPr>
        <w:rFonts w:hint="default"/>
        <w:lang w:val="en-US" w:eastAsia="en-US" w:bidi="ar-SA"/>
      </w:rPr>
    </w:lvl>
    <w:lvl w:ilvl="3" w:tplc="3D869644">
      <w:numFmt w:val="bullet"/>
      <w:lvlText w:val="•"/>
      <w:lvlJc w:val="left"/>
      <w:pPr>
        <w:ind w:left="3888" w:hanging="360"/>
      </w:pPr>
      <w:rPr>
        <w:rFonts w:hint="default"/>
        <w:lang w:val="en-US" w:eastAsia="en-US" w:bidi="ar-SA"/>
      </w:rPr>
    </w:lvl>
    <w:lvl w:ilvl="4" w:tplc="133C4CC4">
      <w:numFmt w:val="bullet"/>
      <w:lvlText w:val="•"/>
      <w:lvlJc w:val="left"/>
      <w:pPr>
        <w:ind w:left="4824" w:hanging="360"/>
      </w:pPr>
      <w:rPr>
        <w:rFonts w:hint="default"/>
        <w:lang w:val="en-US" w:eastAsia="en-US" w:bidi="ar-SA"/>
      </w:rPr>
    </w:lvl>
    <w:lvl w:ilvl="5" w:tplc="633C6B12">
      <w:numFmt w:val="bullet"/>
      <w:lvlText w:val="•"/>
      <w:lvlJc w:val="left"/>
      <w:pPr>
        <w:ind w:left="5760" w:hanging="360"/>
      </w:pPr>
      <w:rPr>
        <w:rFonts w:hint="default"/>
        <w:lang w:val="en-US" w:eastAsia="en-US" w:bidi="ar-SA"/>
      </w:rPr>
    </w:lvl>
    <w:lvl w:ilvl="6" w:tplc="078E5372">
      <w:numFmt w:val="bullet"/>
      <w:lvlText w:val="•"/>
      <w:lvlJc w:val="left"/>
      <w:pPr>
        <w:ind w:left="6696" w:hanging="360"/>
      </w:pPr>
      <w:rPr>
        <w:rFonts w:hint="default"/>
        <w:lang w:val="en-US" w:eastAsia="en-US" w:bidi="ar-SA"/>
      </w:rPr>
    </w:lvl>
    <w:lvl w:ilvl="7" w:tplc="B0EA8680">
      <w:numFmt w:val="bullet"/>
      <w:lvlText w:val="•"/>
      <w:lvlJc w:val="left"/>
      <w:pPr>
        <w:ind w:left="7632" w:hanging="360"/>
      </w:pPr>
      <w:rPr>
        <w:rFonts w:hint="default"/>
        <w:lang w:val="en-US" w:eastAsia="en-US" w:bidi="ar-SA"/>
      </w:rPr>
    </w:lvl>
    <w:lvl w:ilvl="8" w:tplc="7680B000">
      <w:numFmt w:val="bullet"/>
      <w:lvlText w:val="•"/>
      <w:lvlJc w:val="left"/>
      <w:pPr>
        <w:ind w:left="8568" w:hanging="360"/>
      </w:pPr>
      <w:rPr>
        <w:rFonts w:hint="default"/>
        <w:lang w:val="en-US" w:eastAsia="en-US" w:bidi="ar-SA"/>
      </w:rPr>
    </w:lvl>
  </w:abstractNum>
  <w:abstractNum w:abstractNumId="22" w15:restartNumberingAfterBreak="0">
    <w:nsid w:val="3BF91123"/>
    <w:multiLevelType w:val="hybridMultilevel"/>
    <w:tmpl w:val="341446C2"/>
    <w:lvl w:ilvl="0" w:tplc="FC109C48">
      <w:start w:val="1"/>
      <w:numFmt w:val="decimal"/>
      <w:lvlText w:val="%1."/>
      <w:lvlJc w:val="left"/>
      <w:pPr>
        <w:ind w:left="1078" w:hanging="358"/>
        <w:jc w:val="left"/>
      </w:pPr>
      <w:rPr>
        <w:rFonts w:ascii="Calibri" w:eastAsia="Calibri" w:hAnsi="Calibri" w:cs="Calibri" w:hint="default"/>
        <w:b w:val="0"/>
        <w:bCs w:val="0"/>
        <w:i w:val="0"/>
        <w:iCs w:val="0"/>
        <w:spacing w:val="0"/>
        <w:w w:val="100"/>
        <w:sz w:val="21"/>
        <w:szCs w:val="21"/>
        <w:lang w:val="en-US" w:eastAsia="en-US" w:bidi="ar-SA"/>
      </w:rPr>
    </w:lvl>
    <w:lvl w:ilvl="1" w:tplc="02024EC6">
      <w:numFmt w:val="bullet"/>
      <w:lvlText w:val="•"/>
      <w:lvlJc w:val="left"/>
      <w:pPr>
        <w:ind w:left="2016" w:hanging="358"/>
      </w:pPr>
      <w:rPr>
        <w:rFonts w:hint="default"/>
        <w:lang w:val="en-US" w:eastAsia="en-US" w:bidi="ar-SA"/>
      </w:rPr>
    </w:lvl>
    <w:lvl w:ilvl="2" w:tplc="595ED152">
      <w:numFmt w:val="bullet"/>
      <w:lvlText w:val="•"/>
      <w:lvlJc w:val="left"/>
      <w:pPr>
        <w:ind w:left="2952" w:hanging="358"/>
      </w:pPr>
      <w:rPr>
        <w:rFonts w:hint="default"/>
        <w:lang w:val="en-US" w:eastAsia="en-US" w:bidi="ar-SA"/>
      </w:rPr>
    </w:lvl>
    <w:lvl w:ilvl="3" w:tplc="CD1E6E2A">
      <w:numFmt w:val="bullet"/>
      <w:lvlText w:val="•"/>
      <w:lvlJc w:val="left"/>
      <w:pPr>
        <w:ind w:left="3888" w:hanging="358"/>
      </w:pPr>
      <w:rPr>
        <w:rFonts w:hint="default"/>
        <w:lang w:val="en-US" w:eastAsia="en-US" w:bidi="ar-SA"/>
      </w:rPr>
    </w:lvl>
    <w:lvl w:ilvl="4" w:tplc="E294024E">
      <w:numFmt w:val="bullet"/>
      <w:lvlText w:val="•"/>
      <w:lvlJc w:val="left"/>
      <w:pPr>
        <w:ind w:left="4824" w:hanging="358"/>
      </w:pPr>
      <w:rPr>
        <w:rFonts w:hint="default"/>
        <w:lang w:val="en-US" w:eastAsia="en-US" w:bidi="ar-SA"/>
      </w:rPr>
    </w:lvl>
    <w:lvl w:ilvl="5" w:tplc="B94876F4">
      <w:numFmt w:val="bullet"/>
      <w:lvlText w:val="•"/>
      <w:lvlJc w:val="left"/>
      <w:pPr>
        <w:ind w:left="5760" w:hanging="358"/>
      </w:pPr>
      <w:rPr>
        <w:rFonts w:hint="default"/>
        <w:lang w:val="en-US" w:eastAsia="en-US" w:bidi="ar-SA"/>
      </w:rPr>
    </w:lvl>
    <w:lvl w:ilvl="6" w:tplc="C8C84FC2">
      <w:numFmt w:val="bullet"/>
      <w:lvlText w:val="•"/>
      <w:lvlJc w:val="left"/>
      <w:pPr>
        <w:ind w:left="6696" w:hanging="358"/>
      </w:pPr>
      <w:rPr>
        <w:rFonts w:hint="default"/>
        <w:lang w:val="en-US" w:eastAsia="en-US" w:bidi="ar-SA"/>
      </w:rPr>
    </w:lvl>
    <w:lvl w:ilvl="7" w:tplc="21E6C08A">
      <w:numFmt w:val="bullet"/>
      <w:lvlText w:val="•"/>
      <w:lvlJc w:val="left"/>
      <w:pPr>
        <w:ind w:left="7632" w:hanging="358"/>
      </w:pPr>
      <w:rPr>
        <w:rFonts w:hint="default"/>
        <w:lang w:val="en-US" w:eastAsia="en-US" w:bidi="ar-SA"/>
      </w:rPr>
    </w:lvl>
    <w:lvl w:ilvl="8" w:tplc="166CB272">
      <w:numFmt w:val="bullet"/>
      <w:lvlText w:val="•"/>
      <w:lvlJc w:val="left"/>
      <w:pPr>
        <w:ind w:left="8568" w:hanging="358"/>
      </w:pPr>
      <w:rPr>
        <w:rFonts w:hint="default"/>
        <w:lang w:val="en-US" w:eastAsia="en-US" w:bidi="ar-SA"/>
      </w:rPr>
    </w:lvl>
  </w:abstractNum>
  <w:abstractNum w:abstractNumId="23" w15:restartNumberingAfterBreak="0">
    <w:nsid w:val="43705520"/>
    <w:multiLevelType w:val="hybridMultilevel"/>
    <w:tmpl w:val="FA88F7AE"/>
    <w:lvl w:ilvl="0" w:tplc="92FC62D6">
      <w:numFmt w:val="bullet"/>
      <w:lvlText w:val=""/>
      <w:lvlJc w:val="left"/>
      <w:pPr>
        <w:ind w:left="1080" w:hanging="360"/>
      </w:pPr>
      <w:rPr>
        <w:rFonts w:ascii="Symbol" w:eastAsia="Symbol" w:hAnsi="Symbol" w:cs="Symbol" w:hint="default"/>
        <w:b w:val="0"/>
        <w:bCs w:val="0"/>
        <w:i w:val="0"/>
        <w:iCs w:val="0"/>
        <w:spacing w:val="0"/>
        <w:w w:val="100"/>
        <w:sz w:val="21"/>
        <w:szCs w:val="21"/>
        <w:lang w:val="en-US" w:eastAsia="en-US" w:bidi="ar-SA"/>
      </w:rPr>
    </w:lvl>
    <w:lvl w:ilvl="1" w:tplc="490CE872">
      <w:numFmt w:val="bullet"/>
      <w:lvlText w:val="o"/>
      <w:lvlJc w:val="left"/>
      <w:pPr>
        <w:ind w:left="1800" w:hanging="360"/>
      </w:pPr>
      <w:rPr>
        <w:rFonts w:ascii="Courier New" w:eastAsia="Courier New" w:hAnsi="Courier New" w:cs="Courier New" w:hint="default"/>
        <w:b w:val="0"/>
        <w:bCs w:val="0"/>
        <w:i w:val="0"/>
        <w:iCs w:val="0"/>
        <w:spacing w:val="0"/>
        <w:w w:val="100"/>
        <w:sz w:val="21"/>
        <w:szCs w:val="21"/>
        <w:lang w:val="en-US" w:eastAsia="en-US" w:bidi="ar-SA"/>
      </w:rPr>
    </w:lvl>
    <w:lvl w:ilvl="2" w:tplc="EC588A4E">
      <w:numFmt w:val="bullet"/>
      <w:lvlText w:val="•"/>
      <w:lvlJc w:val="left"/>
      <w:pPr>
        <w:ind w:left="2760" w:hanging="360"/>
      </w:pPr>
      <w:rPr>
        <w:rFonts w:hint="default"/>
        <w:lang w:val="en-US" w:eastAsia="en-US" w:bidi="ar-SA"/>
      </w:rPr>
    </w:lvl>
    <w:lvl w:ilvl="3" w:tplc="34A61840">
      <w:numFmt w:val="bullet"/>
      <w:lvlText w:val="•"/>
      <w:lvlJc w:val="left"/>
      <w:pPr>
        <w:ind w:left="3720" w:hanging="360"/>
      </w:pPr>
      <w:rPr>
        <w:rFonts w:hint="default"/>
        <w:lang w:val="en-US" w:eastAsia="en-US" w:bidi="ar-SA"/>
      </w:rPr>
    </w:lvl>
    <w:lvl w:ilvl="4" w:tplc="D4AA328E">
      <w:numFmt w:val="bullet"/>
      <w:lvlText w:val="•"/>
      <w:lvlJc w:val="left"/>
      <w:pPr>
        <w:ind w:left="4680" w:hanging="360"/>
      </w:pPr>
      <w:rPr>
        <w:rFonts w:hint="default"/>
        <w:lang w:val="en-US" w:eastAsia="en-US" w:bidi="ar-SA"/>
      </w:rPr>
    </w:lvl>
    <w:lvl w:ilvl="5" w:tplc="DE04FF9A">
      <w:numFmt w:val="bullet"/>
      <w:lvlText w:val="•"/>
      <w:lvlJc w:val="left"/>
      <w:pPr>
        <w:ind w:left="5640" w:hanging="360"/>
      </w:pPr>
      <w:rPr>
        <w:rFonts w:hint="default"/>
        <w:lang w:val="en-US" w:eastAsia="en-US" w:bidi="ar-SA"/>
      </w:rPr>
    </w:lvl>
    <w:lvl w:ilvl="6" w:tplc="8190D264">
      <w:numFmt w:val="bullet"/>
      <w:lvlText w:val="•"/>
      <w:lvlJc w:val="left"/>
      <w:pPr>
        <w:ind w:left="6600" w:hanging="360"/>
      </w:pPr>
      <w:rPr>
        <w:rFonts w:hint="default"/>
        <w:lang w:val="en-US" w:eastAsia="en-US" w:bidi="ar-SA"/>
      </w:rPr>
    </w:lvl>
    <w:lvl w:ilvl="7" w:tplc="C74076AA">
      <w:numFmt w:val="bullet"/>
      <w:lvlText w:val="•"/>
      <w:lvlJc w:val="left"/>
      <w:pPr>
        <w:ind w:left="7560" w:hanging="360"/>
      </w:pPr>
      <w:rPr>
        <w:rFonts w:hint="default"/>
        <w:lang w:val="en-US" w:eastAsia="en-US" w:bidi="ar-SA"/>
      </w:rPr>
    </w:lvl>
    <w:lvl w:ilvl="8" w:tplc="EE720C48">
      <w:numFmt w:val="bullet"/>
      <w:lvlText w:val="•"/>
      <w:lvlJc w:val="left"/>
      <w:pPr>
        <w:ind w:left="8520" w:hanging="360"/>
      </w:pPr>
      <w:rPr>
        <w:rFonts w:hint="default"/>
        <w:lang w:val="en-US" w:eastAsia="en-US" w:bidi="ar-SA"/>
      </w:rPr>
    </w:lvl>
  </w:abstractNum>
  <w:abstractNum w:abstractNumId="24" w15:restartNumberingAfterBreak="0">
    <w:nsid w:val="43717CC4"/>
    <w:multiLevelType w:val="hybridMultilevel"/>
    <w:tmpl w:val="9AB81450"/>
    <w:lvl w:ilvl="0" w:tplc="85569AF2">
      <w:numFmt w:val="bullet"/>
      <w:lvlText w:val=""/>
      <w:lvlJc w:val="left"/>
      <w:pPr>
        <w:ind w:left="1080" w:hanging="360"/>
      </w:pPr>
      <w:rPr>
        <w:rFonts w:ascii="Symbol" w:eastAsia="Symbol" w:hAnsi="Symbol" w:cs="Symbol" w:hint="default"/>
        <w:b w:val="0"/>
        <w:bCs w:val="0"/>
        <w:i w:val="0"/>
        <w:iCs w:val="0"/>
        <w:spacing w:val="0"/>
        <w:w w:val="100"/>
        <w:sz w:val="21"/>
        <w:szCs w:val="21"/>
        <w:lang w:val="en-US" w:eastAsia="en-US" w:bidi="ar-SA"/>
      </w:rPr>
    </w:lvl>
    <w:lvl w:ilvl="1" w:tplc="C73A76C2">
      <w:numFmt w:val="bullet"/>
      <w:lvlText w:val="o"/>
      <w:lvlJc w:val="left"/>
      <w:pPr>
        <w:ind w:left="1800" w:hanging="360"/>
      </w:pPr>
      <w:rPr>
        <w:rFonts w:ascii="Courier New" w:eastAsia="Courier New" w:hAnsi="Courier New" w:cs="Courier New" w:hint="default"/>
        <w:b w:val="0"/>
        <w:bCs w:val="0"/>
        <w:i w:val="0"/>
        <w:iCs w:val="0"/>
        <w:spacing w:val="0"/>
        <w:w w:val="100"/>
        <w:sz w:val="21"/>
        <w:szCs w:val="21"/>
        <w:lang w:val="en-US" w:eastAsia="en-US" w:bidi="ar-SA"/>
      </w:rPr>
    </w:lvl>
    <w:lvl w:ilvl="2" w:tplc="95C8A404">
      <w:numFmt w:val="bullet"/>
      <w:lvlText w:val="•"/>
      <w:lvlJc w:val="left"/>
      <w:pPr>
        <w:ind w:left="2760" w:hanging="360"/>
      </w:pPr>
      <w:rPr>
        <w:rFonts w:hint="default"/>
        <w:lang w:val="en-US" w:eastAsia="en-US" w:bidi="ar-SA"/>
      </w:rPr>
    </w:lvl>
    <w:lvl w:ilvl="3" w:tplc="B230703C">
      <w:numFmt w:val="bullet"/>
      <w:lvlText w:val="•"/>
      <w:lvlJc w:val="left"/>
      <w:pPr>
        <w:ind w:left="3720" w:hanging="360"/>
      </w:pPr>
      <w:rPr>
        <w:rFonts w:hint="default"/>
        <w:lang w:val="en-US" w:eastAsia="en-US" w:bidi="ar-SA"/>
      </w:rPr>
    </w:lvl>
    <w:lvl w:ilvl="4" w:tplc="411656E2">
      <w:numFmt w:val="bullet"/>
      <w:lvlText w:val="•"/>
      <w:lvlJc w:val="left"/>
      <w:pPr>
        <w:ind w:left="4680" w:hanging="360"/>
      </w:pPr>
      <w:rPr>
        <w:rFonts w:hint="default"/>
        <w:lang w:val="en-US" w:eastAsia="en-US" w:bidi="ar-SA"/>
      </w:rPr>
    </w:lvl>
    <w:lvl w:ilvl="5" w:tplc="B6C054CC">
      <w:numFmt w:val="bullet"/>
      <w:lvlText w:val="•"/>
      <w:lvlJc w:val="left"/>
      <w:pPr>
        <w:ind w:left="5640" w:hanging="360"/>
      </w:pPr>
      <w:rPr>
        <w:rFonts w:hint="default"/>
        <w:lang w:val="en-US" w:eastAsia="en-US" w:bidi="ar-SA"/>
      </w:rPr>
    </w:lvl>
    <w:lvl w:ilvl="6" w:tplc="A0C094C8">
      <w:numFmt w:val="bullet"/>
      <w:lvlText w:val="•"/>
      <w:lvlJc w:val="left"/>
      <w:pPr>
        <w:ind w:left="6600" w:hanging="360"/>
      </w:pPr>
      <w:rPr>
        <w:rFonts w:hint="default"/>
        <w:lang w:val="en-US" w:eastAsia="en-US" w:bidi="ar-SA"/>
      </w:rPr>
    </w:lvl>
    <w:lvl w:ilvl="7" w:tplc="412C8B1A">
      <w:numFmt w:val="bullet"/>
      <w:lvlText w:val="•"/>
      <w:lvlJc w:val="left"/>
      <w:pPr>
        <w:ind w:left="7560" w:hanging="360"/>
      </w:pPr>
      <w:rPr>
        <w:rFonts w:hint="default"/>
        <w:lang w:val="en-US" w:eastAsia="en-US" w:bidi="ar-SA"/>
      </w:rPr>
    </w:lvl>
    <w:lvl w:ilvl="8" w:tplc="E39EE7AA">
      <w:numFmt w:val="bullet"/>
      <w:lvlText w:val="•"/>
      <w:lvlJc w:val="left"/>
      <w:pPr>
        <w:ind w:left="8520" w:hanging="360"/>
      </w:pPr>
      <w:rPr>
        <w:rFonts w:hint="default"/>
        <w:lang w:val="en-US" w:eastAsia="en-US" w:bidi="ar-SA"/>
      </w:rPr>
    </w:lvl>
  </w:abstractNum>
  <w:abstractNum w:abstractNumId="25" w15:restartNumberingAfterBreak="0">
    <w:nsid w:val="44A079F1"/>
    <w:multiLevelType w:val="hybridMultilevel"/>
    <w:tmpl w:val="E0D6ED5A"/>
    <w:lvl w:ilvl="0" w:tplc="4A588834">
      <w:start w:val="1"/>
      <w:numFmt w:val="decimal"/>
      <w:lvlText w:val="%1."/>
      <w:lvlJc w:val="left"/>
      <w:pPr>
        <w:ind w:left="1080" w:hanging="358"/>
        <w:jc w:val="left"/>
      </w:pPr>
      <w:rPr>
        <w:rFonts w:ascii="Calibri" w:eastAsia="Calibri" w:hAnsi="Calibri" w:cs="Calibri" w:hint="default"/>
        <w:b w:val="0"/>
        <w:bCs w:val="0"/>
        <w:i w:val="0"/>
        <w:iCs w:val="0"/>
        <w:spacing w:val="0"/>
        <w:w w:val="100"/>
        <w:sz w:val="21"/>
        <w:szCs w:val="21"/>
        <w:lang w:val="en-US" w:eastAsia="en-US" w:bidi="ar-SA"/>
      </w:rPr>
    </w:lvl>
    <w:lvl w:ilvl="1" w:tplc="C8C0F192">
      <w:numFmt w:val="bullet"/>
      <w:lvlText w:val="•"/>
      <w:lvlJc w:val="left"/>
      <w:pPr>
        <w:ind w:left="2016" w:hanging="358"/>
      </w:pPr>
      <w:rPr>
        <w:rFonts w:hint="default"/>
        <w:lang w:val="en-US" w:eastAsia="en-US" w:bidi="ar-SA"/>
      </w:rPr>
    </w:lvl>
    <w:lvl w:ilvl="2" w:tplc="0158DB36">
      <w:numFmt w:val="bullet"/>
      <w:lvlText w:val="•"/>
      <w:lvlJc w:val="left"/>
      <w:pPr>
        <w:ind w:left="2952" w:hanging="358"/>
      </w:pPr>
      <w:rPr>
        <w:rFonts w:hint="default"/>
        <w:lang w:val="en-US" w:eastAsia="en-US" w:bidi="ar-SA"/>
      </w:rPr>
    </w:lvl>
    <w:lvl w:ilvl="3" w:tplc="554000E4">
      <w:numFmt w:val="bullet"/>
      <w:lvlText w:val="•"/>
      <w:lvlJc w:val="left"/>
      <w:pPr>
        <w:ind w:left="3888" w:hanging="358"/>
      </w:pPr>
      <w:rPr>
        <w:rFonts w:hint="default"/>
        <w:lang w:val="en-US" w:eastAsia="en-US" w:bidi="ar-SA"/>
      </w:rPr>
    </w:lvl>
    <w:lvl w:ilvl="4" w:tplc="75ACCABC">
      <w:numFmt w:val="bullet"/>
      <w:lvlText w:val="•"/>
      <w:lvlJc w:val="left"/>
      <w:pPr>
        <w:ind w:left="4824" w:hanging="358"/>
      </w:pPr>
      <w:rPr>
        <w:rFonts w:hint="default"/>
        <w:lang w:val="en-US" w:eastAsia="en-US" w:bidi="ar-SA"/>
      </w:rPr>
    </w:lvl>
    <w:lvl w:ilvl="5" w:tplc="0FF213B6">
      <w:numFmt w:val="bullet"/>
      <w:lvlText w:val="•"/>
      <w:lvlJc w:val="left"/>
      <w:pPr>
        <w:ind w:left="5760" w:hanging="358"/>
      </w:pPr>
      <w:rPr>
        <w:rFonts w:hint="default"/>
        <w:lang w:val="en-US" w:eastAsia="en-US" w:bidi="ar-SA"/>
      </w:rPr>
    </w:lvl>
    <w:lvl w:ilvl="6" w:tplc="92987F8C">
      <w:numFmt w:val="bullet"/>
      <w:lvlText w:val="•"/>
      <w:lvlJc w:val="left"/>
      <w:pPr>
        <w:ind w:left="6696" w:hanging="358"/>
      </w:pPr>
      <w:rPr>
        <w:rFonts w:hint="default"/>
        <w:lang w:val="en-US" w:eastAsia="en-US" w:bidi="ar-SA"/>
      </w:rPr>
    </w:lvl>
    <w:lvl w:ilvl="7" w:tplc="C4EE7C7A">
      <w:numFmt w:val="bullet"/>
      <w:lvlText w:val="•"/>
      <w:lvlJc w:val="left"/>
      <w:pPr>
        <w:ind w:left="7632" w:hanging="358"/>
      </w:pPr>
      <w:rPr>
        <w:rFonts w:hint="default"/>
        <w:lang w:val="en-US" w:eastAsia="en-US" w:bidi="ar-SA"/>
      </w:rPr>
    </w:lvl>
    <w:lvl w:ilvl="8" w:tplc="E15401FE">
      <w:numFmt w:val="bullet"/>
      <w:lvlText w:val="•"/>
      <w:lvlJc w:val="left"/>
      <w:pPr>
        <w:ind w:left="8568" w:hanging="358"/>
      </w:pPr>
      <w:rPr>
        <w:rFonts w:hint="default"/>
        <w:lang w:val="en-US" w:eastAsia="en-US" w:bidi="ar-SA"/>
      </w:rPr>
    </w:lvl>
  </w:abstractNum>
  <w:abstractNum w:abstractNumId="26" w15:restartNumberingAfterBreak="0">
    <w:nsid w:val="49754F5A"/>
    <w:multiLevelType w:val="hybridMultilevel"/>
    <w:tmpl w:val="006ECE94"/>
    <w:lvl w:ilvl="0" w:tplc="80A22DE6">
      <w:numFmt w:val="bullet"/>
      <w:lvlText w:val=""/>
      <w:lvlJc w:val="left"/>
      <w:pPr>
        <w:ind w:left="1080" w:hanging="360"/>
      </w:pPr>
      <w:rPr>
        <w:rFonts w:ascii="Symbol" w:eastAsia="Symbol" w:hAnsi="Symbol" w:cs="Symbol" w:hint="default"/>
        <w:b w:val="0"/>
        <w:bCs w:val="0"/>
        <w:i w:val="0"/>
        <w:iCs w:val="0"/>
        <w:spacing w:val="0"/>
        <w:w w:val="100"/>
        <w:sz w:val="21"/>
        <w:szCs w:val="21"/>
        <w:lang w:val="en-US" w:eastAsia="en-US" w:bidi="ar-SA"/>
      </w:rPr>
    </w:lvl>
    <w:lvl w:ilvl="1" w:tplc="36CA39A8">
      <w:numFmt w:val="bullet"/>
      <w:lvlText w:val="•"/>
      <w:lvlJc w:val="left"/>
      <w:pPr>
        <w:ind w:left="1956" w:hanging="360"/>
      </w:pPr>
      <w:rPr>
        <w:rFonts w:ascii="Calibri" w:eastAsia="Calibri" w:hAnsi="Calibri" w:cs="Calibri" w:hint="default"/>
        <w:b w:val="0"/>
        <w:bCs w:val="0"/>
        <w:i w:val="0"/>
        <w:iCs w:val="0"/>
        <w:spacing w:val="0"/>
        <w:w w:val="100"/>
        <w:sz w:val="21"/>
        <w:szCs w:val="21"/>
        <w:lang w:val="en-US" w:eastAsia="en-US" w:bidi="ar-SA"/>
      </w:rPr>
    </w:lvl>
    <w:lvl w:ilvl="2" w:tplc="5DB663D2">
      <w:numFmt w:val="bullet"/>
      <w:lvlText w:val="•"/>
      <w:lvlJc w:val="left"/>
      <w:pPr>
        <w:ind w:left="2902" w:hanging="360"/>
      </w:pPr>
      <w:rPr>
        <w:rFonts w:hint="default"/>
        <w:lang w:val="en-US" w:eastAsia="en-US" w:bidi="ar-SA"/>
      </w:rPr>
    </w:lvl>
    <w:lvl w:ilvl="3" w:tplc="E5742526">
      <w:numFmt w:val="bullet"/>
      <w:lvlText w:val="•"/>
      <w:lvlJc w:val="left"/>
      <w:pPr>
        <w:ind w:left="3844" w:hanging="360"/>
      </w:pPr>
      <w:rPr>
        <w:rFonts w:hint="default"/>
        <w:lang w:val="en-US" w:eastAsia="en-US" w:bidi="ar-SA"/>
      </w:rPr>
    </w:lvl>
    <w:lvl w:ilvl="4" w:tplc="931C2AF0">
      <w:numFmt w:val="bullet"/>
      <w:lvlText w:val="•"/>
      <w:lvlJc w:val="left"/>
      <w:pPr>
        <w:ind w:left="4786" w:hanging="360"/>
      </w:pPr>
      <w:rPr>
        <w:rFonts w:hint="default"/>
        <w:lang w:val="en-US" w:eastAsia="en-US" w:bidi="ar-SA"/>
      </w:rPr>
    </w:lvl>
    <w:lvl w:ilvl="5" w:tplc="B33A6968">
      <w:numFmt w:val="bullet"/>
      <w:lvlText w:val="•"/>
      <w:lvlJc w:val="left"/>
      <w:pPr>
        <w:ind w:left="5728" w:hanging="360"/>
      </w:pPr>
      <w:rPr>
        <w:rFonts w:hint="default"/>
        <w:lang w:val="en-US" w:eastAsia="en-US" w:bidi="ar-SA"/>
      </w:rPr>
    </w:lvl>
    <w:lvl w:ilvl="6" w:tplc="57525AD2">
      <w:numFmt w:val="bullet"/>
      <w:lvlText w:val="•"/>
      <w:lvlJc w:val="left"/>
      <w:pPr>
        <w:ind w:left="6671" w:hanging="360"/>
      </w:pPr>
      <w:rPr>
        <w:rFonts w:hint="default"/>
        <w:lang w:val="en-US" w:eastAsia="en-US" w:bidi="ar-SA"/>
      </w:rPr>
    </w:lvl>
    <w:lvl w:ilvl="7" w:tplc="80EC6ED8">
      <w:numFmt w:val="bullet"/>
      <w:lvlText w:val="•"/>
      <w:lvlJc w:val="left"/>
      <w:pPr>
        <w:ind w:left="7613" w:hanging="360"/>
      </w:pPr>
      <w:rPr>
        <w:rFonts w:hint="default"/>
        <w:lang w:val="en-US" w:eastAsia="en-US" w:bidi="ar-SA"/>
      </w:rPr>
    </w:lvl>
    <w:lvl w:ilvl="8" w:tplc="C5B8A98E">
      <w:numFmt w:val="bullet"/>
      <w:lvlText w:val="•"/>
      <w:lvlJc w:val="left"/>
      <w:pPr>
        <w:ind w:left="8555" w:hanging="360"/>
      </w:pPr>
      <w:rPr>
        <w:rFonts w:hint="default"/>
        <w:lang w:val="en-US" w:eastAsia="en-US" w:bidi="ar-SA"/>
      </w:rPr>
    </w:lvl>
  </w:abstractNum>
  <w:abstractNum w:abstractNumId="27" w15:restartNumberingAfterBreak="0">
    <w:nsid w:val="534F4E10"/>
    <w:multiLevelType w:val="hybridMultilevel"/>
    <w:tmpl w:val="FD88E4E2"/>
    <w:lvl w:ilvl="0" w:tplc="4CE8B3EE">
      <w:numFmt w:val="bullet"/>
      <w:lvlText w:val="•"/>
      <w:lvlJc w:val="left"/>
      <w:pPr>
        <w:ind w:left="1956" w:hanging="360"/>
      </w:pPr>
      <w:rPr>
        <w:rFonts w:ascii="Calibri" w:eastAsia="Calibri" w:hAnsi="Calibri" w:cs="Calibri" w:hint="default"/>
        <w:b w:val="0"/>
        <w:bCs w:val="0"/>
        <w:i w:val="0"/>
        <w:iCs w:val="0"/>
        <w:spacing w:val="0"/>
        <w:w w:val="100"/>
        <w:sz w:val="21"/>
        <w:szCs w:val="21"/>
        <w:lang w:val="en-US" w:eastAsia="en-US" w:bidi="ar-SA"/>
      </w:rPr>
    </w:lvl>
    <w:lvl w:ilvl="1" w:tplc="50925048">
      <w:numFmt w:val="bullet"/>
      <w:lvlText w:val="•"/>
      <w:lvlJc w:val="left"/>
      <w:pPr>
        <w:ind w:left="2808" w:hanging="360"/>
      </w:pPr>
      <w:rPr>
        <w:rFonts w:hint="default"/>
        <w:lang w:val="en-US" w:eastAsia="en-US" w:bidi="ar-SA"/>
      </w:rPr>
    </w:lvl>
    <w:lvl w:ilvl="2" w:tplc="6D06102A">
      <w:numFmt w:val="bullet"/>
      <w:lvlText w:val="•"/>
      <w:lvlJc w:val="left"/>
      <w:pPr>
        <w:ind w:left="3656" w:hanging="360"/>
      </w:pPr>
      <w:rPr>
        <w:rFonts w:hint="default"/>
        <w:lang w:val="en-US" w:eastAsia="en-US" w:bidi="ar-SA"/>
      </w:rPr>
    </w:lvl>
    <w:lvl w:ilvl="3" w:tplc="75CC85C8">
      <w:numFmt w:val="bullet"/>
      <w:lvlText w:val="•"/>
      <w:lvlJc w:val="left"/>
      <w:pPr>
        <w:ind w:left="4504" w:hanging="360"/>
      </w:pPr>
      <w:rPr>
        <w:rFonts w:hint="default"/>
        <w:lang w:val="en-US" w:eastAsia="en-US" w:bidi="ar-SA"/>
      </w:rPr>
    </w:lvl>
    <w:lvl w:ilvl="4" w:tplc="E606F0E6">
      <w:numFmt w:val="bullet"/>
      <w:lvlText w:val="•"/>
      <w:lvlJc w:val="left"/>
      <w:pPr>
        <w:ind w:left="5352" w:hanging="360"/>
      </w:pPr>
      <w:rPr>
        <w:rFonts w:hint="default"/>
        <w:lang w:val="en-US" w:eastAsia="en-US" w:bidi="ar-SA"/>
      </w:rPr>
    </w:lvl>
    <w:lvl w:ilvl="5" w:tplc="59FA2BB8">
      <w:numFmt w:val="bullet"/>
      <w:lvlText w:val="•"/>
      <w:lvlJc w:val="left"/>
      <w:pPr>
        <w:ind w:left="6200" w:hanging="360"/>
      </w:pPr>
      <w:rPr>
        <w:rFonts w:hint="default"/>
        <w:lang w:val="en-US" w:eastAsia="en-US" w:bidi="ar-SA"/>
      </w:rPr>
    </w:lvl>
    <w:lvl w:ilvl="6" w:tplc="875AFD92">
      <w:numFmt w:val="bullet"/>
      <w:lvlText w:val="•"/>
      <w:lvlJc w:val="left"/>
      <w:pPr>
        <w:ind w:left="7048" w:hanging="360"/>
      </w:pPr>
      <w:rPr>
        <w:rFonts w:hint="default"/>
        <w:lang w:val="en-US" w:eastAsia="en-US" w:bidi="ar-SA"/>
      </w:rPr>
    </w:lvl>
    <w:lvl w:ilvl="7" w:tplc="6406AEE4">
      <w:numFmt w:val="bullet"/>
      <w:lvlText w:val="•"/>
      <w:lvlJc w:val="left"/>
      <w:pPr>
        <w:ind w:left="7896" w:hanging="360"/>
      </w:pPr>
      <w:rPr>
        <w:rFonts w:hint="default"/>
        <w:lang w:val="en-US" w:eastAsia="en-US" w:bidi="ar-SA"/>
      </w:rPr>
    </w:lvl>
    <w:lvl w:ilvl="8" w:tplc="CEDED54E">
      <w:numFmt w:val="bullet"/>
      <w:lvlText w:val="•"/>
      <w:lvlJc w:val="left"/>
      <w:pPr>
        <w:ind w:left="8744" w:hanging="360"/>
      </w:pPr>
      <w:rPr>
        <w:rFonts w:hint="default"/>
        <w:lang w:val="en-US" w:eastAsia="en-US" w:bidi="ar-SA"/>
      </w:rPr>
    </w:lvl>
  </w:abstractNum>
  <w:abstractNum w:abstractNumId="28" w15:restartNumberingAfterBreak="0">
    <w:nsid w:val="537E557D"/>
    <w:multiLevelType w:val="hybridMultilevel"/>
    <w:tmpl w:val="E05CD318"/>
    <w:lvl w:ilvl="0" w:tplc="BDA01A5E">
      <w:numFmt w:val="bullet"/>
      <w:lvlText w:val=""/>
      <w:lvlJc w:val="left"/>
      <w:pPr>
        <w:ind w:left="1080" w:hanging="360"/>
      </w:pPr>
      <w:rPr>
        <w:rFonts w:ascii="Symbol" w:eastAsia="Symbol" w:hAnsi="Symbol" w:cs="Symbol" w:hint="default"/>
        <w:b w:val="0"/>
        <w:bCs w:val="0"/>
        <w:i w:val="0"/>
        <w:iCs w:val="0"/>
        <w:spacing w:val="0"/>
        <w:w w:val="100"/>
        <w:sz w:val="21"/>
        <w:szCs w:val="21"/>
        <w:lang w:val="en-US" w:eastAsia="en-US" w:bidi="ar-SA"/>
      </w:rPr>
    </w:lvl>
    <w:lvl w:ilvl="1" w:tplc="E67CA49E">
      <w:numFmt w:val="bullet"/>
      <w:lvlText w:val="•"/>
      <w:lvlJc w:val="left"/>
      <w:pPr>
        <w:ind w:left="2016" w:hanging="360"/>
      </w:pPr>
      <w:rPr>
        <w:rFonts w:hint="default"/>
        <w:lang w:val="en-US" w:eastAsia="en-US" w:bidi="ar-SA"/>
      </w:rPr>
    </w:lvl>
    <w:lvl w:ilvl="2" w:tplc="B40A8DAA">
      <w:numFmt w:val="bullet"/>
      <w:lvlText w:val="•"/>
      <w:lvlJc w:val="left"/>
      <w:pPr>
        <w:ind w:left="2952" w:hanging="360"/>
      </w:pPr>
      <w:rPr>
        <w:rFonts w:hint="default"/>
        <w:lang w:val="en-US" w:eastAsia="en-US" w:bidi="ar-SA"/>
      </w:rPr>
    </w:lvl>
    <w:lvl w:ilvl="3" w:tplc="23B89C44">
      <w:numFmt w:val="bullet"/>
      <w:lvlText w:val="•"/>
      <w:lvlJc w:val="left"/>
      <w:pPr>
        <w:ind w:left="3888" w:hanging="360"/>
      </w:pPr>
      <w:rPr>
        <w:rFonts w:hint="default"/>
        <w:lang w:val="en-US" w:eastAsia="en-US" w:bidi="ar-SA"/>
      </w:rPr>
    </w:lvl>
    <w:lvl w:ilvl="4" w:tplc="8BC8FD06">
      <w:numFmt w:val="bullet"/>
      <w:lvlText w:val="•"/>
      <w:lvlJc w:val="left"/>
      <w:pPr>
        <w:ind w:left="4824" w:hanging="360"/>
      </w:pPr>
      <w:rPr>
        <w:rFonts w:hint="default"/>
        <w:lang w:val="en-US" w:eastAsia="en-US" w:bidi="ar-SA"/>
      </w:rPr>
    </w:lvl>
    <w:lvl w:ilvl="5" w:tplc="8EC48718">
      <w:numFmt w:val="bullet"/>
      <w:lvlText w:val="•"/>
      <w:lvlJc w:val="left"/>
      <w:pPr>
        <w:ind w:left="5760" w:hanging="360"/>
      </w:pPr>
      <w:rPr>
        <w:rFonts w:hint="default"/>
        <w:lang w:val="en-US" w:eastAsia="en-US" w:bidi="ar-SA"/>
      </w:rPr>
    </w:lvl>
    <w:lvl w:ilvl="6" w:tplc="38628BB0">
      <w:numFmt w:val="bullet"/>
      <w:lvlText w:val="•"/>
      <w:lvlJc w:val="left"/>
      <w:pPr>
        <w:ind w:left="6696" w:hanging="360"/>
      </w:pPr>
      <w:rPr>
        <w:rFonts w:hint="default"/>
        <w:lang w:val="en-US" w:eastAsia="en-US" w:bidi="ar-SA"/>
      </w:rPr>
    </w:lvl>
    <w:lvl w:ilvl="7" w:tplc="77B6DE2E">
      <w:numFmt w:val="bullet"/>
      <w:lvlText w:val="•"/>
      <w:lvlJc w:val="left"/>
      <w:pPr>
        <w:ind w:left="7632" w:hanging="360"/>
      </w:pPr>
      <w:rPr>
        <w:rFonts w:hint="default"/>
        <w:lang w:val="en-US" w:eastAsia="en-US" w:bidi="ar-SA"/>
      </w:rPr>
    </w:lvl>
    <w:lvl w:ilvl="8" w:tplc="10A29BDC">
      <w:numFmt w:val="bullet"/>
      <w:lvlText w:val="•"/>
      <w:lvlJc w:val="left"/>
      <w:pPr>
        <w:ind w:left="8568" w:hanging="360"/>
      </w:pPr>
      <w:rPr>
        <w:rFonts w:hint="default"/>
        <w:lang w:val="en-US" w:eastAsia="en-US" w:bidi="ar-SA"/>
      </w:rPr>
    </w:lvl>
  </w:abstractNum>
  <w:abstractNum w:abstractNumId="29" w15:restartNumberingAfterBreak="0">
    <w:nsid w:val="56C4579B"/>
    <w:multiLevelType w:val="hybridMultilevel"/>
    <w:tmpl w:val="4B520BB6"/>
    <w:lvl w:ilvl="0" w:tplc="9C18F0AC">
      <w:numFmt w:val="bullet"/>
      <w:lvlText w:val=""/>
      <w:lvlJc w:val="left"/>
      <w:pPr>
        <w:ind w:left="1123" w:hanging="360"/>
      </w:pPr>
      <w:rPr>
        <w:rFonts w:ascii="Symbol" w:eastAsia="Symbol" w:hAnsi="Symbol" w:cs="Symbol" w:hint="default"/>
        <w:b w:val="0"/>
        <w:bCs w:val="0"/>
        <w:i w:val="0"/>
        <w:iCs w:val="0"/>
        <w:spacing w:val="0"/>
        <w:w w:val="100"/>
        <w:sz w:val="21"/>
        <w:szCs w:val="21"/>
        <w:lang w:val="en-US" w:eastAsia="en-US" w:bidi="ar-SA"/>
      </w:rPr>
    </w:lvl>
    <w:lvl w:ilvl="1" w:tplc="9D9C1724">
      <w:numFmt w:val="bullet"/>
      <w:lvlText w:val="•"/>
      <w:lvlJc w:val="left"/>
      <w:pPr>
        <w:ind w:left="2052" w:hanging="360"/>
      </w:pPr>
      <w:rPr>
        <w:rFonts w:hint="default"/>
        <w:lang w:val="en-US" w:eastAsia="en-US" w:bidi="ar-SA"/>
      </w:rPr>
    </w:lvl>
    <w:lvl w:ilvl="2" w:tplc="05CE0E84">
      <w:numFmt w:val="bullet"/>
      <w:lvlText w:val="•"/>
      <w:lvlJc w:val="left"/>
      <w:pPr>
        <w:ind w:left="2984" w:hanging="360"/>
      </w:pPr>
      <w:rPr>
        <w:rFonts w:hint="default"/>
        <w:lang w:val="en-US" w:eastAsia="en-US" w:bidi="ar-SA"/>
      </w:rPr>
    </w:lvl>
    <w:lvl w:ilvl="3" w:tplc="1A8814D2">
      <w:numFmt w:val="bullet"/>
      <w:lvlText w:val="•"/>
      <w:lvlJc w:val="left"/>
      <w:pPr>
        <w:ind w:left="3916" w:hanging="360"/>
      </w:pPr>
      <w:rPr>
        <w:rFonts w:hint="default"/>
        <w:lang w:val="en-US" w:eastAsia="en-US" w:bidi="ar-SA"/>
      </w:rPr>
    </w:lvl>
    <w:lvl w:ilvl="4" w:tplc="29DC4414">
      <w:numFmt w:val="bullet"/>
      <w:lvlText w:val="•"/>
      <w:lvlJc w:val="left"/>
      <w:pPr>
        <w:ind w:left="4848" w:hanging="360"/>
      </w:pPr>
      <w:rPr>
        <w:rFonts w:hint="default"/>
        <w:lang w:val="en-US" w:eastAsia="en-US" w:bidi="ar-SA"/>
      </w:rPr>
    </w:lvl>
    <w:lvl w:ilvl="5" w:tplc="11508CAE">
      <w:numFmt w:val="bullet"/>
      <w:lvlText w:val="•"/>
      <w:lvlJc w:val="left"/>
      <w:pPr>
        <w:ind w:left="5780" w:hanging="360"/>
      </w:pPr>
      <w:rPr>
        <w:rFonts w:hint="default"/>
        <w:lang w:val="en-US" w:eastAsia="en-US" w:bidi="ar-SA"/>
      </w:rPr>
    </w:lvl>
    <w:lvl w:ilvl="6" w:tplc="6B1C94AA">
      <w:numFmt w:val="bullet"/>
      <w:lvlText w:val="•"/>
      <w:lvlJc w:val="left"/>
      <w:pPr>
        <w:ind w:left="6712" w:hanging="360"/>
      </w:pPr>
      <w:rPr>
        <w:rFonts w:hint="default"/>
        <w:lang w:val="en-US" w:eastAsia="en-US" w:bidi="ar-SA"/>
      </w:rPr>
    </w:lvl>
    <w:lvl w:ilvl="7" w:tplc="DEACE5BC">
      <w:numFmt w:val="bullet"/>
      <w:lvlText w:val="•"/>
      <w:lvlJc w:val="left"/>
      <w:pPr>
        <w:ind w:left="7644" w:hanging="360"/>
      </w:pPr>
      <w:rPr>
        <w:rFonts w:hint="default"/>
        <w:lang w:val="en-US" w:eastAsia="en-US" w:bidi="ar-SA"/>
      </w:rPr>
    </w:lvl>
    <w:lvl w:ilvl="8" w:tplc="1D0CC218">
      <w:numFmt w:val="bullet"/>
      <w:lvlText w:val="•"/>
      <w:lvlJc w:val="left"/>
      <w:pPr>
        <w:ind w:left="8576" w:hanging="360"/>
      </w:pPr>
      <w:rPr>
        <w:rFonts w:hint="default"/>
        <w:lang w:val="en-US" w:eastAsia="en-US" w:bidi="ar-SA"/>
      </w:rPr>
    </w:lvl>
  </w:abstractNum>
  <w:abstractNum w:abstractNumId="30" w15:restartNumberingAfterBreak="0">
    <w:nsid w:val="57B80315"/>
    <w:multiLevelType w:val="hybridMultilevel"/>
    <w:tmpl w:val="F5CC142A"/>
    <w:lvl w:ilvl="0" w:tplc="06CC0240">
      <w:start w:val="1"/>
      <w:numFmt w:val="decimal"/>
      <w:lvlText w:val="%1."/>
      <w:lvlJc w:val="left"/>
      <w:pPr>
        <w:ind w:left="1080" w:hanging="358"/>
        <w:jc w:val="left"/>
      </w:pPr>
      <w:rPr>
        <w:rFonts w:ascii="Calibri" w:eastAsia="Calibri" w:hAnsi="Calibri" w:cs="Calibri" w:hint="default"/>
        <w:b/>
        <w:bCs/>
        <w:i w:val="0"/>
        <w:iCs w:val="0"/>
        <w:spacing w:val="0"/>
        <w:w w:val="100"/>
        <w:sz w:val="21"/>
        <w:szCs w:val="21"/>
        <w:lang w:val="en-US" w:eastAsia="en-US" w:bidi="ar-SA"/>
      </w:rPr>
    </w:lvl>
    <w:lvl w:ilvl="1" w:tplc="9342CAD0">
      <w:start w:val="1"/>
      <w:numFmt w:val="lowerLetter"/>
      <w:lvlText w:val="%2."/>
      <w:lvlJc w:val="left"/>
      <w:pPr>
        <w:ind w:left="1800" w:hanging="360"/>
        <w:jc w:val="left"/>
      </w:pPr>
      <w:rPr>
        <w:rFonts w:ascii="Calibri" w:eastAsia="Calibri" w:hAnsi="Calibri" w:cs="Calibri" w:hint="default"/>
        <w:b w:val="0"/>
        <w:bCs w:val="0"/>
        <w:i w:val="0"/>
        <w:iCs w:val="0"/>
        <w:spacing w:val="-3"/>
        <w:w w:val="100"/>
        <w:sz w:val="21"/>
        <w:szCs w:val="21"/>
        <w:lang w:val="en-US" w:eastAsia="en-US" w:bidi="ar-SA"/>
      </w:rPr>
    </w:lvl>
    <w:lvl w:ilvl="2" w:tplc="133C6B5C">
      <w:start w:val="1"/>
      <w:numFmt w:val="lowerRoman"/>
      <w:lvlText w:val="%3."/>
      <w:lvlJc w:val="left"/>
      <w:pPr>
        <w:ind w:left="2520" w:hanging="279"/>
        <w:jc w:val="left"/>
      </w:pPr>
      <w:rPr>
        <w:rFonts w:ascii="Calibri" w:eastAsia="Calibri" w:hAnsi="Calibri" w:cs="Calibri" w:hint="default"/>
        <w:b w:val="0"/>
        <w:bCs w:val="0"/>
        <w:i w:val="0"/>
        <w:iCs w:val="0"/>
        <w:spacing w:val="-1"/>
        <w:w w:val="100"/>
        <w:sz w:val="21"/>
        <w:szCs w:val="21"/>
        <w:lang w:val="en-US" w:eastAsia="en-US" w:bidi="ar-SA"/>
      </w:rPr>
    </w:lvl>
    <w:lvl w:ilvl="3" w:tplc="1194C5B0">
      <w:numFmt w:val="bullet"/>
      <w:lvlText w:val="•"/>
      <w:lvlJc w:val="left"/>
      <w:pPr>
        <w:ind w:left="3510" w:hanging="279"/>
      </w:pPr>
      <w:rPr>
        <w:rFonts w:hint="default"/>
        <w:lang w:val="en-US" w:eastAsia="en-US" w:bidi="ar-SA"/>
      </w:rPr>
    </w:lvl>
    <w:lvl w:ilvl="4" w:tplc="6DA241B6">
      <w:numFmt w:val="bullet"/>
      <w:lvlText w:val="•"/>
      <w:lvlJc w:val="left"/>
      <w:pPr>
        <w:ind w:left="4500" w:hanging="279"/>
      </w:pPr>
      <w:rPr>
        <w:rFonts w:hint="default"/>
        <w:lang w:val="en-US" w:eastAsia="en-US" w:bidi="ar-SA"/>
      </w:rPr>
    </w:lvl>
    <w:lvl w:ilvl="5" w:tplc="723022FC">
      <w:numFmt w:val="bullet"/>
      <w:lvlText w:val="•"/>
      <w:lvlJc w:val="left"/>
      <w:pPr>
        <w:ind w:left="5490" w:hanging="279"/>
      </w:pPr>
      <w:rPr>
        <w:rFonts w:hint="default"/>
        <w:lang w:val="en-US" w:eastAsia="en-US" w:bidi="ar-SA"/>
      </w:rPr>
    </w:lvl>
    <w:lvl w:ilvl="6" w:tplc="7B9EC928">
      <w:numFmt w:val="bullet"/>
      <w:lvlText w:val="•"/>
      <w:lvlJc w:val="left"/>
      <w:pPr>
        <w:ind w:left="6480" w:hanging="279"/>
      </w:pPr>
      <w:rPr>
        <w:rFonts w:hint="default"/>
        <w:lang w:val="en-US" w:eastAsia="en-US" w:bidi="ar-SA"/>
      </w:rPr>
    </w:lvl>
    <w:lvl w:ilvl="7" w:tplc="9E9A2548">
      <w:numFmt w:val="bullet"/>
      <w:lvlText w:val="•"/>
      <w:lvlJc w:val="left"/>
      <w:pPr>
        <w:ind w:left="7470" w:hanging="279"/>
      </w:pPr>
      <w:rPr>
        <w:rFonts w:hint="default"/>
        <w:lang w:val="en-US" w:eastAsia="en-US" w:bidi="ar-SA"/>
      </w:rPr>
    </w:lvl>
    <w:lvl w:ilvl="8" w:tplc="C4A6B9BA">
      <w:numFmt w:val="bullet"/>
      <w:lvlText w:val="•"/>
      <w:lvlJc w:val="left"/>
      <w:pPr>
        <w:ind w:left="8460" w:hanging="279"/>
      </w:pPr>
      <w:rPr>
        <w:rFonts w:hint="default"/>
        <w:lang w:val="en-US" w:eastAsia="en-US" w:bidi="ar-SA"/>
      </w:rPr>
    </w:lvl>
  </w:abstractNum>
  <w:abstractNum w:abstractNumId="31" w15:restartNumberingAfterBreak="0">
    <w:nsid w:val="61565F00"/>
    <w:multiLevelType w:val="hybridMultilevel"/>
    <w:tmpl w:val="9D32087C"/>
    <w:lvl w:ilvl="0" w:tplc="C666B3E0">
      <w:numFmt w:val="bullet"/>
      <w:lvlText w:val=""/>
      <w:lvlJc w:val="left"/>
      <w:pPr>
        <w:ind w:left="360" w:hanging="360"/>
      </w:pPr>
      <w:rPr>
        <w:rFonts w:ascii="Symbol" w:eastAsia="Symbol" w:hAnsi="Symbol" w:cs="Symbol" w:hint="default"/>
        <w:b w:val="0"/>
        <w:bCs w:val="0"/>
        <w:i w:val="0"/>
        <w:iCs w:val="0"/>
        <w:spacing w:val="0"/>
        <w:w w:val="100"/>
        <w:sz w:val="21"/>
        <w:szCs w:val="21"/>
        <w:lang w:val="en-US" w:eastAsia="en-US" w:bidi="ar-SA"/>
      </w:rPr>
    </w:lvl>
    <w:lvl w:ilvl="1" w:tplc="1504A598">
      <w:numFmt w:val="bullet"/>
      <w:lvlText w:val="•"/>
      <w:lvlJc w:val="left"/>
      <w:pPr>
        <w:ind w:left="1368" w:hanging="360"/>
      </w:pPr>
      <w:rPr>
        <w:rFonts w:hint="default"/>
        <w:lang w:val="en-US" w:eastAsia="en-US" w:bidi="ar-SA"/>
      </w:rPr>
    </w:lvl>
    <w:lvl w:ilvl="2" w:tplc="33FA51BC">
      <w:numFmt w:val="bullet"/>
      <w:lvlText w:val="•"/>
      <w:lvlJc w:val="left"/>
      <w:pPr>
        <w:ind w:left="2376" w:hanging="360"/>
      </w:pPr>
      <w:rPr>
        <w:rFonts w:hint="default"/>
        <w:lang w:val="en-US" w:eastAsia="en-US" w:bidi="ar-SA"/>
      </w:rPr>
    </w:lvl>
    <w:lvl w:ilvl="3" w:tplc="2CD442E8">
      <w:numFmt w:val="bullet"/>
      <w:lvlText w:val="•"/>
      <w:lvlJc w:val="left"/>
      <w:pPr>
        <w:ind w:left="3384" w:hanging="360"/>
      </w:pPr>
      <w:rPr>
        <w:rFonts w:hint="default"/>
        <w:lang w:val="en-US" w:eastAsia="en-US" w:bidi="ar-SA"/>
      </w:rPr>
    </w:lvl>
    <w:lvl w:ilvl="4" w:tplc="2C60E92E">
      <w:numFmt w:val="bullet"/>
      <w:lvlText w:val="•"/>
      <w:lvlJc w:val="left"/>
      <w:pPr>
        <w:ind w:left="4392" w:hanging="360"/>
      </w:pPr>
      <w:rPr>
        <w:rFonts w:hint="default"/>
        <w:lang w:val="en-US" w:eastAsia="en-US" w:bidi="ar-SA"/>
      </w:rPr>
    </w:lvl>
    <w:lvl w:ilvl="5" w:tplc="207CBA98">
      <w:numFmt w:val="bullet"/>
      <w:lvlText w:val="•"/>
      <w:lvlJc w:val="left"/>
      <w:pPr>
        <w:ind w:left="5400" w:hanging="360"/>
      </w:pPr>
      <w:rPr>
        <w:rFonts w:hint="default"/>
        <w:lang w:val="en-US" w:eastAsia="en-US" w:bidi="ar-SA"/>
      </w:rPr>
    </w:lvl>
    <w:lvl w:ilvl="6" w:tplc="D1485EFE">
      <w:numFmt w:val="bullet"/>
      <w:lvlText w:val="•"/>
      <w:lvlJc w:val="left"/>
      <w:pPr>
        <w:ind w:left="6408" w:hanging="360"/>
      </w:pPr>
      <w:rPr>
        <w:rFonts w:hint="default"/>
        <w:lang w:val="en-US" w:eastAsia="en-US" w:bidi="ar-SA"/>
      </w:rPr>
    </w:lvl>
    <w:lvl w:ilvl="7" w:tplc="C0D2DB94">
      <w:numFmt w:val="bullet"/>
      <w:lvlText w:val="•"/>
      <w:lvlJc w:val="left"/>
      <w:pPr>
        <w:ind w:left="7416" w:hanging="360"/>
      </w:pPr>
      <w:rPr>
        <w:rFonts w:hint="default"/>
        <w:lang w:val="en-US" w:eastAsia="en-US" w:bidi="ar-SA"/>
      </w:rPr>
    </w:lvl>
    <w:lvl w:ilvl="8" w:tplc="52A01C9C">
      <w:numFmt w:val="bullet"/>
      <w:lvlText w:val="•"/>
      <w:lvlJc w:val="left"/>
      <w:pPr>
        <w:ind w:left="8424" w:hanging="360"/>
      </w:pPr>
      <w:rPr>
        <w:rFonts w:hint="default"/>
        <w:lang w:val="en-US" w:eastAsia="en-US" w:bidi="ar-SA"/>
      </w:rPr>
    </w:lvl>
  </w:abstractNum>
  <w:abstractNum w:abstractNumId="32" w15:restartNumberingAfterBreak="0">
    <w:nsid w:val="63E64BA7"/>
    <w:multiLevelType w:val="hybridMultilevel"/>
    <w:tmpl w:val="1B9442B0"/>
    <w:lvl w:ilvl="0" w:tplc="E4448D78">
      <w:numFmt w:val="bullet"/>
      <w:lvlText w:val=""/>
      <w:lvlJc w:val="left"/>
      <w:pPr>
        <w:ind w:left="1080" w:hanging="360"/>
      </w:pPr>
      <w:rPr>
        <w:rFonts w:ascii="Symbol" w:eastAsia="Symbol" w:hAnsi="Symbol" w:cs="Symbol" w:hint="default"/>
        <w:b w:val="0"/>
        <w:bCs w:val="0"/>
        <w:i w:val="0"/>
        <w:iCs w:val="0"/>
        <w:spacing w:val="0"/>
        <w:w w:val="100"/>
        <w:sz w:val="21"/>
        <w:szCs w:val="21"/>
        <w:lang w:val="en-US" w:eastAsia="en-US" w:bidi="ar-SA"/>
      </w:rPr>
    </w:lvl>
    <w:lvl w:ilvl="1" w:tplc="B17A3F98">
      <w:numFmt w:val="bullet"/>
      <w:lvlText w:val="o"/>
      <w:lvlJc w:val="left"/>
      <w:pPr>
        <w:ind w:left="1800" w:hanging="360"/>
      </w:pPr>
      <w:rPr>
        <w:rFonts w:ascii="Courier New" w:eastAsia="Courier New" w:hAnsi="Courier New" w:cs="Courier New" w:hint="default"/>
        <w:b w:val="0"/>
        <w:bCs w:val="0"/>
        <w:i w:val="0"/>
        <w:iCs w:val="0"/>
        <w:spacing w:val="0"/>
        <w:w w:val="100"/>
        <w:sz w:val="21"/>
        <w:szCs w:val="21"/>
        <w:lang w:val="en-US" w:eastAsia="en-US" w:bidi="ar-SA"/>
      </w:rPr>
    </w:lvl>
    <w:lvl w:ilvl="2" w:tplc="3ED49902">
      <w:numFmt w:val="bullet"/>
      <w:lvlText w:val="•"/>
      <w:lvlJc w:val="left"/>
      <w:pPr>
        <w:ind w:left="2760" w:hanging="360"/>
      </w:pPr>
      <w:rPr>
        <w:rFonts w:hint="default"/>
        <w:lang w:val="en-US" w:eastAsia="en-US" w:bidi="ar-SA"/>
      </w:rPr>
    </w:lvl>
    <w:lvl w:ilvl="3" w:tplc="74A8B1C6">
      <w:numFmt w:val="bullet"/>
      <w:lvlText w:val="•"/>
      <w:lvlJc w:val="left"/>
      <w:pPr>
        <w:ind w:left="3720" w:hanging="360"/>
      </w:pPr>
      <w:rPr>
        <w:rFonts w:hint="default"/>
        <w:lang w:val="en-US" w:eastAsia="en-US" w:bidi="ar-SA"/>
      </w:rPr>
    </w:lvl>
    <w:lvl w:ilvl="4" w:tplc="ABDCA8DE">
      <w:numFmt w:val="bullet"/>
      <w:lvlText w:val="•"/>
      <w:lvlJc w:val="left"/>
      <w:pPr>
        <w:ind w:left="4680" w:hanging="360"/>
      </w:pPr>
      <w:rPr>
        <w:rFonts w:hint="default"/>
        <w:lang w:val="en-US" w:eastAsia="en-US" w:bidi="ar-SA"/>
      </w:rPr>
    </w:lvl>
    <w:lvl w:ilvl="5" w:tplc="FCFE53CA">
      <w:numFmt w:val="bullet"/>
      <w:lvlText w:val="•"/>
      <w:lvlJc w:val="left"/>
      <w:pPr>
        <w:ind w:left="5640" w:hanging="360"/>
      </w:pPr>
      <w:rPr>
        <w:rFonts w:hint="default"/>
        <w:lang w:val="en-US" w:eastAsia="en-US" w:bidi="ar-SA"/>
      </w:rPr>
    </w:lvl>
    <w:lvl w:ilvl="6" w:tplc="E012BAF0">
      <w:numFmt w:val="bullet"/>
      <w:lvlText w:val="•"/>
      <w:lvlJc w:val="left"/>
      <w:pPr>
        <w:ind w:left="6600" w:hanging="360"/>
      </w:pPr>
      <w:rPr>
        <w:rFonts w:hint="default"/>
        <w:lang w:val="en-US" w:eastAsia="en-US" w:bidi="ar-SA"/>
      </w:rPr>
    </w:lvl>
    <w:lvl w:ilvl="7" w:tplc="33F0F1E0">
      <w:numFmt w:val="bullet"/>
      <w:lvlText w:val="•"/>
      <w:lvlJc w:val="left"/>
      <w:pPr>
        <w:ind w:left="7560" w:hanging="360"/>
      </w:pPr>
      <w:rPr>
        <w:rFonts w:hint="default"/>
        <w:lang w:val="en-US" w:eastAsia="en-US" w:bidi="ar-SA"/>
      </w:rPr>
    </w:lvl>
    <w:lvl w:ilvl="8" w:tplc="BF36EF4A">
      <w:numFmt w:val="bullet"/>
      <w:lvlText w:val="•"/>
      <w:lvlJc w:val="left"/>
      <w:pPr>
        <w:ind w:left="8520" w:hanging="360"/>
      </w:pPr>
      <w:rPr>
        <w:rFonts w:hint="default"/>
        <w:lang w:val="en-US" w:eastAsia="en-US" w:bidi="ar-SA"/>
      </w:rPr>
    </w:lvl>
  </w:abstractNum>
  <w:abstractNum w:abstractNumId="33" w15:restartNumberingAfterBreak="0">
    <w:nsid w:val="69FE0D44"/>
    <w:multiLevelType w:val="hybridMultilevel"/>
    <w:tmpl w:val="2D40343A"/>
    <w:lvl w:ilvl="0" w:tplc="FAE4A994">
      <w:start w:val="1"/>
      <w:numFmt w:val="decimal"/>
      <w:lvlText w:val="%1)"/>
      <w:lvlJc w:val="left"/>
      <w:pPr>
        <w:ind w:left="1080" w:hanging="358"/>
        <w:jc w:val="left"/>
      </w:pPr>
      <w:rPr>
        <w:rFonts w:ascii="Calibri" w:eastAsia="Calibri" w:hAnsi="Calibri" w:cs="Calibri" w:hint="default"/>
        <w:b w:val="0"/>
        <w:bCs w:val="0"/>
        <w:i w:val="0"/>
        <w:iCs w:val="0"/>
        <w:spacing w:val="0"/>
        <w:w w:val="100"/>
        <w:sz w:val="21"/>
        <w:szCs w:val="21"/>
        <w:lang w:val="en-US" w:eastAsia="en-US" w:bidi="ar-SA"/>
      </w:rPr>
    </w:lvl>
    <w:lvl w:ilvl="1" w:tplc="1A86CCF0">
      <w:start w:val="1"/>
      <w:numFmt w:val="lowerLetter"/>
      <w:lvlText w:val="%2)"/>
      <w:lvlJc w:val="left"/>
      <w:pPr>
        <w:ind w:left="1529" w:hanging="358"/>
        <w:jc w:val="left"/>
      </w:pPr>
      <w:rPr>
        <w:rFonts w:ascii="Calibri" w:eastAsia="Calibri" w:hAnsi="Calibri" w:cs="Calibri" w:hint="default"/>
        <w:b w:val="0"/>
        <w:bCs w:val="0"/>
        <w:i w:val="0"/>
        <w:iCs w:val="0"/>
        <w:spacing w:val="-1"/>
        <w:w w:val="100"/>
        <w:sz w:val="21"/>
        <w:szCs w:val="21"/>
        <w:lang w:val="en-US" w:eastAsia="en-US" w:bidi="ar-SA"/>
      </w:rPr>
    </w:lvl>
    <w:lvl w:ilvl="2" w:tplc="A13AA950">
      <w:numFmt w:val="bullet"/>
      <w:lvlText w:val="•"/>
      <w:lvlJc w:val="left"/>
      <w:pPr>
        <w:ind w:left="2511" w:hanging="358"/>
      </w:pPr>
      <w:rPr>
        <w:rFonts w:hint="default"/>
        <w:lang w:val="en-US" w:eastAsia="en-US" w:bidi="ar-SA"/>
      </w:rPr>
    </w:lvl>
    <w:lvl w:ilvl="3" w:tplc="E532410C">
      <w:numFmt w:val="bullet"/>
      <w:lvlText w:val="•"/>
      <w:lvlJc w:val="left"/>
      <w:pPr>
        <w:ind w:left="3502" w:hanging="358"/>
      </w:pPr>
      <w:rPr>
        <w:rFonts w:hint="default"/>
        <w:lang w:val="en-US" w:eastAsia="en-US" w:bidi="ar-SA"/>
      </w:rPr>
    </w:lvl>
    <w:lvl w:ilvl="4" w:tplc="D7CA07E4">
      <w:numFmt w:val="bullet"/>
      <w:lvlText w:val="•"/>
      <w:lvlJc w:val="left"/>
      <w:pPr>
        <w:ind w:left="4493" w:hanging="358"/>
      </w:pPr>
      <w:rPr>
        <w:rFonts w:hint="default"/>
        <w:lang w:val="en-US" w:eastAsia="en-US" w:bidi="ar-SA"/>
      </w:rPr>
    </w:lvl>
    <w:lvl w:ilvl="5" w:tplc="1CAEA2DC">
      <w:numFmt w:val="bullet"/>
      <w:lvlText w:val="•"/>
      <w:lvlJc w:val="left"/>
      <w:pPr>
        <w:ind w:left="5484" w:hanging="358"/>
      </w:pPr>
      <w:rPr>
        <w:rFonts w:hint="default"/>
        <w:lang w:val="en-US" w:eastAsia="en-US" w:bidi="ar-SA"/>
      </w:rPr>
    </w:lvl>
    <w:lvl w:ilvl="6" w:tplc="4B568BCE">
      <w:numFmt w:val="bullet"/>
      <w:lvlText w:val="•"/>
      <w:lvlJc w:val="left"/>
      <w:pPr>
        <w:ind w:left="6475" w:hanging="358"/>
      </w:pPr>
      <w:rPr>
        <w:rFonts w:hint="default"/>
        <w:lang w:val="en-US" w:eastAsia="en-US" w:bidi="ar-SA"/>
      </w:rPr>
    </w:lvl>
    <w:lvl w:ilvl="7" w:tplc="09462F8C">
      <w:numFmt w:val="bullet"/>
      <w:lvlText w:val="•"/>
      <w:lvlJc w:val="left"/>
      <w:pPr>
        <w:ind w:left="7466" w:hanging="358"/>
      </w:pPr>
      <w:rPr>
        <w:rFonts w:hint="default"/>
        <w:lang w:val="en-US" w:eastAsia="en-US" w:bidi="ar-SA"/>
      </w:rPr>
    </w:lvl>
    <w:lvl w:ilvl="8" w:tplc="75F22D38">
      <w:numFmt w:val="bullet"/>
      <w:lvlText w:val="•"/>
      <w:lvlJc w:val="left"/>
      <w:pPr>
        <w:ind w:left="8457" w:hanging="358"/>
      </w:pPr>
      <w:rPr>
        <w:rFonts w:hint="default"/>
        <w:lang w:val="en-US" w:eastAsia="en-US" w:bidi="ar-SA"/>
      </w:rPr>
    </w:lvl>
  </w:abstractNum>
  <w:abstractNum w:abstractNumId="34" w15:restartNumberingAfterBreak="0">
    <w:nsid w:val="6DAC2FD2"/>
    <w:multiLevelType w:val="hybridMultilevel"/>
    <w:tmpl w:val="73B6812E"/>
    <w:lvl w:ilvl="0" w:tplc="29669DF6">
      <w:numFmt w:val="bullet"/>
      <w:lvlText w:val="•"/>
      <w:lvlJc w:val="left"/>
      <w:pPr>
        <w:ind w:left="1956" w:hanging="360"/>
      </w:pPr>
      <w:rPr>
        <w:rFonts w:ascii="Calibri" w:eastAsia="Calibri" w:hAnsi="Calibri" w:cs="Calibri" w:hint="default"/>
        <w:b w:val="0"/>
        <w:bCs w:val="0"/>
        <w:i w:val="0"/>
        <w:iCs w:val="0"/>
        <w:spacing w:val="0"/>
        <w:w w:val="100"/>
        <w:sz w:val="21"/>
        <w:szCs w:val="21"/>
        <w:lang w:val="en-US" w:eastAsia="en-US" w:bidi="ar-SA"/>
      </w:rPr>
    </w:lvl>
    <w:lvl w:ilvl="1" w:tplc="4FE2FC46">
      <w:numFmt w:val="bullet"/>
      <w:lvlText w:val="•"/>
      <w:lvlJc w:val="left"/>
      <w:pPr>
        <w:ind w:left="2808" w:hanging="360"/>
      </w:pPr>
      <w:rPr>
        <w:rFonts w:hint="default"/>
        <w:lang w:val="en-US" w:eastAsia="en-US" w:bidi="ar-SA"/>
      </w:rPr>
    </w:lvl>
    <w:lvl w:ilvl="2" w:tplc="BDA05CCC">
      <w:numFmt w:val="bullet"/>
      <w:lvlText w:val="•"/>
      <w:lvlJc w:val="left"/>
      <w:pPr>
        <w:ind w:left="3656" w:hanging="360"/>
      </w:pPr>
      <w:rPr>
        <w:rFonts w:hint="default"/>
        <w:lang w:val="en-US" w:eastAsia="en-US" w:bidi="ar-SA"/>
      </w:rPr>
    </w:lvl>
    <w:lvl w:ilvl="3" w:tplc="74928252">
      <w:numFmt w:val="bullet"/>
      <w:lvlText w:val="•"/>
      <w:lvlJc w:val="left"/>
      <w:pPr>
        <w:ind w:left="4504" w:hanging="360"/>
      </w:pPr>
      <w:rPr>
        <w:rFonts w:hint="default"/>
        <w:lang w:val="en-US" w:eastAsia="en-US" w:bidi="ar-SA"/>
      </w:rPr>
    </w:lvl>
    <w:lvl w:ilvl="4" w:tplc="112283A8">
      <w:numFmt w:val="bullet"/>
      <w:lvlText w:val="•"/>
      <w:lvlJc w:val="left"/>
      <w:pPr>
        <w:ind w:left="5352" w:hanging="360"/>
      </w:pPr>
      <w:rPr>
        <w:rFonts w:hint="default"/>
        <w:lang w:val="en-US" w:eastAsia="en-US" w:bidi="ar-SA"/>
      </w:rPr>
    </w:lvl>
    <w:lvl w:ilvl="5" w:tplc="3C62DDFE">
      <w:numFmt w:val="bullet"/>
      <w:lvlText w:val="•"/>
      <w:lvlJc w:val="left"/>
      <w:pPr>
        <w:ind w:left="6200" w:hanging="360"/>
      </w:pPr>
      <w:rPr>
        <w:rFonts w:hint="default"/>
        <w:lang w:val="en-US" w:eastAsia="en-US" w:bidi="ar-SA"/>
      </w:rPr>
    </w:lvl>
    <w:lvl w:ilvl="6" w:tplc="066001EE">
      <w:numFmt w:val="bullet"/>
      <w:lvlText w:val="•"/>
      <w:lvlJc w:val="left"/>
      <w:pPr>
        <w:ind w:left="7048" w:hanging="360"/>
      </w:pPr>
      <w:rPr>
        <w:rFonts w:hint="default"/>
        <w:lang w:val="en-US" w:eastAsia="en-US" w:bidi="ar-SA"/>
      </w:rPr>
    </w:lvl>
    <w:lvl w:ilvl="7" w:tplc="4184F44A">
      <w:numFmt w:val="bullet"/>
      <w:lvlText w:val="•"/>
      <w:lvlJc w:val="left"/>
      <w:pPr>
        <w:ind w:left="7896" w:hanging="360"/>
      </w:pPr>
      <w:rPr>
        <w:rFonts w:hint="default"/>
        <w:lang w:val="en-US" w:eastAsia="en-US" w:bidi="ar-SA"/>
      </w:rPr>
    </w:lvl>
    <w:lvl w:ilvl="8" w:tplc="3B2445BE">
      <w:numFmt w:val="bullet"/>
      <w:lvlText w:val="•"/>
      <w:lvlJc w:val="left"/>
      <w:pPr>
        <w:ind w:left="8744" w:hanging="360"/>
      </w:pPr>
      <w:rPr>
        <w:rFonts w:hint="default"/>
        <w:lang w:val="en-US" w:eastAsia="en-US" w:bidi="ar-SA"/>
      </w:rPr>
    </w:lvl>
  </w:abstractNum>
  <w:abstractNum w:abstractNumId="35" w15:restartNumberingAfterBreak="0">
    <w:nsid w:val="6DCA2A87"/>
    <w:multiLevelType w:val="hybridMultilevel"/>
    <w:tmpl w:val="C5F6FB50"/>
    <w:lvl w:ilvl="0" w:tplc="BBFC5FD0">
      <w:numFmt w:val="bullet"/>
      <w:lvlText w:val=""/>
      <w:lvlJc w:val="left"/>
      <w:pPr>
        <w:ind w:left="1440" w:hanging="360"/>
      </w:pPr>
      <w:rPr>
        <w:rFonts w:ascii="Symbol" w:eastAsia="Symbol" w:hAnsi="Symbol" w:cs="Symbol" w:hint="default"/>
        <w:b w:val="0"/>
        <w:bCs w:val="0"/>
        <w:i w:val="0"/>
        <w:iCs w:val="0"/>
        <w:spacing w:val="0"/>
        <w:w w:val="100"/>
        <w:sz w:val="22"/>
        <w:szCs w:val="22"/>
        <w:lang w:val="en-US" w:eastAsia="en-US" w:bidi="ar-SA"/>
      </w:rPr>
    </w:lvl>
    <w:lvl w:ilvl="1" w:tplc="04740F66">
      <w:numFmt w:val="bullet"/>
      <w:lvlText w:val="o"/>
      <w:lvlJc w:val="left"/>
      <w:pPr>
        <w:ind w:left="1798" w:hanging="358"/>
      </w:pPr>
      <w:rPr>
        <w:rFonts w:ascii="Courier New" w:eastAsia="Courier New" w:hAnsi="Courier New" w:cs="Courier New" w:hint="default"/>
        <w:b w:val="0"/>
        <w:bCs w:val="0"/>
        <w:i w:val="0"/>
        <w:iCs w:val="0"/>
        <w:spacing w:val="0"/>
        <w:w w:val="100"/>
        <w:sz w:val="22"/>
        <w:szCs w:val="22"/>
        <w:lang w:val="en-US" w:eastAsia="en-US" w:bidi="ar-SA"/>
      </w:rPr>
    </w:lvl>
    <w:lvl w:ilvl="2" w:tplc="32BEF492">
      <w:numFmt w:val="bullet"/>
      <w:lvlText w:val="•"/>
      <w:lvlJc w:val="left"/>
      <w:pPr>
        <w:ind w:left="2760" w:hanging="358"/>
      </w:pPr>
      <w:rPr>
        <w:rFonts w:hint="default"/>
        <w:lang w:val="en-US" w:eastAsia="en-US" w:bidi="ar-SA"/>
      </w:rPr>
    </w:lvl>
    <w:lvl w:ilvl="3" w:tplc="271475C2">
      <w:numFmt w:val="bullet"/>
      <w:lvlText w:val="•"/>
      <w:lvlJc w:val="left"/>
      <w:pPr>
        <w:ind w:left="3720" w:hanging="358"/>
      </w:pPr>
      <w:rPr>
        <w:rFonts w:hint="default"/>
        <w:lang w:val="en-US" w:eastAsia="en-US" w:bidi="ar-SA"/>
      </w:rPr>
    </w:lvl>
    <w:lvl w:ilvl="4" w:tplc="00A8A43C">
      <w:numFmt w:val="bullet"/>
      <w:lvlText w:val="•"/>
      <w:lvlJc w:val="left"/>
      <w:pPr>
        <w:ind w:left="4680" w:hanging="358"/>
      </w:pPr>
      <w:rPr>
        <w:rFonts w:hint="default"/>
        <w:lang w:val="en-US" w:eastAsia="en-US" w:bidi="ar-SA"/>
      </w:rPr>
    </w:lvl>
    <w:lvl w:ilvl="5" w:tplc="01EC1DFE">
      <w:numFmt w:val="bullet"/>
      <w:lvlText w:val="•"/>
      <w:lvlJc w:val="left"/>
      <w:pPr>
        <w:ind w:left="5640" w:hanging="358"/>
      </w:pPr>
      <w:rPr>
        <w:rFonts w:hint="default"/>
        <w:lang w:val="en-US" w:eastAsia="en-US" w:bidi="ar-SA"/>
      </w:rPr>
    </w:lvl>
    <w:lvl w:ilvl="6" w:tplc="E73A4ADE">
      <w:numFmt w:val="bullet"/>
      <w:lvlText w:val="•"/>
      <w:lvlJc w:val="left"/>
      <w:pPr>
        <w:ind w:left="6600" w:hanging="358"/>
      </w:pPr>
      <w:rPr>
        <w:rFonts w:hint="default"/>
        <w:lang w:val="en-US" w:eastAsia="en-US" w:bidi="ar-SA"/>
      </w:rPr>
    </w:lvl>
    <w:lvl w:ilvl="7" w:tplc="9E42D0AA">
      <w:numFmt w:val="bullet"/>
      <w:lvlText w:val="•"/>
      <w:lvlJc w:val="left"/>
      <w:pPr>
        <w:ind w:left="7560" w:hanging="358"/>
      </w:pPr>
      <w:rPr>
        <w:rFonts w:hint="default"/>
        <w:lang w:val="en-US" w:eastAsia="en-US" w:bidi="ar-SA"/>
      </w:rPr>
    </w:lvl>
    <w:lvl w:ilvl="8" w:tplc="7F7AD470">
      <w:numFmt w:val="bullet"/>
      <w:lvlText w:val="•"/>
      <w:lvlJc w:val="left"/>
      <w:pPr>
        <w:ind w:left="8520" w:hanging="358"/>
      </w:pPr>
      <w:rPr>
        <w:rFonts w:hint="default"/>
        <w:lang w:val="en-US" w:eastAsia="en-US" w:bidi="ar-SA"/>
      </w:rPr>
    </w:lvl>
  </w:abstractNum>
  <w:abstractNum w:abstractNumId="36" w15:restartNumberingAfterBreak="0">
    <w:nsid w:val="7162199D"/>
    <w:multiLevelType w:val="hybridMultilevel"/>
    <w:tmpl w:val="AFD02CA2"/>
    <w:lvl w:ilvl="0" w:tplc="B5A4DE76">
      <w:numFmt w:val="bullet"/>
      <w:lvlText w:val="•"/>
      <w:lvlJc w:val="left"/>
      <w:pPr>
        <w:ind w:left="1956" w:hanging="360"/>
      </w:pPr>
      <w:rPr>
        <w:rFonts w:ascii="Calibri" w:eastAsia="Calibri" w:hAnsi="Calibri" w:cs="Calibri" w:hint="default"/>
        <w:b w:val="0"/>
        <w:bCs w:val="0"/>
        <w:i w:val="0"/>
        <w:iCs w:val="0"/>
        <w:spacing w:val="0"/>
        <w:w w:val="100"/>
        <w:sz w:val="21"/>
        <w:szCs w:val="21"/>
        <w:lang w:val="en-US" w:eastAsia="en-US" w:bidi="ar-SA"/>
      </w:rPr>
    </w:lvl>
    <w:lvl w:ilvl="1" w:tplc="E6C0048C">
      <w:numFmt w:val="bullet"/>
      <w:lvlText w:val="•"/>
      <w:lvlJc w:val="left"/>
      <w:pPr>
        <w:ind w:left="2808" w:hanging="360"/>
      </w:pPr>
      <w:rPr>
        <w:rFonts w:hint="default"/>
        <w:lang w:val="en-US" w:eastAsia="en-US" w:bidi="ar-SA"/>
      </w:rPr>
    </w:lvl>
    <w:lvl w:ilvl="2" w:tplc="D3C2406E">
      <w:numFmt w:val="bullet"/>
      <w:lvlText w:val="•"/>
      <w:lvlJc w:val="left"/>
      <w:pPr>
        <w:ind w:left="3656" w:hanging="360"/>
      </w:pPr>
      <w:rPr>
        <w:rFonts w:hint="default"/>
        <w:lang w:val="en-US" w:eastAsia="en-US" w:bidi="ar-SA"/>
      </w:rPr>
    </w:lvl>
    <w:lvl w:ilvl="3" w:tplc="31E692E8">
      <w:numFmt w:val="bullet"/>
      <w:lvlText w:val="•"/>
      <w:lvlJc w:val="left"/>
      <w:pPr>
        <w:ind w:left="4504" w:hanging="360"/>
      </w:pPr>
      <w:rPr>
        <w:rFonts w:hint="default"/>
        <w:lang w:val="en-US" w:eastAsia="en-US" w:bidi="ar-SA"/>
      </w:rPr>
    </w:lvl>
    <w:lvl w:ilvl="4" w:tplc="57967214">
      <w:numFmt w:val="bullet"/>
      <w:lvlText w:val="•"/>
      <w:lvlJc w:val="left"/>
      <w:pPr>
        <w:ind w:left="5352" w:hanging="360"/>
      </w:pPr>
      <w:rPr>
        <w:rFonts w:hint="default"/>
        <w:lang w:val="en-US" w:eastAsia="en-US" w:bidi="ar-SA"/>
      </w:rPr>
    </w:lvl>
    <w:lvl w:ilvl="5" w:tplc="DA963170">
      <w:numFmt w:val="bullet"/>
      <w:lvlText w:val="•"/>
      <w:lvlJc w:val="left"/>
      <w:pPr>
        <w:ind w:left="6200" w:hanging="360"/>
      </w:pPr>
      <w:rPr>
        <w:rFonts w:hint="default"/>
        <w:lang w:val="en-US" w:eastAsia="en-US" w:bidi="ar-SA"/>
      </w:rPr>
    </w:lvl>
    <w:lvl w:ilvl="6" w:tplc="EBFA9D3C">
      <w:numFmt w:val="bullet"/>
      <w:lvlText w:val="•"/>
      <w:lvlJc w:val="left"/>
      <w:pPr>
        <w:ind w:left="7048" w:hanging="360"/>
      </w:pPr>
      <w:rPr>
        <w:rFonts w:hint="default"/>
        <w:lang w:val="en-US" w:eastAsia="en-US" w:bidi="ar-SA"/>
      </w:rPr>
    </w:lvl>
    <w:lvl w:ilvl="7" w:tplc="AF7249C6">
      <w:numFmt w:val="bullet"/>
      <w:lvlText w:val="•"/>
      <w:lvlJc w:val="left"/>
      <w:pPr>
        <w:ind w:left="7896" w:hanging="360"/>
      </w:pPr>
      <w:rPr>
        <w:rFonts w:hint="default"/>
        <w:lang w:val="en-US" w:eastAsia="en-US" w:bidi="ar-SA"/>
      </w:rPr>
    </w:lvl>
    <w:lvl w:ilvl="8" w:tplc="9968A710">
      <w:numFmt w:val="bullet"/>
      <w:lvlText w:val="•"/>
      <w:lvlJc w:val="left"/>
      <w:pPr>
        <w:ind w:left="8744" w:hanging="360"/>
      </w:pPr>
      <w:rPr>
        <w:rFonts w:hint="default"/>
        <w:lang w:val="en-US" w:eastAsia="en-US" w:bidi="ar-SA"/>
      </w:rPr>
    </w:lvl>
  </w:abstractNum>
  <w:abstractNum w:abstractNumId="37" w15:restartNumberingAfterBreak="0">
    <w:nsid w:val="728069D5"/>
    <w:multiLevelType w:val="hybridMultilevel"/>
    <w:tmpl w:val="982ECC98"/>
    <w:lvl w:ilvl="0" w:tplc="58B80D68">
      <w:numFmt w:val="bullet"/>
      <w:lvlText w:val="•"/>
      <w:lvlJc w:val="left"/>
      <w:pPr>
        <w:ind w:left="1956" w:hanging="360"/>
      </w:pPr>
      <w:rPr>
        <w:rFonts w:ascii="Calibri" w:eastAsia="Calibri" w:hAnsi="Calibri" w:cs="Calibri" w:hint="default"/>
        <w:b w:val="0"/>
        <w:bCs w:val="0"/>
        <w:i w:val="0"/>
        <w:iCs w:val="0"/>
        <w:spacing w:val="0"/>
        <w:w w:val="100"/>
        <w:sz w:val="21"/>
        <w:szCs w:val="21"/>
        <w:lang w:val="en-US" w:eastAsia="en-US" w:bidi="ar-SA"/>
      </w:rPr>
    </w:lvl>
    <w:lvl w:ilvl="1" w:tplc="9384CC0A">
      <w:numFmt w:val="bullet"/>
      <w:lvlText w:val="•"/>
      <w:lvlJc w:val="left"/>
      <w:pPr>
        <w:ind w:left="2808" w:hanging="360"/>
      </w:pPr>
      <w:rPr>
        <w:rFonts w:hint="default"/>
        <w:lang w:val="en-US" w:eastAsia="en-US" w:bidi="ar-SA"/>
      </w:rPr>
    </w:lvl>
    <w:lvl w:ilvl="2" w:tplc="1EFADA42">
      <w:numFmt w:val="bullet"/>
      <w:lvlText w:val="•"/>
      <w:lvlJc w:val="left"/>
      <w:pPr>
        <w:ind w:left="3656" w:hanging="360"/>
      </w:pPr>
      <w:rPr>
        <w:rFonts w:hint="default"/>
        <w:lang w:val="en-US" w:eastAsia="en-US" w:bidi="ar-SA"/>
      </w:rPr>
    </w:lvl>
    <w:lvl w:ilvl="3" w:tplc="B30EAB30">
      <w:numFmt w:val="bullet"/>
      <w:lvlText w:val="•"/>
      <w:lvlJc w:val="left"/>
      <w:pPr>
        <w:ind w:left="4504" w:hanging="360"/>
      </w:pPr>
      <w:rPr>
        <w:rFonts w:hint="default"/>
        <w:lang w:val="en-US" w:eastAsia="en-US" w:bidi="ar-SA"/>
      </w:rPr>
    </w:lvl>
    <w:lvl w:ilvl="4" w:tplc="EE9EA1CC">
      <w:numFmt w:val="bullet"/>
      <w:lvlText w:val="•"/>
      <w:lvlJc w:val="left"/>
      <w:pPr>
        <w:ind w:left="5352" w:hanging="360"/>
      </w:pPr>
      <w:rPr>
        <w:rFonts w:hint="default"/>
        <w:lang w:val="en-US" w:eastAsia="en-US" w:bidi="ar-SA"/>
      </w:rPr>
    </w:lvl>
    <w:lvl w:ilvl="5" w:tplc="B0C03EF4">
      <w:numFmt w:val="bullet"/>
      <w:lvlText w:val="•"/>
      <w:lvlJc w:val="left"/>
      <w:pPr>
        <w:ind w:left="6200" w:hanging="360"/>
      </w:pPr>
      <w:rPr>
        <w:rFonts w:hint="default"/>
        <w:lang w:val="en-US" w:eastAsia="en-US" w:bidi="ar-SA"/>
      </w:rPr>
    </w:lvl>
    <w:lvl w:ilvl="6" w:tplc="A6549250">
      <w:numFmt w:val="bullet"/>
      <w:lvlText w:val="•"/>
      <w:lvlJc w:val="left"/>
      <w:pPr>
        <w:ind w:left="7048" w:hanging="360"/>
      </w:pPr>
      <w:rPr>
        <w:rFonts w:hint="default"/>
        <w:lang w:val="en-US" w:eastAsia="en-US" w:bidi="ar-SA"/>
      </w:rPr>
    </w:lvl>
    <w:lvl w:ilvl="7" w:tplc="AB0204FE">
      <w:numFmt w:val="bullet"/>
      <w:lvlText w:val="•"/>
      <w:lvlJc w:val="left"/>
      <w:pPr>
        <w:ind w:left="7896" w:hanging="360"/>
      </w:pPr>
      <w:rPr>
        <w:rFonts w:hint="default"/>
        <w:lang w:val="en-US" w:eastAsia="en-US" w:bidi="ar-SA"/>
      </w:rPr>
    </w:lvl>
    <w:lvl w:ilvl="8" w:tplc="C4F45622">
      <w:numFmt w:val="bullet"/>
      <w:lvlText w:val="•"/>
      <w:lvlJc w:val="left"/>
      <w:pPr>
        <w:ind w:left="8744" w:hanging="360"/>
      </w:pPr>
      <w:rPr>
        <w:rFonts w:hint="default"/>
        <w:lang w:val="en-US" w:eastAsia="en-US" w:bidi="ar-SA"/>
      </w:rPr>
    </w:lvl>
  </w:abstractNum>
  <w:abstractNum w:abstractNumId="38" w15:restartNumberingAfterBreak="0">
    <w:nsid w:val="75547562"/>
    <w:multiLevelType w:val="hybridMultilevel"/>
    <w:tmpl w:val="70421C42"/>
    <w:lvl w:ilvl="0" w:tplc="04090001">
      <w:start w:val="1"/>
      <w:numFmt w:val="bullet"/>
      <w:lvlText w:val=""/>
      <w:lvlJc w:val="left"/>
      <w:pPr>
        <w:tabs>
          <w:tab w:val="num" w:pos="360"/>
        </w:tabs>
        <w:ind w:left="360" w:hanging="360"/>
      </w:pPr>
      <w:rPr>
        <w:rFonts w:ascii="Symbol" w:hAnsi="Symbol" w:hint="default"/>
      </w:rPr>
    </w:lvl>
    <w:lvl w:ilvl="1" w:tplc="BFCEEFAA">
      <w:start w:val="1"/>
      <w:numFmt w:val="bullet"/>
      <w:lvlText w:val=""/>
      <w:lvlJc w:val="left"/>
      <w:pPr>
        <w:tabs>
          <w:tab w:val="num" w:pos="1080"/>
        </w:tabs>
        <w:ind w:left="1080" w:hanging="360"/>
      </w:pPr>
      <w:rPr>
        <w:rFonts w:ascii="Symbol" w:hAnsi="Symbol" w:hint="default"/>
        <w:color w:val="000000"/>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9" w15:restartNumberingAfterBreak="0">
    <w:nsid w:val="78787378"/>
    <w:multiLevelType w:val="hybridMultilevel"/>
    <w:tmpl w:val="4998D6BC"/>
    <w:lvl w:ilvl="0" w:tplc="7D2EDBBE">
      <w:numFmt w:val="bullet"/>
      <w:lvlText w:val=""/>
      <w:lvlJc w:val="left"/>
      <w:pPr>
        <w:ind w:left="1080" w:hanging="360"/>
      </w:pPr>
      <w:rPr>
        <w:rFonts w:ascii="Symbol" w:eastAsia="Symbol" w:hAnsi="Symbol" w:cs="Symbol" w:hint="default"/>
        <w:b w:val="0"/>
        <w:bCs w:val="0"/>
        <w:i w:val="0"/>
        <w:iCs w:val="0"/>
        <w:spacing w:val="0"/>
        <w:w w:val="100"/>
        <w:sz w:val="21"/>
        <w:szCs w:val="21"/>
        <w:lang w:val="en-US" w:eastAsia="en-US" w:bidi="ar-SA"/>
      </w:rPr>
    </w:lvl>
    <w:lvl w:ilvl="1" w:tplc="A4EC5F4E">
      <w:numFmt w:val="bullet"/>
      <w:lvlText w:val="•"/>
      <w:lvlJc w:val="left"/>
      <w:pPr>
        <w:ind w:left="2016" w:hanging="360"/>
      </w:pPr>
      <w:rPr>
        <w:rFonts w:hint="default"/>
        <w:lang w:val="en-US" w:eastAsia="en-US" w:bidi="ar-SA"/>
      </w:rPr>
    </w:lvl>
    <w:lvl w:ilvl="2" w:tplc="AA32F02E">
      <w:numFmt w:val="bullet"/>
      <w:lvlText w:val="•"/>
      <w:lvlJc w:val="left"/>
      <w:pPr>
        <w:ind w:left="2952" w:hanging="360"/>
      </w:pPr>
      <w:rPr>
        <w:rFonts w:hint="default"/>
        <w:lang w:val="en-US" w:eastAsia="en-US" w:bidi="ar-SA"/>
      </w:rPr>
    </w:lvl>
    <w:lvl w:ilvl="3" w:tplc="CEC4CA3E">
      <w:numFmt w:val="bullet"/>
      <w:lvlText w:val="•"/>
      <w:lvlJc w:val="left"/>
      <w:pPr>
        <w:ind w:left="3888" w:hanging="360"/>
      </w:pPr>
      <w:rPr>
        <w:rFonts w:hint="default"/>
        <w:lang w:val="en-US" w:eastAsia="en-US" w:bidi="ar-SA"/>
      </w:rPr>
    </w:lvl>
    <w:lvl w:ilvl="4" w:tplc="1F54324E">
      <w:numFmt w:val="bullet"/>
      <w:lvlText w:val="•"/>
      <w:lvlJc w:val="left"/>
      <w:pPr>
        <w:ind w:left="4824" w:hanging="360"/>
      </w:pPr>
      <w:rPr>
        <w:rFonts w:hint="default"/>
        <w:lang w:val="en-US" w:eastAsia="en-US" w:bidi="ar-SA"/>
      </w:rPr>
    </w:lvl>
    <w:lvl w:ilvl="5" w:tplc="5B263170">
      <w:numFmt w:val="bullet"/>
      <w:lvlText w:val="•"/>
      <w:lvlJc w:val="left"/>
      <w:pPr>
        <w:ind w:left="5760" w:hanging="360"/>
      </w:pPr>
      <w:rPr>
        <w:rFonts w:hint="default"/>
        <w:lang w:val="en-US" w:eastAsia="en-US" w:bidi="ar-SA"/>
      </w:rPr>
    </w:lvl>
    <w:lvl w:ilvl="6" w:tplc="F072F8A8">
      <w:numFmt w:val="bullet"/>
      <w:lvlText w:val="•"/>
      <w:lvlJc w:val="left"/>
      <w:pPr>
        <w:ind w:left="6696" w:hanging="360"/>
      </w:pPr>
      <w:rPr>
        <w:rFonts w:hint="default"/>
        <w:lang w:val="en-US" w:eastAsia="en-US" w:bidi="ar-SA"/>
      </w:rPr>
    </w:lvl>
    <w:lvl w:ilvl="7" w:tplc="CBE24A64">
      <w:numFmt w:val="bullet"/>
      <w:lvlText w:val="•"/>
      <w:lvlJc w:val="left"/>
      <w:pPr>
        <w:ind w:left="7632" w:hanging="360"/>
      </w:pPr>
      <w:rPr>
        <w:rFonts w:hint="default"/>
        <w:lang w:val="en-US" w:eastAsia="en-US" w:bidi="ar-SA"/>
      </w:rPr>
    </w:lvl>
    <w:lvl w:ilvl="8" w:tplc="2B0273F0">
      <w:numFmt w:val="bullet"/>
      <w:lvlText w:val="•"/>
      <w:lvlJc w:val="left"/>
      <w:pPr>
        <w:ind w:left="8568" w:hanging="360"/>
      </w:pPr>
      <w:rPr>
        <w:rFonts w:hint="default"/>
        <w:lang w:val="en-US" w:eastAsia="en-US" w:bidi="ar-SA"/>
      </w:rPr>
    </w:lvl>
  </w:abstractNum>
  <w:num w:numId="1" w16cid:durableId="277639268">
    <w:abstractNumId w:val="35"/>
  </w:num>
  <w:num w:numId="2" w16cid:durableId="1184517819">
    <w:abstractNumId w:val="14"/>
  </w:num>
  <w:num w:numId="3" w16cid:durableId="581640599">
    <w:abstractNumId w:val="39"/>
  </w:num>
  <w:num w:numId="4" w16cid:durableId="1846507231">
    <w:abstractNumId w:val="11"/>
  </w:num>
  <w:num w:numId="5" w16cid:durableId="247809546">
    <w:abstractNumId w:val="18"/>
  </w:num>
  <w:num w:numId="6" w16cid:durableId="27219360">
    <w:abstractNumId w:val="0"/>
  </w:num>
  <w:num w:numId="7" w16cid:durableId="685985740">
    <w:abstractNumId w:val="1"/>
  </w:num>
  <w:num w:numId="8" w16cid:durableId="1265263093">
    <w:abstractNumId w:val="13"/>
  </w:num>
  <w:num w:numId="9" w16cid:durableId="874120892">
    <w:abstractNumId w:val="34"/>
  </w:num>
  <w:num w:numId="10" w16cid:durableId="1068726014">
    <w:abstractNumId w:val="32"/>
  </w:num>
  <w:num w:numId="11" w16cid:durableId="545291173">
    <w:abstractNumId w:val="3"/>
  </w:num>
  <w:num w:numId="12" w16cid:durableId="1490514941">
    <w:abstractNumId w:val="2"/>
  </w:num>
  <w:num w:numId="13" w16cid:durableId="1902473427">
    <w:abstractNumId w:val="23"/>
  </w:num>
  <w:num w:numId="14" w16cid:durableId="1068268484">
    <w:abstractNumId w:val="30"/>
  </w:num>
  <w:num w:numId="15" w16cid:durableId="2024428153">
    <w:abstractNumId w:val="4"/>
  </w:num>
  <w:num w:numId="16" w16cid:durableId="1133215038">
    <w:abstractNumId w:val="21"/>
  </w:num>
  <w:num w:numId="17" w16cid:durableId="2109883965">
    <w:abstractNumId w:val="5"/>
  </w:num>
  <w:num w:numId="18" w16cid:durableId="563762116">
    <w:abstractNumId w:val="29"/>
  </w:num>
  <w:num w:numId="19" w16cid:durableId="1565678047">
    <w:abstractNumId w:val="12"/>
  </w:num>
  <w:num w:numId="20" w16cid:durableId="1423145053">
    <w:abstractNumId w:val="6"/>
  </w:num>
  <w:num w:numId="21" w16cid:durableId="801192089">
    <w:abstractNumId w:val="9"/>
  </w:num>
  <w:num w:numId="22" w16cid:durableId="1354069674">
    <w:abstractNumId w:val="19"/>
  </w:num>
  <w:num w:numId="23" w16cid:durableId="1938752909">
    <w:abstractNumId w:val="27"/>
  </w:num>
  <w:num w:numId="24" w16cid:durableId="722604445">
    <w:abstractNumId w:val="36"/>
  </w:num>
  <w:num w:numId="25" w16cid:durableId="356278952">
    <w:abstractNumId w:val="37"/>
  </w:num>
  <w:num w:numId="26" w16cid:durableId="725224883">
    <w:abstractNumId w:val="24"/>
  </w:num>
  <w:num w:numId="27" w16cid:durableId="1589581794">
    <w:abstractNumId w:val="15"/>
  </w:num>
  <w:num w:numId="28" w16cid:durableId="816187690">
    <w:abstractNumId w:val="26"/>
  </w:num>
  <w:num w:numId="29" w16cid:durableId="566959104">
    <w:abstractNumId w:val="10"/>
  </w:num>
  <w:num w:numId="30" w16cid:durableId="169226658">
    <w:abstractNumId w:val="20"/>
  </w:num>
  <w:num w:numId="31" w16cid:durableId="729814832">
    <w:abstractNumId w:val="22"/>
  </w:num>
  <w:num w:numId="32" w16cid:durableId="1309748829">
    <w:abstractNumId w:val="16"/>
  </w:num>
  <w:num w:numId="33" w16cid:durableId="1391809846">
    <w:abstractNumId w:val="7"/>
  </w:num>
  <w:num w:numId="34" w16cid:durableId="400560900">
    <w:abstractNumId w:val="25"/>
  </w:num>
  <w:num w:numId="35" w16cid:durableId="1494301959">
    <w:abstractNumId w:val="28"/>
  </w:num>
  <w:num w:numId="36" w16cid:durableId="529339482">
    <w:abstractNumId w:val="17"/>
  </w:num>
  <w:num w:numId="37" w16cid:durableId="1597472663">
    <w:abstractNumId w:val="33"/>
  </w:num>
  <w:num w:numId="38" w16cid:durableId="45229493">
    <w:abstractNumId w:val="31"/>
  </w:num>
  <w:num w:numId="39" w16cid:durableId="634681341">
    <w:abstractNumId w:val="38"/>
  </w:num>
  <w:num w:numId="40" w16cid:durableId="395861072">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Teri Robertson">
    <w15:presenceInfo w15:providerId="AD" w15:userId="S::Teri@nanmckay.com::7f4d0d4e-fbe5-400e-a3f4-ed4d1eb9ae2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05D"/>
    <w:rsid w:val="00090988"/>
    <w:rsid w:val="000F6FA5"/>
    <w:rsid w:val="00121CAE"/>
    <w:rsid w:val="0014507B"/>
    <w:rsid w:val="00165A77"/>
    <w:rsid w:val="0016711A"/>
    <w:rsid w:val="001A3115"/>
    <w:rsid w:val="001B7F32"/>
    <w:rsid w:val="001F4BC0"/>
    <w:rsid w:val="00232089"/>
    <w:rsid w:val="002D51CC"/>
    <w:rsid w:val="002E0948"/>
    <w:rsid w:val="003A33EC"/>
    <w:rsid w:val="00443E2F"/>
    <w:rsid w:val="0044505D"/>
    <w:rsid w:val="004930B5"/>
    <w:rsid w:val="004B302C"/>
    <w:rsid w:val="004D583F"/>
    <w:rsid w:val="00574766"/>
    <w:rsid w:val="005B6CDD"/>
    <w:rsid w:val="006147EF"/>
    <w:rsid w:val="0065424F"/>
    <w:rsid w:val="00680283"/>
    <w:rsid w:val="006C130C"/>
    <w:rsid w:val="007143FD"/>
    <w:rsid w:val="007168B2"/>
    <w:rsid w:val="0075703F"/>
    <w:rsid w:val="007A382B"/>
    <w:rsid w:val="007B6BA2"/>
    <w:rsid w:val="0082416E"/>
    <w:rsid w:val="008D4FED"/>
    <w:rsid w:val="008F3B98"/>
    <w:rsid w:val="009018BC"/>
    <w:rsid w:val="00912C22"/>
    <w:rsid w:val="0092638F"/>
    <w:rsid w:val="00927C5D"/>
    <w:rsid w:val="0098582D"/>
    <w:rsid w:val="00994A6C"/>
    <w:rsid w:val="009A1AED"/>
    <w:rsid w:val="009C13D8"/>
    <w:rsid w:val="009F0946"/>
    <w:rsid w:val="00A95C52"/>
    <w:rsid w:val="00AB47C7"/>
    <w:rsid w:val="00AC3184"/>
    <w:rsid w:val="00B21A1B"/>
    <w:rsid w:val="00B453AF"/>
    <w:rsid w:val="00B57070"/>
    <w:rsid w:val="00B81630"/>
    <w:rsid w:val="00B978C5"/>
    <w:rsid w:val="00BC5475"/>
    <w:rsid w:val="00BF78BB"/>
    <w:rsid w:val="00C7606C"/>
    <w:rsid w:val="00CB2FAB"/>
    <w:rsid w:val="00CE7B59"/>
    <w:rsid w:val="00D62A45"/>
    <w:rsid w:val="00DA6F36"/>
    <w:rsid w:val="00DC1CAF"/>
    <w:rsid w:val="00E85579"/>
    <w:rsid w:val="00EA2EDA"/>
    <w:rsid w:val="00EA4094"/>
    <w:rsid w:val="00F20043"/>
    <w:rsid w:val="00F241B5"/>
    <w:rsid w:val="00F32740"/>
    <w:rsid w:val="00F34784"/>
    <w:rsid w:val="00F7455F"/>
    <w:rsid w:val="00FA5973"/>
    <w:rsid w:val="00FB29AF"/>
    <w:rsid w:val="00FC63B6"/>
    <w:rsid w:val="00FE6096"/>
    <w:rsid w:val="00FF32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E4509"/>
  <w15:docId w15:val="{3D54D5F8-6BF5-470F-9D28-E92681172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360"/>
      <w:outlineLvl w:val="0"/>
    </w:pPr>
    <w:rPr>
      <w:rFonts w:ascii="Calibri Light" w:eastAsia="Calibri Light" w:hAnsi="Calibri Light" w:cs="Calibri Light"/>
      <w:sz w:val="36"/>
      <w:szCs w:val="36"/>
    </w:rPr>
  </w:style>
  <w:style w:type="paragraph" w:styleId="Heading2">
    <w:name w:val="heading 2"/>
    <w:basedOn w:val="Normal"/>
    <w:uiPriority w:val="9"/>
    <w:unhideWhenUsed/>
    <w:qFormat/>
    <w:pPr>
      <w:spacing w:before="161"/>
      <w:ind w:left="360"/>
      <w:outlineLvl w:val="1"/>
    </w:pPr>
    <w:rPr>
      <w:rFonts w:ascii="Calibri Light" w:eastAsia="Calibri Light" w:hAnsi="Calibri Light" w:cs="Calibri Light"/>
      <w:sz w:val="28"/>
      <w:szCs w:val="28"/>
    </w:rPr>
  </w:style>
  <w:style w:type="paragraph" w:styleId="Heading3">
    <w:name w:val="heading 3"/>
    <w:basedOn w:val="Normal"/>
    <w:uiPriority w:val="9"/>
    <w:unhideWhenUsed/>
    <w:qFormat/>
    <w:pPr>
      <w:spacing w:before="85" w:line="313" w:lineRule="exact"/>
      <w:ind w:left="360"/>
      <w:outlineLvl w:val="2"/>
    </w:pPr>
    <w:rPr>
      <w:rFonts w:ascii="Calibri Light" w:eastAsia="Calibri Light" w:hAnsi="Calibri Light" w:cs="Calibri Light"/>
      <w:sz w:val="26"/>
      <w:szCs w:val="26"/>
    </w:rPr>
  </w:style>
  <w:style w:type="paragraph" w:styleId="Heading4">
    <w:name w:val="heading 4"/>
    <w:basedOn w:val="Normal"/>
    <w:uiPriority w:val="9"/>
    <w:unhideWhenUsed/>
    <w:qFormat/>
    <w:pPr>
      <w:spacing w:before="120"/>
      <w:ind w:left="360"/>
      <w:outlineLvl w:val="3"/>
    </w:pPr>
    <w:rPr>
      <w:rFonts w:ascii="Calibri Light" w:eastAsia="Calibri Light" w:hAnsi="Calibri Light" w:cs="Calibri Light"/>
      <w:sz w:val="24"/>
      <w:szCs w:val="24"/>
    </w:rPr>
  </w:style>
  <w:style w:type="paragraph" w:styleId="Heading5">
    <w:name w:val="heading 5"/>
    <w:basedOn w:val="Normal"/>
    <w:uiPriority w:val="9"/>
    <w:unhideWhenUsed/>
    <w:qFormat/>
    <w:pPr>
      <w:spacing w:before="116"/>
      <w:ind w:left="360"/>
      <w:outlineLvl w:val="4"/>
    </w:pPr>
    <w:rPr>
      <w:b/>
      <w:bCs/>
      <w:i/>
      <w:iCs/>
    </w:rPr>
  </w:style>
  <w:style w:type="paragraph" w:styleId="Heading6">
    <w:name w:val="heading 6"/>
    <w:basedOn w:val="Normal"/>
    <w:uiPriority w:val="9"/>
    <w:unhideWhenUsed/>
    <w:qFormat/>
    <w:pPr>
      <w:spacing w:before="142"/>
      <w:ind w:left="360"/>
      <w:outlineLvl w:val="5"/>
    </w:pPr>
    <w:rPr>
      <w:rFonts w:ascii="Calibri Light" w:eastAsia="Calibri Light" w:hAnsi="Calibri Light" w:cs="Calibri Light"/>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25"/>
      <w:ind w:left="360"/>
    </w:pPr>
    <w:rPr>
      <w:sz w:val="21"/>
      <w:szCs w:val="21"/>
    </w:rPr>
  </w:style>
  <w:style w:type="paragraph" w:styleId="TOC2">
    <w:name w:val="toc 2"/>
    <w:basedOn w:val="Normal"/>
    <w:uiPriority w:val="1"/>
    <w:qFormat/>
    <w:pPr>
      <w:spacing w:before="125"/>
      <w:ind w:left="571"/>
    </w:pPr>
    <w:rPr>
      <w:sz w:val="21"/>
      <w:szCs w:val="21"/>
    </w:rPr>
  </w:style>
  <w:style w:type="paragraph" w:styleId="TOC3">
    <w:name w:val="toc 3"/>
    <w:basedOn w:val="Normal"/>
    <w:uiPriority w:val="1"/>
    <w:qFormat/>
    <w:pPr>
      <w:spacing w:before="125"/>
      <w:ind w:left="780"/>
    </w:pPr>
    <w:rPr>
      <w:sz w:val="21"/>
      <w:szCs w:val="21"/>
    </w:rPr>
  </w:style>
  <w:style w:type="paragraph" w:styleId="BodyText">
    <w:name w:val="Body Text"/>
    <w:basedOn w:val="Normal"/>
    <w:uiPriority w:val="1"/>
    <w:qFormat/>
    <w:pPr>
      <w:ind w:left="360"/>
      <w:jc w:val="both"/>
    </w:pPr>
    <w:rPr>
      <w:sz w:val="21"/>
      <w:szCs w:val="21"/>
    </w:rPr>
  </w:style>
  <w:style w:type="paragraph" w:styleId="Title">
    <w:name w:val="Title"/>
    <w:basedOn w:val="Normal"/>
    <w:uiPriority w:val="10"/>
    <w:qFormat/>
    <w:pPr>
      <w:spacing w:line="1055" w:lineRule="exact"/>
      <w:ind w:left="1452"/>
    </w:pPr>
    <w:rPr>
      <w:rFonts w:ascii="Calibri Light" w:eastAsia="Calibri Light" w:hAnsi="Calibri Light" w:cs="Calibri Light"/>
      <w:sz w:val="88"/>
      <w:szCs w:val="88"/>
    </w:rPr>
  </w:style>
  <w:style w:type="paragraph" w:styleId="ListParagraph">
    <w:name w:val="List Paragraph"/>
    <w:basedOn w:val="Normal"/>
    <w:uiPriority w:val="1"/>
    <w:qFormat/>
    <w:pPr>
      <w:ind w:left="1080" w:hanging="360"/>
    </w:pPr>
  </w:style>
  <w:style w:type="paragraph" w:customStyle="1" w:styleId="TableParagraph">
    <w:name w:val="Table Paragraph"/>
    <w:basedOn w:val="Normal"/>
    <w:uiPriority w:val="1"/>
    <w:qFormat/>
    <w:pPr>
      <w:spacing w:before="40"/>
      <w:ind w:left="50"/>
    </w:pPr>
    <w:rPr>
      <w:rFonts w:ascii="Cambria" w:eastAsia="Cambria" w:hAnsi="Cambria" w:cs="Cambria"/>
    </w:rPr>
  </w:style>
  <w:style w:type="paragraph" w:styleId="Revision">
    <w:name w:val="Revision"/>
    <w:hidden/>
    <w:uiPriority w:val="99"/>
    <w:semiHidden/>
    <w:rsid w:val="00B21A1B"/>
    <w:pPr>
      <w:widowControl/>
      <w:autoSpaceDE/>
      <w:autoSpaceDN/>
    </w:pPr>
    <w:rPr>
      <w:rFonts w:ascii="Calibri" w:eastAsia="Calibri" w:hAnsi="Calibri" w:cs="Calibri"/>
    </w:rPr>
  </w:style>
  <w:style w:type="paragraph" w:customStyle="1" w:styleId="Level1Bullet">
    <w:name w:val="Level 1 Bullet"/>
    <w:basedOn w:val="Normal"/>
    <w:rsid w:val="0092638F"/>
    <w:pPr>
      <w:widowControl/>
      <w:numPr>
        <w:numId w:val="40"/>
      </w:numPr>
      <w:tabs>
        <w:tab w:val="left" w:pos="1080"/>
        <w:tab w:val="left" w:pos="1440"/>
      </w:tabs>
      <w:autoSpaceDE/>
      <w:autoSpaceDN/>
      <w:spacing w:before="120"/>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s://www.ecfr.gov/cgi-bin/text-idx?SID=c9ff9f894079da8363ba01f6b6ba9d10&amp;node=pt24.4.982&amp;rgn=div5&amp;se24.4.982_1354" TargetMode="External"/><Relationship Id="rId21" Type="http://schemas.openxmlformats.org/officeDocument/2006/relationships/hyperlink" Target="https://www.hud.gov/vawa" TargetMode="External"/><Relationship Id="rId63" Type="http://schemas.openxmlformats.org/officeDocument/2006/relationships/footer" Target="footer8.xml"/><Relationship Id="rId159" Type="http://schemas.openxmlformats.org/officeDocument/2006/relationships/hyperlink" Target="https://www.ecfr.gov/cgi-bin/text-idx?rgn=div5&amp;node=24%3A1.1.1.1.5&amp;se24.1.5_1100" TargetMode="External"/><Relationship Id="rId170" Type="http://schemas.openxmlformats.org/officeDocument/2006/relationships/hyperlink" Target="http://www.ecfr.gov/cgi-bin/text-idx?SID=c9ff9f894079da8363ba01f6b6ba9d10&amp;node=pt24.4.982&amp;rgn=div5&amp;se24.4.982_1552" TargetMode="External"/><Relationship Id="rId226" Type="http://schemas.openxmlformats.org/officeDocument/2006/relationships/footer" Target="footer28.xml"/><Relationship Id="rId268" Type="http://schemas.openxmlformats.org/officeDocument/2006/relationships/hyperlink" Target="http://www.ecfr.gov/cgi-bin/text-idx?SID=c9ff9f894079da8363ba01f6b6ba9d10&amp;node=pt24.4.982&amp;rgn=div5&amp;se24.4.982_1620" TargetMode="External"/><Relationship Id="rId32" Type="http://schemas.openxmlformats.org/officeDocument/2006/relationships/hyperlink" Target="http://www.ecfr.gov/cgi-bin/text-idx?SID=c9ff9f894079da8363ba01f6b6ba9d10&amp;node=pt24.4.982&amp;rgn=div5&amp;se24.4.982_1201" TargetMode="External"/><Relationship Id="rId74" Type="http://schemas.openxmlformats.org/officeDocument/2006/relationships/hyperlink" Target="http://www.ecfr.gov/cgi-bin/text-idx?SID=88f613171330ccb6cfd1c20466fd3cae&amp;mc=true&amp;node=se24.1.5_1628&amp;rgn=div8" TargetMode="External"/><Relationship Id="rId128" Type="http://schemas.openxmlformats.org/officeDocument/2006/relationships/hyperlink" Target="http://www.ecfr.gov/cgi-bin/text-idx?SID=c9ff9f894079da8363ba01f6b6ba9d10&amp;node=pt24.4.982&amp;rgn=div5&amp;se24.4.982_1551" TargetMode="External"/><Relationship Id="rId5" Type="http://schemas.openxmlformats.org/officeDocument/2006/relationships/footnotes" Target="footnotes.xml"/><Relationship Id="rId95" Type="http://schemas.openxmlformats.org/officeDocument/2006/relationships/hyperlink" Target="http://www.ecfr.gov/cgi-bin/text-idx?SID=449a6ad61ff3b1520c4c0d03180415c2&amp;mc=true&amp;node=se24.1.35_11330&amp;rgn=div8" TargetMode="External"/><Relationship Id="rId160" Type="http://schemas.openxmlformats.org/officeDocument/2006/relationships/hyperlink" Target="http://www.ecfr.gov/cgi-bin/text-idx?SID=c9ff9f894079da8363ba01f6b6ba9d10&amp;node=pt24.4.982&amp;rgn=div5&amp;se24.4.982_1551" TargetMode="External"/><Relationship Id="rId181" Type="http://schemas.openxmlformats.org/officeDocument/2006/relationships/header" Target="header22.xml"/><Relationship Id="rId216" Type="http://schemas.openxmlformats.org/officeDocument/2006/relationships/header" Target="header28.xml"/><Relationship Id="rId237" Type="http://schemas.openxmlformats.org/officeDocument/2006/relationships/hyperlink" Target="http://www.ecfr.gov/cgi-bin/text-idx?SID=c9ff9f894079da8363ba01f6b6ba9d10&amp;node=pt24.4.982&amp;rgn=div5&amp;se24.4.982_1555" TargetMode="External"/><Relationship Id="rId258" Type="http://schemas.openxmlformats.org/officeDocument/2006/relationships/hyperlink" Target="http://www.ecfr.gov/cgi-bin/text-idx?SID=c9ff9f894079da8363ba01f6b6ba9d10&amp;node=pt24.4.982&amp;rgn=div5&amp;se24.4.982_1155" TargetMode="External"/><Relationship Id="rId22" Type="http://schemas.openxmlformats.org/officeDocument/2006/relationships/hyperlink" Target="http://www.ecfr.gov/cgi-bin/text-idx?SID=c9ff9f894079da8363ba01f6b6ba9d10&amp;node=pt24.4.982&amp;rgn=div5&amp;se24.4.982_1201" TargetMode="External"/><Relationship Id="rId43" Type="http://schemas.openxmlformats.org/officeDocument/2006/relationships/hyperlink" Target="https://www.ecfr.gov/cgi-bin/text-idx?rgn=div5&amp;node=24%3A1.1.1.1.5" TargetMode="External"/><Relationship Id="rId64" Type="http://schemas.openxmlformats.org/officeDocument/2006/relationships/hyperlink" Target="http://www.ecfr.gov/cgi-bin/text-idx?SID=c9ff9f894079da8363ba01f6b6ba9d10&amp;node=pt24.4.982&amp;rgn=div5&amp;se24.4.982_1402" TargetMode="External"/><Relationship Id="rId118" Type="http://schemas.openxmlformats.org/officeDocument/2006/relationships/header" Target="header18.xml"/><Relationship Id="rId139" Type="http://schemas.openxmlformats.org/officeDocument/2006/relationships/hyperlink" Target="http://www.ecfr.gov/cgi-bin/text-idx?SID=c9ff9f894079da8363ba01f6b6ba9d10&amp;node=pt24.4.982&amp;rgn=div5&amp;se24.4.982_1552" TargetMode="External"/><Relationship Id="rId85" Type="http://schemas.openxmlformats.org/officeDocument/2006/relationships/hyperlink" Target="http://www.ecfr.gov/cgi-bin/text-idx?SID=cb4996e25a894f7d731d50ba0f10cd92&amp;mc=true&amp;node=sp24.4.982.i&amp;rgn=div6" TargetMode="External"/><Relationship Id="rId150" Type="http://schemas.openxmlformats.org/officeDocument/2006/relationships/hyperlink" Target="https://www.ecfr.gov/cgi-bin/text-idx?rgn=div5&amp;node=24%3A1.1.1.1.5&amp;se24.1.5_1100" TargetMode="External"/><Relationship Id="rId171" Type="http://schemas.openxmlformats.org/officeDocument/2006/relationships/hyperlink" Target="http://www.ecfr.gov/cgi-bin/text-idx?SID=c9ff9f894079da8363ba01f6b6ba9d10&amp;node=pt24.4.982&amp;rgn=div5&amp;se24.4.982_1454" TargetMode="External"/><Relationship Id="rId192" Type="http://schemas.openxmlformats.org/officeDocument/2006/relationships/hyperlink" Target="https://uscode.house.gov/view.xhtml?req=(title%3A42%20section%3A1437f%20edition%3Aprelim)" TargetMode="External"/><Relationship Id="rId206" Type="http://schemas.openxmlformats.org/officeDocument/2006/relationships/hyperlink" Target="https://www.ecfr.gov/current/title-24/subtitle-B/chapter-IX/part-982/subpart-M/subject-group-ECFRf437f8edadff613/section-982.625" TargetMode="External"/><Relationship Id="rId227" Type="http://schemas.openxmlformats.org/officeDocument/2006/relationships/hyperlink" Target="http://www.ecfr.gov/cgi-bin/text-idx?SID=c9ff9f894079da8363ba01f6b6ba9d10&amp;node=pt24.4.982&amp;rgn=div5&amp;se24.4.982_1554" TargetMode="External"/><Relationship Id="rId248" Type="http://schemas.openxmlformats.org/officeDocument/2006/relationships/hyperlink" Target="https://www.ecfr.gov/cgi-bin/text-idx?SID=835b0d3900a108056c8dfd6d0a510645&amp;mc=true&amp;node=pt24.1.50&amp;rgn=div5" TargetMode="External"/><Relationship Id="rId269" Type="http://schemas.openxmlformats.org/officeDocument/2006/relationships/hyperlink" Target="http://www.ecfr.gov/cgi-bin/text-idx?SID=c9ff9f894079da8363ba01f6b6ba9d10&amp;node=pt24.4.982&amp;rgn=div5&amp;se24.4.982_1615" TargetMode="External"/><Relationship Id="rId12" Type="http://schemas.openxmlformats.org/officeDocument/2006/relationships/footer" Target="footer2.xml"/><Relationship Id="rId33" Type="http://schemas.openxmlformats.org/officeDocument/2006/relationships/hyperlink" Target="http://www.ecfr.gov/cgi-bin/text-idx?SID=9fa17ff3f68f8c487e7545c35336a954&amp;mc=true&amp;node=se24.2.248_1201&amp;rgn=div8" TargetMode="External"/><Relationship Id="rId108" Type="http://schemas.openxmlformats.org/officeDocument/2006/relationships/header" Target="header17.xml"/><Relationship Id="rId129" Type="http://schemas.openxmlformats.org/officeDocument/2006/relationships/hyperlink" Target="http://www.ecfr.gov/cgi-bin/text-idx?SID=c9ff9f894079da8363ba01f6b6ba9d10&amp;node=pt24.4.982&amp;rgn=div5&amp;se24.4.982_1516" TargetMode="External"/><Relationship Id="rId54" Type="http://schemas.openxmlformats.org/officeDocument/2006/relationships/hyperlink" Target="http://www.ecfr.gov/cgi-bin/text-idx?SID=c9ff9f894079da8363ba01f6b6ba9d10&amp;node=pt24.4.982&amp;rgn=div5&amp;se24.4.982_1207" TargetMode="External"/><Relationship Id="rId75" Type="http://schemas.openxmlformats.org/officeDocument/2006/relationships/header" Target="header12.xml"/><Relationship Id="rId96" Type="http://schemas.openxmlformats.org/officeDocument/2006/relationships/hyperlink" Target="http://www.ecfr.gov/cgi-bin/text-idx?SID=c9ff9f894079da8363ba01f6b6ba9d10&amp;node=pt24.4.982&amp;rgn=div5&amp;se24.4.982_1405" TargetMode="External"/><Relationship Id="rId140" Type="http://schemas.openxmlformats.org/officeDocument/2006/relationships/header" Target="header20.xml"/><Relationship Id="rId161" Type="http://schemas.openxmlformats.org/officeDocument/2006/relationships/hyperlink" Target="https://www.ecfr.gov/cgi-bin/text-idx?rgn=div5&amp;node=24%3A1.1.1.1.5&amp;se24.1.5_1100" TargetMode="External"/><Relationship Id="rId182" Type="http://schemas.openxmlformats.org/officeDocument/2006/relationships/footer" Target="footer21.xml"/><Relationship Id="rId217" Type="http://schemas.openxmlformats.org/officeDocument/2006/relationships/footer" Target="footer27.xml"/><Relationship Id="rId6" Type="http://schemas.openxmlformats.org/officeDocument/2006/relationships/endnotes" Target="endnotes.xml"/><Relationship Id="rId238" Type="http://schemas.openxmlformats.org/officeDocument/2006/relationships/hyperlink" Target="http://www.ecfr.gov/cgi-bin/text-idx?SID=e71ceb18e8cd3544411d686101fb7c4e&amp;mc=true&amp;node=se24.1.5_1514&amp;rgn=div8" TargetMode="External"/><Relationship Id="rId259" Type="http://schemas.openxmlformats.org/officeDocument/2006/relationships/hyperlink" Target="http://www.ecfr.gov/cgi-bin/text-idx?SID=c9ff9f894079da8363ba01f6b6ba9d10&amp;node=pt24.4.982&amp;rgn=div5&amp;se24.4.982_1155" TargetMode="External"/><Relationship Id="rId23" Type="http://schemas.openxmlformats.org/officeDocument/2006/relationships/hyperlink" Target="http://www.ecfr.gov/cgi-bin/text-idx?SID=6440476e1818c494c6d11b0ac91aa078&amp;mc=true&amp;node=se24.1.5_1403&amp;rgn=div8" TargetMode="External"/><Relationship Id="rId119" Type="http://schemas.openxmlformats.org/officeDocument/2006/relationships/footer" Target="footer17.xml"/><Relationship Id="rId270" Type="http://schemas.openxmlformats.org/officeDocument/2006/relationships/hyperlink" Target="http://www.ecfr.gov/cgi-bin/text-idx?SID=c9ff9f894079da8363ba01f6b6ba9d10&amp;node=pt24.4.982&amp;rgn=div5&amp;se24.4.982_1602" TargetMode="External"/><Relationship Id="rId44" Type="http://schemas.openxmlformats.org/officeDocument/2006/relationships/hyperlink" Target="https://portal.hud.gov/hudportal/documents/huddoc?id=PIH2015-19.pdf" TargetMode="External"/><Relationship Id="rId65" Type="http://schemas.openxmlformats.org/officeDocument/2006/relationships/hyperlink" Target="http://www.ecfr.gov/cgi-bin/text-idx?SID=c9ff9f894079da8363ba01f6b6ba9d10&amp;node=pt24.4.982&amp;rgn=div5&amp;se24.4.982_1302" TargetMode="External"/><Relationship Id="rId86" Type="http://schemas.openxmlformats.org/officeDocument/2006/relationships/hyperlink" Target="http://www.ecfr.gov/cgi-bin/text-idx?SID=c9ff9f894079da8363ba01f6b6ba9d10&amp;node=pt24.4.982&amp;rgn=div5&amp;se24.4.982_1507" TargetMode="External"/><Relationship Id="rId130" Type="http://schemas.openxmlformats.org/officeDocument/2006/relationships/hyperlink" Target="http://www.ecfr.gov/cgi-bin/text-idx?SID=d55a4484fbb99c932367edd80e410987&amp;mc=true&amp;node=se24.1.5_1615&amp;rgn=div8" TargetMode="External"/><Relationship Id="rId151" Type="http://schemas.openxmlformats.org/officeDocument/2006/relationships/hyperlink" Target="http://www.ecfr.gov/cgi-bin/text-idx?SID=bb88b9de85a6d33b84bfe296cea87f96&amp;mc=true&amp;node=se24.1.5_1100&amp;rgn=div8" TargetMode="External"/><Relationship Id="rId172" Type="http://schemas.openxmlformats.org/officeDocument/2006/relationships/hyperlink" Target="http://www.ecfr.gov/cgi-bin/text-idx?SID=c9ff9f894079da8363ba01f6b6ba9d10&amp;node=pt24.4.982&amp;rgn=div5&amp;se24.4.982_1552" TargetMode="External"/><Relationship Id="rId193" Type="http://schemas.openxmlformats.org/officeDocument/2006/relationships/hyperlink" Target="http://www.ecfr.gov/cgi-bin/text-idx?SID=c9ff9f894079da8363ba01f6b6ba9d10&amp;node=pt24.4.982&amp;rgn=div5&amp;se24.4.982_1404" TargetMode="External"/><Relationship Id="rId207" Type="http://schemas.openxmlformats.org/officeDocument/2006/relationships/header" Target="header27.xml"/><Relationship Id="rId228" Type="http://schemas.openxmlformats.org/officeDocument/2006/relationships/hyperlink" Target="http://www.ecfr.gov/cgi-bin/text-idx?SID=c9ff9f894079da8363ba01f6b6ba9d10&amp;node=pt24.4.982&amp;rgn=div5&amp;se24.4.982_1554" TargetMode="External"/><Relationship Id="rId249" Type="http://schemas.openxmlformats.org/officeDocument/2006/relationships/hyperlink" Target="https://www.ecfr.gov/cgi-bin/text-idx?SID=835b0d3900a108056c8dfd6d0a510645&amp;mc=true&amp;node=pt24.1.58&amp;rgn=div5" TargetMode="External"/><Relationship Id="rId13" Type="http://schemas.openxmlformats.org/officeDocument/2006/relationships/hyperlink" Target="http://www.gpo.gov/fdsys/granule/USCODE-2011-title42/USCODE-2011-title42-chap7-subchapII-sec423" TargetMode="External"/><Relationship Id="rId109" Type="http://schemas.openxmlformats.org/officeDocument/2006/relationships/footer" Target="footer16.xml"/><Relationship Id="rId260" Type="http://schemas.openxmlformats.org/officeDocument/2006/relationships/hyperlink" Target="http://www.ecfr.gov/cgi-bin/text-idx?SID=c9ff9f894079da8363ba01f6b6ba9d10&amp;node=pt24.4.982&amp;rgn=div5&amp;se24.4.982_1606" TargetMode="External"/><Relationship Id="rId34" Type="http://schemas.openxmlformats.org/officeDocument/2006/relationships/hyperlink" Target="http://www.ecfr.gov/cgi-bin/text-idx?SID=f9227e1e661d26473b35ba89a53e0849&amp;mc=true&amp;node=sp24.1.5.e&amp;rgn=div6" TargetMode="External"/><Relationship Id="rId55" Type="http://schemas.openxmlformats.org/officeDocument/2006/relationships/hyperlink" Target="http://www.ecfr.gov/cgi-bin/text-idx?SID=c9ff9f894079da8363ba01f6b6ba9d10&amp;node=pt24.4.982&amp;rgn=div5&amp;se24.4.982_1203" TargetMode="External"/><Relationship Id="rId76" Type="http://schemas.openxmlformats.org/officeDocument/2006/relationships/footer" Target="footer11.xml"/><Relationship Id="rId97" Type="http://schemas.openxmlformats.org/officeDocument/2006/relationships/hyperlink" Target="http://www.ecfr.gov/cgi-bin/text-idx?SID=856e2b68e97c78ec0d90a225f7fff6e2&amp;mc=true&amp;node=se24.4.985_13&amp;rgn=div8" TargetMode="External"/><Relationship Id="rId120" Type="http://schemas.openxmlformats.org/officeDocument/2006/relationships/hyperlink" Target="https://www.ecfr.gov/cgi-bin/text-idx?SID=c9ff9f894079da8363ba01f6b6ba9d10&amp;node=pt24.4.982&amp;rgn=div5&amp;se24.4.982_1354" TargetMode="External"/><Relationship Id="rId141" Type="http://schemas.openxmlformats.org/officeDocument/2006/relationships/footer" Target="footer19.xml"/><Relationship Id="rId7" Type="http://schemas.openxmlformats.org/officeDocument/2006/relationships/header" Target="header1.xml"/><Relationship Id="rId162" Type="http://schemas.openxmlformats.org/officeDocument/2006/relationships/hyperlink" Target="http://www.ecfr.gov/cgi-bin/text-idx?SID=c9ff9f894079da8363ba01f6b6ba9d10&amp;node=pt24.4.982&amp;rgn=div5&amp;se24.4.982_1552" TargetMode="External"/><Relationship Id="rId183" Type="http://schemas.openxmlformats.org/officeDocument/2006/relationships/hyperlink" Target="http://www.ecfr.gov/cgi-bin/text-idx?SID=c9ff9f894079da8363ba01f6b6ba9d10&amp;node=pt24.4.982&amp;rgn=div5&amp;se24.4.982_1161" TargetMode="External"/><Relationship Id="rId218" Type="http://schemas.openxmlformats.org/officeDocument/2006/relationships/hyperlink" Target="http://www.ecfr.gov/cgi-bin/text-idx?SID=c9ff9f894079da8363ba01f6b6ba9d10&amp;node=pt24.4.982&amp;rgn=div5&amp;se24.4.982_1505" TargetMode="External"/><Relationship Id="rId239" Type="http://schemas.openxmlformats.org/officeDocument/2006/relationships/hyperlink" Target="http://www.ecfr.gov/cgi-bin/text-idx?SID=e71ceb18e8cd3544411d686101fb7c4e&amp;mc=true&amp;node=se24.1.5_1514&amp;rgn=div8" TargetMode="External"/><Relationship Id="rId250" Type="http://schemas.openxmlformats.org/officeDocument/2006/relationships/hyperlink" Target="https://www.ecfr.gov/cgi-bin/text-idx?SID=835b0d3900a108056c8dfd6d0a510645&amp;mc=true&amp;node=pt24.1.58&amp;rgn=div5" TargetMode="External"/><Relationship Id="rId271" Type="http://schemas.openxmlformats.org/officeDocument/2006/relationships/hyperlink" Target="http://www.ecfr.gov/cgi-bin/text-idx?SID=919ec362a08403ec4311b18a5b4dafdd&amp;mc=true&amp;node=se24.4.984_1103&amp;rgn=div8" TargetMode="External"/><Relationship Id="rId24" Type="http://schemas.openxmlformats.org/officeDocument/2006/relationships/header" Target="header5.xml"/><Relationship Id="rId45" Type="http://schemas.openxmlformats.org/officeDocument/2006/relationships/hyperlink" Target="https://portal.hud.gov/hudportal/documents/huddoc?id=PIH2015-19.pdf" TargetMode="External"/><Relationship Id="rId66" Type="http://schemas.openxmlformats.org/officeDocument/2006/relationships/header" Target="header10.xml"/><Relationship Id="rId87" Type="http://schemas.openxmlformats.org/officeDocument/2006/relationships/hyperlink" Target="http://www.ecfr.gov/cgi-bin/text-idx?SID=c9ff9f894079da8363ba01f6b6ba9d10&amp;node=pt24.4.982&amp;rgn=div5&amp;se24.4.982_1401" TargetMode="External"/><Relationship Id="rId110" Type="http://schemas.openxmlformats.org/officeDocument/2006/relationships/hyperlink" Target="http://www.ecfr.gov/cgi-bin/text-idx?SID=c9ff9f894079da8363ba01f6b6ba9d10&amp;node=pt24.4.982&amp;rgn=div5&amp;se24.4.982_1352" TargetMode="External"/><Relationship Id="rId131" Type="http://schemas.openxmlformats.org/officeDocument/2006/relationships/hyperlink" Target="http://www.ecfr.gov/cgi-bin/text-idx?SID=c9ff9f894079da8363ba01f6b6ba9d10&amp;node=pt24.4.982&amp;rgn=div5&amp;se24.4.982_1455" TargetMode="External"/><Relationship Id="rId152" Type="http://schemas.openxmlformats.org/officeDocument/2006/relationships/hyperlink" Target="https://www.govinfo.gov/content/pkg/USCODE-2011-title21/pdf/USCODE-2011-title21-chap13-subchapI-partA-sec802.pdf" TargetMode="External"/><Relationship Id="rId173" Type="http://schemas.openxmlformats.org/officeDocument/2006/relationships/hyperlink" Target="http://www.ecfr.gov/cgi-bin/text-idx?SID=c9ff9f894079da8363ba01f6b6ba9d10&amp;node=pt24.4.982&amp;rgn=div5&amp;se24.4.982_1552" TargetMode="External"/><Relationship Id="rId194" Type="http://schemas.openxmlformats.org/officeDocument/2006/relationships/header" Target="header24.xml"/><Relationship Id="rId208" Type="http://schemas.openxmlformats.org/officeDocument/2006/relationships/footer" Target="footer26.xml"/><Relationship Id="rId229" Type="http://schemas.openxmlformats.org/officeDocument/2006/relationships/hyperlink" Target="http://www.ecfr.gov/cgi-bin/text-idx?SID=c9ff9f894079da8363ba01f6b6ba9d10&amp;node=pt24.4.982&amp;rgn=div5&amp;se24.4.982_1555" TargetMode="External"/><Relationship Id="rId240" Type="http://schemas.openxmlformats.org/officeDocument/2006/relationships/hyperlink" Target="http://www.ecfr.gov/cgi-bin/text-idx?SID=7a92b75abe833ef0ab3b6d9f15db3ae0&amp;mc=true&amp;node=se24.1.5_1514&amp;rgn=div8" TargetMode="External"/><Relationship Id="rId261" Type="http://schemas.openxmlformats.org/officeDocument/2006/relationships/hyperlink" Target="http://www.ecfr.gov/cgi-bin/text-idx?SID=c9ff9f894079da8363ba01f6b6ba9d10&amp;node=pt24.4.982&amp;rgn=div5&amp;se24.4.982_1619" TargetMode="External"/><Relationship Id="rId14" Type="http://schemas.openxmlformats.org/officeDocument/2006/relationships/hyperlink" Target="http://www.ecfr.gov/cgi-bin/text-idx?SID=97a241684bd7e6ed9d6715c5317b52e1&amp;mc=true&amp;node=se24.1.8_13&amp;rgn=div8" TargetMode="External"/><Relationship Id="rId35" Type="http://schemas.openxmlformats.org/officeDocument/2006/relationships/hyperlink" Target="http://www.ecfr.gov/cgi-bin/text-idx?SID=9a8a1fa05ee696747ce704d8c12741fe&amp;mc=true&amp;node=se24.1.5_1216&amp;rgn=div8" TargetMode="External"/><Relationship Id="rId56" Type="http://schemas.openxmlformats.org/officeDocument/2006/relationships/hyperlink" Target="http://www.ecfr.gov/cgi-bin/text-idx?SID=c9ff9f894079da8363ba01f6b6ba9d10&amp;node=pt24.4.982&amp;rgn=div5&amp;se24.4.982_1204" TargetMode="External"/><Relationship Id="rId77" Type="http://schemas.openxmlformats.org/officeDocument/2006/relationships/hyperlink" Target="http://www.ecfr.gov/cgi-bin/text-idx?SID=88f613171330ccb6cfd1c20466fd3cae&amp;mc=true&amp;node=se24.1.5_1630&amp;rgn=div8" TargetMode="External"/><Relationship Id="rId100" Type="http://schemas.openxmlformats.org/officeDocument/2006/relationships/hyperlink" Target="http://www.ecfr.gov/cgi-bin/text-idx?SID=c9ff9f894079da8363ba01f6b6ba9d10&amp;node=pt24.4.982&amp;rgn=div5&amp;se24.4.982_1352" TargetMode="External"/><Relationship Id="rId8" Type="http://schemas.openxmlformats.org/officeDocument/2006/relationships/header" Target="header2.xml"/><Relationship Id="rId98" Type="http://schemas.openxmlformats.org/officeDocument/2006/relationships/hyperlink" Target="http://www.ecfr.gov/cgi-bin/text-idx?SID=c9ff9f894079da8363ba01f6b6ba9d10&amp;node=pt24.4.982&amp;rgn=div5&amp;se24.4.982_1507" TargetMode="External"/><Relationship Id="rId121" Type="http://schemas.openxmlformats.org/officeDocument/2006/relationships/hyperlink" Target="http://www.ecfr.gov/cgi-bin/text-idx?SID=c9ff9f894079da8363ba01f6b6ba9d10&amp;node=pt24.4.982&amp;rgn=div5&amp;se24.4.982_1353" TargetMode="External"/><Relationship Id="rId142" Type="http://schemas.openxmlformats.org/officeDocument/2006/relationships/hyperlink" Target="http://www.ecfr.gov/cgi-bin/text-idx?SID=c9ff9f894079da8363ba01f6b6ba9d10&amp;node=pt24.4.982&amp;rgn=div5&amp;se24.4.982_1551" TargetMode="External"/><Relationship Id="rId163" Type="http://schemas.openxmlformats.org/officeDocument/2006/relationships/hyperlink" Target="https://www.ecfr.gov/cgi-bin/text-idx?rgn=div5&amp;node=24%3A1.1.1.1.5&amp;se24.1.5_1100" TargetMode="External"/><Relationship Id="rId184" Type="http://schemas.openxmlformats.org/officeDocument/2006/relationships/header" Target="header23.xml"/><Relationship Id="rId219" Type="http://schemas.openxmlformats.org/officeDocument/2006/relationships/hyperlink" Target="http://www.ecfr.gov/cgi-bin/text-idx?SID=c9ff9f894079da8363ba01f6b6ba9d10&amp;node=pt24.4.982&amp;rgn=div5&amp;se24.4.982_1503" TargetMode="External"/><Relationship Id="rId230" Type="http://schemas.openxmlformats.org/officeDocument/2006/relationships/hyperlink" Target="http://www.ecfr.gov/cgi-bin/text-idx?SID=c9ff9f894079da8363ba01f6b6ba9d10&amp;node=pt24.4.982&amp;rgn=div5&amp;se24.4.982_1555" TargetMode="External"/><Relationship Id="rId251" Type="http://schemas.openxmlformats.org/officeDocument/2006/relationships/header" Target="header32.xml"/><Relationship Id="rId25" Type="http://schemas.openxmlformats.org/officeDocument/2006/relationships/footer" Target="footer4.xml"/><Relationship Id="rId46" Type="http://schemas.openxmlformats.org/officeDocument/2006/relationships/hyperlink" Target="http://www.ecfr.gov/cgi-bin/text-idx?SID=c9ff9f894079da8363ba01f6b6ba9d10&amp;node=pt24.4.982&amp;rgn=div5&amp;se24.4.982_1552" TargetMode="External"/><Relationship Id="rId67" Type="http://schemas.openxmlformats.org/officeDocument/2006/relationships/footer" Target="footer9.xml"/><Relationship Id="rId272" Type="http://schemas.openxmlformats.org/officeDocument/2006/relationships/fontTable" Target="fontTable.xml"/><Relationship Id="rId88" Type="http://schemas.openxmlformats.org/officeDocument/2006/relationships/header" Target="header15.xml"/><Relationship Id="rId111" Type="http://schemas.openxmlformats.org/officeDocument/2006/relationships/hyperlink" Target="http://www.ecfr.gov/cgi-bin/text-idx?SID=c9ff9f894079da8363ba01f6b6ba9d10&amp;node=pt24.4.982&amp;rgn=div5&amp;se24.4.982_1510" TargetMode="External"/><Relationship Id="rId132" Type="http://schemas.openxmlformats.org/officeDocument/2006/relationships/hyperlink" Target="https://www.ecfr.gov/cgi-bin/text-idx?SID=c9ff9f894079da8363ba01f6b6ba9d10&amp;node=pt24.4.982&amp;rgn=div5&amp;se24.4.982_1551" TargetMode="External"/><Relationship Id="rId153" Type="http://schemas.openxmlformats.org/officeDocument/2006/relationships/hyperlink" Target="http://www.ecfr.gov/cgi-bin/text-idx?SID=c9ff9f894079da8363ba01f6b6ba9d10&amp;node=pt24.4.982&amp;rgn=div5&amp;se24.4.982_1553" TargetMode="External"/><Relationship Id="rId174" Type="http://schemas.openxmlformats.org/officeDocument/2006/relationships/hyperlink" Target="http://www.ecfr.gov/cgi-bin/text-idx?SID=c9ff9f894079da8363ba01f6b6ba9d10&amp;node=pt24.4.982&amp;rgn=div5&amp;se24.4.982_1555" TargetMode="External"/><Relationship Id="rId195" Type="http://schemas.openxmlformats.org/officeDocument/2006/relationships/footer" Target="footer23.xml"/><Relationship Id="rId209" Type="http://schemas.openxmlformats.org/officeDocument/2006/relationships/hyperlink" Target="http://www.ecfr.gov/cgi-bin/text-idx?SID=c9ff9f894079da8363ba01f6b6ba9d10&amp;node=pt24.4.982&amp;rgn=div5&amp;se24.4.982_1155" TargetMode="External"/><Relationship Id="rId220" Type="http://schemas.openxmlformats.org/officeDocument/2006/relationships/hyperlink" Target="http://www.ecfr.gov/cgi-bin/text-idx?SID=c9ff9f894079da8363ba01f6b6ba9d10&amp;node=pt24.4.982&amp;rgn=div5&amp;se24.4.982_1517" TargetMode="External"/><Relationship Id="rId241" Type="http://schemas.openxmlformats.org/officeDocument/2006/relationships/hyperlink" Target="http://www.ecfr.gov/cgi-bin/text-idx?SID=cad5fa17be5262eed615afc868369cfc&amp;mc=true&amp;node=se24.1.35_11225&amp;rgn=div8" TargetMode="External"/><Relationship Id="rId15" Type="http://schemas.openxmlformats.org/officeDocument/2006/relationships/hyperlink" Target="http://www.ecfr.gov/cgi-bin/text-idx?SID=c4767faa4a340f31d23ad1d7c518d82a&amp;mc=true&amp;node=se24.1.100_1201&amp;rgn=div8" TargetMode="External"/><Relationship Id="rId36" Type="http://schemas.openxmlformats.org/officeDocument/2006/relationships/hyperlink" Target="http://www.ecfr.gov/cgi-bin/text-idx?SID=9a8a1fa05ee696747ce704d8c12741fe&amp;mc=true&amp;node=se24.1.5_1218&amp;rgn=div8" TargetMode="External"/><Relationship Id="rId57" Type="http://schemas.openxmlformats.org/officeDocument/2006/relationships/hyperlink" Target="http://www.ecfr.gov/cgi-bin/text-idx?SID=c9ff9f894079da8363ba01f6b6ba9d10&amp;node=pt24.4.982&amp;rgn=div5&amp;se24.4.982_1204" TargetMode="External"/><Relationship Id="rId262" Type="http://schemas.openxmlformats.org/officeDocument/2006/relationships/hyperlink" Target="http://www.ecfr.gov/cgi-bin/text-idx?rgn=div6&amp;node=24%3A1.1.1.1.5.1&amp;se24.1.5_1100" TargetMode="External"/><Relationship Id="rId78" Type="http://schemas.openxmlformats.org/officeDocument/2006/relationships/hyperlink" Target="http://www.ecfr.gov/cgi-bin/text-idx?SID=c9ff9f894079da8363ba01f6b6ba9d10&amp;node=pt24.4.982&amp;rgn=div5&amp;se24.4.982_1551" TargetMode="External"/><Relationship Id="rId99" Type="http://schemas.openxmlformats.org/officeDocument/2006/relationships/hyperlink" Target="https://www.hud.gov/sites/documents/PIH2011-46.PDF" TargetMode="External"/><Relationship Id="rId101" Type="http://schemas.openxmlformats.org/officeDocument/2006/relationships/header" Target="header16.xml"/><Relationship Id="rId122" Type="http://schemas.openxmlformats.org/officeDocument/2006/relationships/hyperlink" Target="http://www.ecfr.gov/cgi-bin/text-idx?SID=c9ff9f894079da8363ba01f6b6ba9d10&amp;node=pt24.4.982&amp;rgn=div5&amp;se24.4.982_1516" TargetMode="External"/><Relationship Id="rId143" Type="http://schemas.openxmlformats.org/officeDocument/2006/relationships/hyperlink" Target="http://www.ecfr.gov/cgi-bin/text-idx?SID=c9ff9f894079da8363ba01f6b6ba9d10&amp;node=pt24.4.982&amp;rgn=div5&amp;se24.4.982_1552" TargetMode="External"/><Relationship Id="rId164" Type="http://schemas.openxmlformats.org/officeDocument/2006/relationships/hyperlink" Target="https://www.ecfr.gov/cgi-bin/text-idx?rgn=div5&amp;node=24%3A1.1.1.1.5&amp;se24.1.5_1100" TargetMode="External"/><Relationship Id="rId185" Type="http://schemas.openxmlformats.org/officeDocument/2006/relationships/footer" Target="footer22.xml"/><Relationship Id="rId9" Type="http://schemas.openxmlformats.org/officeDocument/2006/relationships/footer" Target="footer1.xml"/><Relationship Id="rId210" Type="http://schemas.openxmlformats.org/officeDocument/2006/relationships/hyperlink" Target="http://www.ecfr.gov/cgi-bin/text-idx?SID=c9ff9f894079da8363ba01f6b6ba9d10&amp;node=pt24.4.982&amp;rgn=div5&amp;se24.4.982_1503" TargetMode="External"/><Relationship Id="rId26" Type="http://schemas.openxmlformats.org/officeDocument/2006/relationships/hyperlink" Target="https://www.ecfr.gov/cgi-bin/text-idx?SID=c9ff9f894079da8363ba01f6b6ba9d10&amp;node=pt24.4.982&amp;rgn=div5&amp;se24.4.982_1315" TargetMode="External"/><Relationship Id="rId231" Type="http://schemas.openxmlformats.org/officeDocument/2006/relationships/hyperlink" Target="http://www.ecfr.gov/cgi-bin/text-idx?SID=c9ff9f894079da8363ba01f6b6ba9d10&amp;node=pt24.4.982&amp;rgn=div5&amp;se24.4.982_1555" TargetMode="External"/><Relationship Id="rId252" Type="http://schemas.openxmlformats.org/officeDocument/2006/relationships/footer" Target="footer31.xml"/><Relationship Id="rId273" Type="http://schemas.microsoft.com/office/2011/relationships/people" Target="people.xml"/><Relationship Id="rId47" Type="http://schemas.openxmlformats.org/officeDocument/2006/relationships/hyperlink" Target="http://www.ecfr.gov/cgi-bin/text-idx?SID=c9ff9f894079da8363ba01f6b6ba9d10&amp;node=pt24.4.982&amp;rgn=div5&amp;se24.4.982_1552" TargetMode="External"/><Relationship Id="rId68" Type="http://schemas.openxmlformats.org/officeDocument/2006/relationships/hyperlink" Target="http://www.ecfr.gov/cgi-bin/text-idx?SID=c9ff9f894079da8363ba01f6b6ba9d10&amp;node=pt24.4.982&amp;rgn=div5&amp;se24.4.982_1303" TargetMode="External"/><Relationship Id="rId89" Type="http://schemas.openxmlformats.org/officeDocument/2006/relationships/footer" Target="footer14.xml"/><Relationship Id="rId112" Type="http://schemas.openxmlformats.org/officeDocument/2006/relationships/hyperlink" Target="http://www.ecfr.gov/cgi-bin/text-idx?SID=c9ff9f894079da8363ba01f6b6ba9d10&amp;node=pt24.4.982&amp;rgn=div5&amp;se24.4.982_1308" TargetMode="External"/><Relationship Id="rId133" Type="http://schemas.openxmlformats.org/officeDocument/2006/relationships/hyperlink" Target="https://www.ecfr.gov/cgi-bin/text-idx?SID=c9ff9f894079da8363ba01f6b6ba9d10&amp;node=pt24.4.982&amp;rgn=div5&amp;se24.4.982_1552" TargetMode="External"/><Relationship Id="rId154" Type="http://schemas.openxmlformats.org/officeDocument/2006/relationships/hyperlink" Target="https://www.ecfr.gov/cgi-bin/text-idx?rgn=div5&amp;node=24%3A1.1.1.1.5&amp;se24.1.5_1100" TargetMode="External"/><Relationship Id="rId175" Type="http://schemas.openxmlformats.org/officeDocument/2006/relationships/hyperlink" Target="http://www.ecfr.gov/cgi-bin/text-idx?SID=c9ff9f894079da8363ba01f6b6ba9d10&amp;node=pt24.4.982&amp;rgn=div5&amp;se24.4.982_1552" TargetMode="External"/><Relationship Id="rId196" Type="http://schemas.openxmlformats.org/officeDocument/2006/relationships/header" Target="header25.xml"/><Relationship Id="rId200" Type="http://schemas.openxmlformats.org/officeDocument/2006/relationships/hyperlink" Target="http://www.ecfr.gov/cgi-bin/text-idx?SID=c9ff9f894079da8363ba01f6b6ba9d10&amp;node=pt24.4.982&amp;rgn=div5&amp;se24.4.982_1606" TargetMode="External"/><Relationship Id="rId16" Type="http://schemas.openxmlformats.org/officeDocument/2006/relationships/hyperlink" Target="http://www.ecfr.gov/cgi-bin/text-idx?SID=b5e810789752a7f84b55a60021fac4fd&amp;mc=true&amp;node=pt24.1.8&amp;rgn=div5&amp;se24.1.8_120" TargetMode="External"/><Relationship Id="rId221" Type="http://schemas.openxmlformats.org/officeDocument/2006/relationships/hyperlink" Target="http://www.ecfr.gov/cgi-bin/text-idx?SID=c9ff9f894079da8363ba01f6b6ba9d10&amp;node=pt24.4.982&amp;rgn=div5&amp;se24.4.982_1554" TargetMode="External"/><Relationship Id="rId242" Type="http://schemas.openxmlformats.org/officeDocument/2006/relationships/hyperlink" Target="http://www.jaxha.org/" TargetMode="External"/><Relationship Id="rId263" Type="http://schemas.openxmlformats.org/officeDocument/2006/relationships/hyperlink" Target="https://www.dupagehousing.org/dupage-fss" TargetMode="External"/><Relationship Id="rId37" Type="http://schemas.openxmlformats.org/officeDocument/2006/relationships/hyperlink" Target="https://www.federalregister.gov/articles/2012/03/23/2012-7081/section-8-housing-choice-vouchers-revised-implementation-of-the-hud-va-supportive-housing-program" TargetMode="External"/><Relationship Id="rId58" Type="http://schemas.openxmlformats.org/officeDocument/2006/relationships/hyperlink" Target="http://www.ecfr.gov/cgi-bin/text-idx?SID=c9ff9f894079da8363ba01f6b6ba9d10&amp;node=pt24.4.982&amp;rgn=div5&amp;se24.4.982_1204" TargetMode="External"/><Relationship Id="rId79" Type="http://schemas.openxmlformats.org/officeDocument/2006/relationships/hyperlink" Target="http://www.ecfr.gov/cgi-bin/text-idx?SID=93a74a28ba9ea1b311eeb55c9d88116f&amp;mc=true&amp;node=se24.1.5_1230&amp;rgn=div8" TargetMode="External"/><Relationship Id="rId102" Type="http://schemas.openxmlformats.org/officeDocument/2006/relationships/footer" Target="footer15.xml"/><Relationship Id="rId123" Type="http://schemas.openxmlformats.org/officeDocument/2006/relationships/hyperlink" Target="http://www.ecfr.gov/cgi-bin/text-idx?SID=c9ff9f894079da8363ba01f6b6ba9d10&amp;node=pt24.4.982&amp;rgn=div5&amp;se24.4.982_1403" TargetMode="External"/><Relationship Id="rId144" Type="http://schemas.openxmlformats.org/officeDocument/2006/relationships/hyperlink" Target="https://www.ecfr.gov/cgi-bin/text-idx?rgn=div5&amp;node=24%3A1.1.1.1.5&amp;se24.1.5_1100" TargetMode="External"/><Relationship Id="rId90" Type="http://schemas.openxmlformats.org/officeDocument/2006/relationships/hyperlink" Target="http://www.ecfr.gov/cgi-bin/text-idx?SID=c9ff9f894079da8363ba01f6b6ba9d10&amp;node=pt24.4.982&amp;rgn=div5&amp;se24.4.982_1404" TargetMode="External"/><Relationship Id="rId165" Type="http://schemas.openxmlformats.org/officeDocument/2006/relationships/hyperlink" Target="https://www.ecfr.gov/cgi-bin/text-idx?rgn=div5&amp;node=24%3A1.1.1.1.5&amp;se24.1.5_1100" TargetMode="External"/><Relationship Id="rId186" Type="http://schemas.openxmlformats.org/officeDocument/2006/relationships/hyperlink" Target="http://www.ecfr.gov/cgi-bin/text-idx?SID=c9ff9f894079da8363ba01f6b6ba9d10&amp;node=pt24.4.982&amp;rgn=div5&amp;se24.4.982_1452" TargetMode="External"/><Relationship Id="rId211" Type="http://schemas.openxmlformats.org/officeDocument/2006/relationships/hyperlink" Target="https://www.ecfr.gov/current/title-24/subtitle-B/chapter-IX/part-982/subpart-K/section-982.505" TargetMode="External"/><Relationship Id="rId232" Type="http://schemas.openxmlformats.org/officeDocument/2006/relationships/hyperlink" Target="http://www.ecfr.gov/cgi-bin/text-idx?SID=c9ff9f894079da8363ba01f6b6ba9d10&amp;node=pt24.4.982&amp;rgn=div5&amp;se24.4.982_1555" TargetMode="External"/><Relationship Id="rId253" Type="http://schemas.openxmlformats.org/officeDocument/2006/relationships/hyperlink" Target="http://www.ecfr.gov/cgi-bin/text-idx?SID=835b0d3900a108056c8dfd6d0a510645&amp;mc=true&amp;node=pt24.1.35&amp;rgn=div5" TargetMode="External"/><Relationship Id="rId274" Type="http://schemas.openxmlformats.org/officeDocument/2006/relationships/theme" Target="theme/theme1.xml"/><Relationship Id="rId27" Type="http://schemas.openxmlformats.org/officeDocument/2006/relationships/hyperlink" Target="http://www.ecfr.gov/cgi-bin/text-idx?SID=c9ff9f894079da8363ba01f6b6ba9d10&amp;node=pt24.4.982&amp;rgn=div5&amp;se24.4.982_1315" TargetMode="External"/><Relationship Id="rId48" Type="http://schemas.openxmlformats.org/officeDocument/2006/relationships/hyperlink" Target="http://www.ecfr.gov/cgi-bin/text-idx?SID=c9ff9f894079da8363ba01f6b6ba9d10&amp;node=pt24.4.982&amp;rgn=div5&amp;se24.4.982_1204" TargetMode="External"/><Relationship Id="rId69" Type="http://schemas.openxmlformats.org/officeDocument/2006/relationships/hyperlink" Target="http://www.ecfr.gov/cgi-bin/text-idx?SID=c9ff9f894079da8363ba01f6b6ba9d10&amp;node=pt24.4.982&amp;rgn=div5&amp;se24.4.982_1303" TargetMode="External"/><Relationship Id="rId113" Type="http://schemas.openxmlformats.org/officeDocument/2006/relationships/hyperlink" Target="http://www.ecfr.gov/cgi-bin/text-idx?SID=c9ff9f894079da8363ba01f6b6ba9d10&amp;node=pt24.4.982&amp;rgn=div5&amp;se24.4.982_1305" TargetMode="External"/><Relationship Id="rId134" Type="http://schemas.openxmlformats.org/officeDocument/2006/relationships/hyperlink" Target="https://www.ecfr.gov/cgi-bin/text-idx?SID=c9ff9f894079da8363ba01f6b6ba9d10&amp;node=pt24.4.982&amp;rgn=div5&amp;se24.4.982_1553" TargetMode="External"/><Relationship Id="rId80" Type="http://schemas.openxmlformats.org/officeDocument/2006/relationships/hyperlink" Target="https://www.hud.gov/sites/dfiles/OCHCO/documents/9886-A.pdf" TargetMode="External"/><Relationship Id="rId155" Type="http://schemas.openxmlformats.org/officeDocument/2006/relationships/hyperlink" Target="https://www.ecfr.gov/cgi-bin/text-idx?rgn=div5&amp;node=24%3A1.1.1.1.5&amp;se24.1.5_1100" TargetMode="External"/><Relationship Id="rId176" Type="http://schemas.openxmlformats.org/officeDocument/2006/relationships/hyperlink" Target="http://www.ecfr.gov/cgi-bin/text-idx?SID=c9ff9f894079da8363ba01f6b6ba9d10&amp;node=pt24.4.982&amp;rgn=div5&amp;se24.4.982_1553" TargetMode="External"/><Relationship Id="rId197" Type="http://schemas.openxmlformats.org/officeDocument/2006/relationships/footer" Target="footer24.xml"/><Relationship Id="rId201" Type="http://schemas.openxmlformats.org/officeDocument/2006/relationships/hyperlink" Target="http://www.ecfr.gov/cgi-bin/text-idx?SID=c9ff9f894079da8363ba01f6b6ba9d10&amp;node=pt24.4.982&amp;rgn=div5&amp;se24.4.982_1610" TargetMode="External"/><Relationship Id="rId222" Type="http://schemas.openxmlformats.org/officeDocument/2006/relationships/hyperlink" Target="http://www.ecfr.gov/cgi-bin/text-idx?SID=c9ff9f894079da8363ba01f6b6ba9d10&amp;node=pt24.4.982&amp;rgn=div5&amp;se24.4.982_1552" TargetMode="External"/><Relationship Id="rId243" Type="http://schemas.openxmlformats.org/officeDocument/2006/relationships/header" Target="header30.xml"/><Relationship Id="rId264" Type="http://schemas.openxmlformats.org/officeDocument/2006/relationships/hyperlink" Target="http://www.ecfr.gov/cgi-bin/text-idx?SID=b0f0d1b820044e559285ca8a163e8960&amp;mc=true&amp;node=se24.4.982_1515&amp;rgn=div8" TargetMode="External"/><Relationship Id="rId17" Type="http://schemas.openxmlformats.org/officeDocument/2006/relationships/header" Target="header4.xml"/><Relationship Id="rId38" Type="http://schemas.openxmlformats.org/officeDocument/2006/relationships/hyperlink" Target="http://www.ecfr.gov/cgi-bin/text-idx?SID=c9ff9f894079da8363ba01f6b6ba9d10&amp;node=pt24.4.982&amp;rgn=div5&amp;se24.4.982_1553" TargetMode="External"/><Relationship Id="rId59" Type="http://schemas.openxmlformats.org/officeDocument/2006/relationships/hyperlink" Target="http://www.ecfr.gov/cgi-bin/text-idx?SID=c9ff9f894079da8363ba01f6b6ba9d10&amp;node=pt24.4.982&amp;rgn=div5&amp;se24.4.982_1207" TargetMode="External"/><Relationship Id="rId103" Type="http://schemas.openxmlformats.org/officeDocument/2006/relationships/hyperlink" Target="http://www.ecfr.gov/cgi-bin/text-idx?SID=c9ff9f894079da8363ba01f6b6ba9d10&amp;node=pt24.4.982&amp;rgn=div5&amp;se24.4.982_1507" TargetMode="External"/><Relationship Id="rId124" Type="http://schemas.openxmlformats.org/officeDocument/2006/relationships/hyperlink" Target="http://www.ecfr.gov/cgi-bin/text-idx?SID=c9ff9f894079da8363ba01f6b6ba9d10&amp;node=pt24.4.982&amp;rgn=div5&amp;se24.4.982_1403" TargetMode="External"/><Relationship Id="rId70" Type="http://schemas.openxmlformats.org/officeDocument/2006/relationships/hyperlink" Target="http://www.ecfr.gov/cgi-bin/text-idx?SID=bb1d8cbf5eddbcbf6a0cc40695cc7510&amp;mc=true&amp;node=sp24.1.5.f&amp;rgn=div6" TargetMode="External"/><Relationship Id="rId91" Type="http://schemas.openxmlformats.org/officeDocument/2006/relationships/hyperlink" Target="http://www.ecfr.gov/cgi-bin/text-idx?SID=c9ff9f894079da8363ba01f6b6ba9d10&amp;node=pt24.4.982&amp;rgn=div5&amp;se24.4.982_1404" TargetMode="External"/><Relationship Id="rId145" Type="http://schemas.openxmlformats.org/officeDocument/2006/relationships/header" Target="header21.xml"/><Relationship Id="rId166" Type="http://schemas.openxmlformats.org/officeDocument/2006/relationships/hyperlink" Target="http://www.ecfr.gov/cgi-bin/text-idx?SID=c9ff9f894079da8363ba01f6b6ba9d10&amp;node=pt24.4.982&amp;rgn=div5&amp;se24.4.982_1553" TargetMode="External"/><Relationship Id="rId187" Type="http://schemas.openxmlformats.org/officeDocument/2006/relationships/hyperlink" Target="https://www.hud.gov/vawa" TargetMode="External"/><Relationship Id="rId1" Type="http://schemas.openxmlformats.org/officeDocument/2006/relationships/numbering" Target="numbering.xml"/><Relationship Id="rId212" Type="http://schemas.openxmlformats.org/officeDocument/2006/relationships/hyperlink" Target="https://www.ecfr.gov/current/title-24/subtitle-B/chapter-IX/part-982/subpart-K/section-982.505" TargetMode="External"/><Relationship Id="rId233" Type="http://schemas.openxmlformats.org/officeDocument/2006/relationships/hyperlink" Target="http://www.ecfr.gov/cgi-bin/text-idx?SID=c9ff9f894079da8363ba01f6b6ba9d10&amp;node=pt24.4.982&amp;rgn=div5&amp;se24.4.982_1555" TargetMode="External"/><Relationship Id="rId254" Type="http://schemas.openxmlformats.org/officeDocument/2006/relationships/hyperlink" Target="http://www.ecfr.gov/cgi-bin/text-idx?SID=835b0d3900a108056c8dfd6d0a510645&amp;mc=true&amp;node=pt24.1.8&amp;rgn=div5" TargetMode="External"/><Relationship Id="rId28" Type="http://schemas.openxmlformats.org/officeDocument/2006/relationships/header" Target="header6.xml"/><Relationship Id="rId49" Type="http://schemas.openxmlformats.org/officeDocument/2006/relationships/header" Target="header8.xml"/><Relationship Id="rId114" Type="http://schemas.openxmlformats.org/officeDocument/2006/relationships/hyperlink" Target="http://www.ecfr.gov/cgi-bin/text-idx?SID=c9ff9f894079da8363ba01f6b6ba9d10&amp;node=pt24.4.982&amp;rgn=div5&amp;se24.4.982_1308" TargetMode="External"/><Relationship Id="rId60" Type="http://schemas.openxmlformats.org/officeDocument/2006/relationships/hyperlink" Target="http://www.ecfr.gov/cgi-bin/text-idx?SID=c9ff9f894079da8363ba01f6b6ba9d10&amp;node=pt24.4.982&amp;rgn=div5&amp;se24.4.982_1201" TargetMode="External"/><Relationship Id="rId81" Type="http://schemas.openxmlformats.org/officeDocument/2006/relationships/header" Target="header13.xml"/><Relationship Id="rId135" Type="http://schemas.openxmlformats.org/officeDocument/2006/relationships/hyperlink" Target="http://www.ecfr.gov/cgi-bin/text-idx?SID=c9ff9f894079da8363ba01f6b6ba9d10&amp;node=pt24.4.982&amp;rgn=div5&amp;se24.4.982_1552" TargetMode="External"/><Relationship Id="rId156" Type="http://schemas.openxmlformats.org/officeDocument/2006/relationships/hyperlink" Target="http://www.ecfr.gov/cgi-bin/text-idx?SID=bb88b9de85a6d33b84bfe296cea87f96&amp;mc=true&amp;node=se24.1.5_1100&amp;rgn=div8" TargetMode="External"/><Relationship Id="rId177" Type="http://schemas.openxmlformats.org/officeDocument/2006/relationships/hyperlink" Target="http://www.ecfr.gov/cgi-bin/text-idx?SID=c9ff9f894079da8363ba01f6b6ba9d10&amp;node=pt24.4.982&amp;rgn=div5&amp;se24.4.982_1553" TargetMode="External"/><Relationship Id="rId198" Type="http://schemas.openxmlformats.org/officeDocument/2006/relationships/hyperlink" Target="http://www.ecfr.gov/cgi-bin/text-idx?SID=c9ff9f894079da8363ba01f6b6ba9d10&amp;node=pt24.4.982&amp;rgn=div5&amp;se24.4.982_1163" TargetMode="External"/><Relationship Id="rId202" Type="http://schemas.openxmlformats.org/officeDocument/2006/relationships/header" Target="header26.xml"/><Relationship Id="rId223" Type="http://schemas.openxmlformats.org/officeDocument/2006/relationships/hyperlink" Target="https://www.ecfr.gov/cgi-bin/text-idx?SID=c9ff9f894079da8363ba01f6b6ba9d10&amp;node=pt24.4.982&amp;rgn=div5&amp;se24.4.982_1553" TargetMode="External"/><Relationship Id="rId244" Type="http://schemas.openxmlformats.org/officeDocument/2006/relationships/footer" Target="footer29.xml"/><Relationship Id="rId18" Type="http://schemas.openxmlformats.org/officeDocument/2006/relationships/footer" Target="footer3.xml"/><Relationship Id="rId39" Type="http://schemas.openxmlformats.org/officeDocument/2006/relationships/header" Target="header7.xml"/><Relationship Id="rId265" Type="http://schemas.openxmlformats.org/officeDocument/2006/relationships/hyperlink" Target="http://www.ecfr.gov/cgi-bin/text-idx?SID=c9ff9f894079da8363ba01f6b6ba9d10&amp;node=pt24.4.982&amp;rgn=div5&amp;se24.4.982_1610" TargetMode="External"/><Relationship Id="rId50" Type="http://schemas.openxmlformats.org/officeDocument/2006/relationships/footer" Target="footer7.xml"/><Relationship Id="rId104" Type="http://schemas.openxmlformats.org/officeDocument/2006/relationships/hyperlink" Target="http://www.ecfr.gov/cgi-bin/text-idx?SID=c9ff9f894079da8363ba01f6b6ba9d10&amp;node=pt24.4.982&amp;rgn=div5&amp;se24.4.982_1507" TargetMode="External"/><Relationship Id="rId125" Type="http://schemas.openxmlformats.org/officeDocument/2006/relationships/hyperlink" Target="http://www.ecfr.gov/cgi-bin/text-idx?SID=c9ff9f894079da8363ba01f6b6ba9d10&amp;node=pt24.4.982&amp;rgn=div5&amp;se24.4.982_1516" TargetMode="External"/><Relationship Id="rId146" Type="http://schemas.openxmlformats.org/officeDocument/2006/relationships/footer" Target="footer20.xml"/><Relationship Id="rId167" Type="http://schemas.openxmlformats.org/officeDocument/2006/relationships/hyperlink" Target="http://www.ecfr.gov/cgi-bin/text-idx?SID=c9ff9f894079da8363ba01f6b6ba9d10&amp;node=pt24.4.982&amp;rgn=div5&amp;se24.4.982_1552" TargetMode="External"/><Relationship Id="rId188" Type="http://schemas.openxmlformats.org/officeDocument/2006/relationships/hyperlink" Target="http://www.ecfr.gov/cgi-bin/text-idx?SID=c9ff9f894079da8363ba01f6b6ba9d10&amp;node=pt24.4.982&amp;rgn=div5&amp;se24.4.982_1404" TargetMode="External"/><Relationship Id="rId71" Type="http://schemas.openxmlformats.org/officeDocument/2006/relationships/hyperlink" Target="http://www.ecfr.gov/cgi-bin/text-idx?rgn=div8&amp;node=24%3A1.1.1.1.5.6.17.3" TargetMode="External"/><Relationship Id="rId92" Type="http://schemas.openxmlformats.org/officeDocument/2006/relationships/hyperlink" Target="http://www.ecfr.gov/cgi-bin/text-idx?SID=449a6ad61ff3b1520c4c0d03180415c2&amp;mc=true&amp;node=se24.1.35_11125&amp;rgn=div8" TargetMode="External"/><Relationship Id="rId213" Type="http://schemas.openxmlformats.org/officeDocument/2006/relationships/hyperlink" Target="https://www.ecfr.gov/current/title-24/subtitle-B/chapter-IX/part-982/subpart-K/section-982.503" TargetMode="External"/><Relationship Id="rId234" Type="http://schemas.openxmlformats.org/officeDocument/2006/relationships/hyperlink" Target="http://www.ecfr.gov/cgi-bin/text-idx?SID=c9ff9f894079da8363ba01f6b6ba9d10&amp;node=pt24.4.982&amp;rgn=div5&amp;se24.4.982_1555" TargetMode="External"/><Relationship Id="rId2" Type="http://schemas.openxmlformats.org/officeDocument/2006/relationships/styles" Target="styles.xml"/><Relationship Id="rId29" Type="http://schemas.openxmlformats.org/officeDocument/2006/relationships/footer" Target="footer5.xml"/><Relationship Id="rId255" Type="http://schemas.openxmlformats.org/officeDocument/2006/relationships/hyperlink" Target="https://www.ecfr.gov/cgi-bin/text-idx?SID=835b0d3900a108056c8dfd6d0a510645&amp;mc=true&amp;node=pt24.1.135&amp;rgn=div5" TargetMode="External"/><Relationship Id="rId40" Type="http://schemas.openxmlformats.org/officeDocument/2006/relationships/footer" Target="footer6.xml"/><Relationship Id="rId115" Type="http://schemas.openxmlformats.org/officeDocument/2006/relationships/hyperlink" Target="https://www.ecfr.gov/cgi-bin/text-idx?SID=c9ff9f894079da8363ba01f6b6ba9d10&amp;node=pt24.4.982&amp;rgn=div5&amp;se24.4.982_1507" TargetMode="External"/><Relationship Id="rId136" Type="http://schemas.openxmlformats.org/officeDocument/2006/relationships/hyperlink" Target="http://www.ecfr.gov/cgi-bin/text-idx?SID=adff0588dd6fe65b72bfce81a8154720&amp;mc=true&amp;node=se24.1.5_1514&amp;rgn=div8" TargetMode="External"/><Relationship Id="rId157" Type="http://schemas.openxmlformats.org/officeDocument/2006/relationships/hyperlink" Target="http://www.ecfr.gov/cgi-bin/text-idx?SID=bb88b9de85a6d33b84bfe296cea87f96&amp;mc=true&amp;node=se24.1.5_1100&amp;rgn=div8" TargetMode="External"/><Relationship Id="rId178" Type="http://schemas.openxmlformats.org/officeDocument/2006/relationships/hyperlink" Target="http://www.ecfr.gov/cgi-bin/text-idx?SID=c9ff9f894079da8363ba01f6b6ba9d10&amp;node=pt24.4.982&amp;rgn=div5&amp;se24.4.982_1310" TargetMode="External"/><Relationship Id="rId61" Type="http://schemas.openxmlformats.org/officeDocument/2006/relationships/hyperlink" Target="http://www.ecfr.gov/cgi-bin/text-idx?SID=c9ff9f894079da8363ba01f6b6ba9d10&amp;node=pt24.4.982&amp;rgn=div5&amp;se24.4.982_1301" TargetMode="External"/><Relationship Id="rId82" Type="http://schemas.openxmlformats.org/officeDocument/2006/relationships/footer" Target="footer12.xml"/><Relationship Id="rId199" Type="http://schemas.openxmlformats.org/officeDocument/2006/relationships/hyperlink" Target="http://www.ecfr.gov/cgi-bin/text-idx?SID=c9ff9f894079da8363ba01f6b6ba9d10&amp;node=pt24.4.982&amp;rgn=div5&amp;se24.4.982_1602" TargetMode="External"/><Relationship Id="rId203" Type="http://schemas.openxmlformats.org/officeDocument/2006/relationships/footer" Target="footer25.xml"/><Relationship Id="rId19" Type="http://schemas.openxmlformats.org/officeDocument/2006/relationships/hyperlink" Target="http://www.jaxha.org/" TargetMode="External"/><Relationship Id="rId224" Type="http://schemas.openxmlformats.org/officeDocument/2006/relationships/hyperlink" Target="http://www.ecfr.gov/cgi-bin/text-idx?SID=c9ff9f894079da8363ba01f6b6ba9d10&amp;node=pt24.4.982&amp;rgn=div5&amp;se24.4.982_1554" TargetMode="External"/><Relationship Id="rId245" Type="http://schemas.openxmlformats.org/officeDocument/2006/relationships/hyperlink" Target="http://www.ecfr.gov/cgi-bin/text-idx?SID=feead8d6ae2f061e7cb76c5ea8b3794c&amp;mc=true&amp;node=pt24.4.983&amp;rgn=div5&amp;se24.4.983_154" TargetMode="External"/><Relationship Id="rId266" Type="http://schemas.openxmlformats.org/officeDocument/2006/relationships/hyperlink" Target="https://www.ecfr.gov/cgi-bin/text-idx?rgn=div5&amp;node=24%3A1.1.1.1.5&amp;se24.1.5_1100" TargetMode="External"/><Relationship Id="rId30" Type="http://schemas.openxmlformats.org/officeDocument/2006/relationships/hyperlink" Target="https://www.ecfr.gov/cgi-bin/text-idx?SID=c9ff9f894079da8363ba01f6b6ba9d10&amp;node=pt24.4.982&amp;rgn=div5&amp;se24.4.982_1315" TargetMode="External"/><Relationship Id="rId105" Type="http://schemas.openxmlformats.org/officeDocument/2006/relationships/hyperlink" Target="http://www.ecfr.gov/cgi-bin/text-idx?SID=c9ff9f894079da8363ba01f6b6ba9d10&amp;node=pt24.4.982&amp;rgn=div5&amp;se24.4.982_1307" TargetMode="External"/><Relationship Id="rId126" Type="http://schemas.openxmlformats.org/officeDocument/2006/relationships/header" Target="header19.xml"/><Relationship Id="rId147" Type="http://schemas.openxmlformats.org/officeDocument/2006/relationships/hyperlink" Target="http://www.ecfr.gov/cgi-bin/text-idx?SID=c9ff9f894079da8363ba01f6b6ba9d10&amp;node=pt24.4.982&amp;rgn=div5&amp;se24.4.982_1552" TargetMode="External"/><Relationship Id="rId168" Type="http://schemas.openxmlformats.org/officeDocument/2006/relationships/hyperlink" Target="http://www.ecfr.gov/cgi-bin/text-idx?SID=c9ff9f894079da8363ba01f6b6ba9d10&amp;node=pt24.4.982&amp;rgn=div5&amp;se24.4.982_1552" TargetMode="External"/><Relationship Id="rId51" Type="http://schemas.openxmlformats.org/officeDocument/2006/relationships/hyperlink" Target="http://www.ecfr.gov/cgi-bin/text-idx?SID=c9ff9f894079da8363ba01f6b6ba9d10&amp;node=pt24.4.982&amp;rgn=div5&amp;se24.4.982_1206" TargetMode="External"/><Relationship Id="rId72" Type="http://schemas.openxmlformats.org/officeDocument/2006/relationships/header" Target="header11.xml"/><Relationship Id="rId93" Type="http://schemas.openxmlformats.org/officeDocument/2006/relationships/hyperlink" Target="http://www.ecfr.gov/cgi-bin/text-idx?SID=449a6ad61ff3b1520c4c0d03180415c2&amp;mc=true&amp;node=se24.1.35_11325&amp;rgn=div8" TargetMode="External"/><Relationship Id="rId189" Type="http://schemas.openxmlformats.org/officeDocument/2006/relationships/hyperlink" Target="http://www.ilga.gov/legislation/ilcs/ilcs3.asp?ActID=2817&amp;ChapterID=62" TargetMode="External"/><Relationship Id="rId3" Type="http://schemas.openxmlformats.org/officeDocument/2006/relationships/settings" Target="settings.xml"/><Relationship Id="rId214" Type="http://schemas.openxmlformats.org/officeDocument/2006/relationships/hyperlink" Target="https://www.ecfr.gov/current/title-24/subtitle-B/chapter-IX/part-982/subpart-K/section-982.503" TargetMode="External"/><Relationship Id="rId235" Type="http://schemas.openxmlformats.org/officeDocument/2006/relationships/hyperlink" Target="https://portal.hud.gov/hudportal/documents/huddoc?id=PIH2015-19.pdf" TargetMode="External"/><Relationship Id="rId256" Type="http://schemas.openxmlformats.org/officeDocument/2006/relationships/hyperlink" Target="http://www.ecfr.gov/cgi-bin/text-idx?SID=c9ff9f894079da8363ba01f6b6ba9d10&amp;node=pt24.4.982&amp;rgn=div5&amp;se24.4.982_1310" TargetMode="External"/><Relationship Id="rId116" Type="http://schemas.openxmlformats.org/officeDocument/2006/relationships/hyperlink" Target="https://www.ecfr.gov/cgi-bin/text-idx?SID=c9ff9f894079da8363ba01f6b6ba9d10&amp;node=pt24.4.982&amp;rgn=div5&amp;se24.4.982_1354" TargetMode="External"/><Relationship Id="rId137" Type="http://schemas.openxmlformats.org/officeDocument/2006/relationships/hyperlink" Target="http://www.ecfr.gov/cgi-bin/text-idx?SID=c9ff9f894079da8363ba01f6b6ba9d10&amp;node=pt24.4.982&amp;rgn=div5&amp;se24.4.982_1551" TargetMode="External"/><Relationship Id="rId158" Type="http://schemas.openxmlformats.org/officeDocument/2006/relationships/hyperlink" Target="https://www.ecfr.gov/cgi-bin/text-idx?rgn=div5&amp;node=24%3A1.1.1.1.5&amp;se24.1.5_1100" TargetMode="External"/><Relationship Id="rId20" Type="http://schemas.openxmlformats.org/officeDocument/2006/relationships/hyperlink" Target="http://www.ecfr.gov/cgi-bin/text-idx?SID=c9ff9f894079da8363ba01f6b6ba9d10&amp;node=pt24.4.982&amp;rgn=div5&amp;se24.4.982_1552" TargetMode="External"/><Relationship Id="rId41" Type="http://schemas.openxmlformats.org/officeDocument/2006/relationships/hyperlink" Target="http://www.ecfr.gov/cgi-bin/text-idx?SID=c9ff9f894079da8363ba01f6b6ba9d10&amp;node=pt24.4.982&amp;rgn=div5&amp;se24.4.982_1553" TargetMode="External"/><Relationship Id="rId62" Type="http://schemas.openxmlformats.org/officeDocument/2006/relationships/header" Target="header9.xml"/><Relationship Id="rId83" Type="http://schemas.openxmlformats.org/officeDocument/2006/relationships/header" Target="header14.xml"/><Relationship Id="rId179" Type="http://schemas.openxmlformats.org/officeDocument/2006/relationships/hyperlink" Target="http://www.ecfr.gov/cgi-bin/text-idx?SID=c9ff9f894079da8363ba01f6b6ba9d10&amp;node=pt24.4.982&amp;rgn=div5&amp;se24.4.982_1306" TargetMode="External"/><Relationship Id="rId190" Type="http://schemas.openxmlformats.org/officeDocument/2006/relationships/hyperlink" Target="http://www.ecfr.gov/cgi-bin/text-idx?SID=c9ff9f894079da8363ba01f6b6ba9d10&amp;node=pt24.4.982&amp;rgn=div5&amp;se24.4.982_1311" TargetMode="External"/><Relationship Id="rId204" Type="http://schemas.openxmlformats.org/officeDocument/2006/relationships/hyperlink" Target="http://www.ecfr.gov/cgi-bin/text-idx?SID=c9ff9f894079da8363ba01f6b6ba9d10&amp;node=pt24.4.982&amp;rgn=div5&amp;se24.4.982_1615" TargetMode="External"/><Relationship Id="rId225" Type="http://schemas.openxmlformats.org/officeDocument/2006/relationships/header" Target="header29.xml"/><Relationship Id="rId246" Type="http://schemas.openxmlformats.org/officeDocument/2006/relationships/header" Target="header31.xml"/><Relationship Id="rId267" Type="http://schemas.openxmlformats.org/officeDocument/2006/relationships/hyperlink" Target="http://www.ecfr.gov/cgi-bin/text-idx?SID=c9ff9f894079da8363ba01f6b6ba9d10&amp;node=pt24.4.982&amp;rgn=div5&amp;se24.4.982_1620" TargetMode="External"/><Relationship Id="rId106" Type="http://schemas.openxmlformats.org/officeDocument/2006/relationships/hyperlink" Target="http://www.ecfr.gov/cgi-bin/text-idx?SID=c9ff9f894079da8363ba01f6b6ba9d10&amp;node=pt24.4.982&amp;rgn=div5&amp;se24.4.982_1352" TargetMode="External"/><Relationship Id="rId127" Type="http://schemas.openxmlformats.org/officeDocument/2006/relationships/footer" Target="footer18.xml"/><Relationship Id="rId10" Type="http://schemas.openxmlformats.org/officeDocument/2006/relationships/hyperlink" Target="https://www.ecfr.gov/cgi-bin/text-idx?SID=c9ff9f894079da8363ba01f6b6ba9d10&amp;node=pt24.4.982&amp;rgn=div5&amp;se24.4.982_1301" TargetMode="External"/><Relationship Id="rId31" Type="http://schemas.openxmlformats.org/officeDocument/2006/relationships/hyperlink" Target="https://www.huduser.gov/portal/datasets/il.html" TargetMode="External"/><Relationship Id="rId52" Type="http://schemas.openxmlformats.org/officeDocument/2006/relationships/hyperlink" Target="http://www.ecfr.gov/cgi-bin/text-idx?SID=c9ff9f894079da8363ba01f6b6ba9d10&amp;node=pt24.4.982&amp;rgn=div5&amp;se24.4.982_1204" TargetMode="External"/><Relationship Id="rId73" Type="http://schemas.openxmlformats.org/officeDocument/2006/relationships/footer" Target="footer10.xml"/><Relationship Id="rId94" Type="http://schemas.openxmlformats.org/officeDocument/2006/relationships/hyperlink" Target="http://www.ecfr.gov/cgi-bin/text-idx?SID=449a6ad61ff3b1520c4c0d03180415c2&amp;mc=true&amp;node=se24.1.35_11325&amp;rgn=div8" TargetMode="External"/><Relationship Id="rId148" Type="http://schemas.openxmlformats.org/officeDocument/2006/relationships/hyperlink" Target="http://www.ecfr.gov/cgi-bin/text-idx?SID=c9ff9f894079da8363ba01f6b6ba9d10&amp;node=pt24.4.982&amp;rgn=div5&amp;se24.4.982_1553" TargetMode="External"/><Relationship Id="rId169" Type="http://schemas.openxmlformats.org/officeDocument/2006/relationships/hyperlink" Target="http://www.ecfr.gov/cgi-bin/text-idx?SID=c9ff9f894079da8363ba01f6b6ba9d10&amp;node=pt24.4.982&amp;rgn=div5&amp;se24.4.982_1552" TargetMode="External"/><Relationship Id="rId4" Type="http://schemas.openxmlformats.org/officeDocument/2006/relationships/webSettings" Target="webSettings.xml"/><Relationship Id="rId180" Type="http://schemas.openxmlformats.org/officeDocument/2006/relationships/hyperlink" Target="http://www.ecfr.gov/cgi-bin/text-idx?SID=bfae5fd07d2d13f0f1e42e9e4e9458a9&amp;mc=true&amp;node=pt2.1.2424&amp;rgn=div5" TargetMode="External"/><Relationship Id="rId215" Type="http://schemas.openxmlformats.org/officeDocument/2006/relationships/hyperlink" Target="https://www.ecfr.gov/current/title-24/subtitle-B/chapter-IX/part-982/subpart-K/section-982.503" TargetMode="External"/><Relationship Id="rId236" Type="http://schemas.openxmlformats.org/officeDocument/2006/relationships/hyperlink" Target="http://www.ecfr.gov/cgi-bin/text-idx?SID=c9ff9f894079da8363ba01f6b6ba9d10&amp;node=pt24.4.982&amp;rgn=div5&amp;se24.4.982_1555" TargetMode="External"/><Relationship Id="rId257" Type="http://schemas.openxmlformats.org/officeDocument/2006/relationships/hyperlink" Target="http://www.ecfr.gov/cgi-bin/text-idx?SID=c9ff9f894079da8363ba01f6b6ba9d10&amp;node=pt24.4.982&amp;rgn=div5&amp;se24.4.982_1152" TargetMode="External"/><Relationship Id="rId42" Type="http://schemas.openxmlformats.org/officeDocument/2006/relationships/hyperlink" Target="https://www.govinfo.gov/content/pkg/USCODE-2011-title21/pdf/USCODE-2011-title21-chap13-subchapI-partA-sec802.pdf" TargetMode="External"/><Relationship Id="rId84" Type="http://schemas.openxmlformats.org/officeDocument/2006/relationships/footer" Target="footer13.xml"/><Relationship Id="rId138" Type="http://schemas.openxmlformats.org/officeDocument/2006/relationships/hyperlink" Target="http://www.ecfr.gov/cgi-bin/text-idx?SID=adff0588dd6fe65b72bfce81a8154720&amp;mc=true&amp;node=se24.1.5_1218&amp;rgn=div8" TargetMode="External"/><Relationship Id="rId191" Type="http://schemas.openxmlformats.org/officeDocument/2006/relationships/hyperlink" Target="http://www.ecfr.gov/cgi-bin/text-idx?SID=c9ff9f894079da8363ba01f6b6ba9d10&amp;node=pt24.4.982&amp;rgn=div5&amp;se24.4.982_1453" TargetMode="External"/><Relationship Id="rId205" Type="http://schemas.openxmlformats.org/officeDocument/2006/relationships/hyperlink" Target="http://www.ecfr.gov/cgi-bin/text-idx?SID=c9ff9f894079da8363ba01f6b6ba9d10&amp;node=pt24.4.982&amp;rgn=div5&amp;se24.4.982_1619" TargetMode="External"/><Relationship Id="rId247" Type="http://schemas.openxmlformats.org/officeDocument/2006/relationships/footer" Target="footer30.xml"/><Relationship Id="rId107" Type="http://schemas.openxmlformats.org/officeDocument/2006/relationships/hyperlink" Target="http://www.ecfr.gov/cgi-bin/text-idx?SID=c9ff9f894079da8363ba01f6b6ba9d10&amp;node=pt24.4.982&amp;rgn=div5&amp;se24.4.982_1508" TargetMode="External"/><Relationship Id="rId11" Type="http://schemas.openxmlformats.org/officeDocument/2006/relationships/header" Target="header3.xml"/><Relationship Id="rId53" Type="http://schemas.openxmlformats.org/officeDocument/2006/relationships/hyperlink" Target="http://www.ecfr.gov/cgi-bin/text-idx?SID=c9ff9f894079da8363ba01f6b6ba9d10&amp;node=pt24.4.982&amp;rgn=div5&amp;se24.4.982_1204" TargetMode="External"/><Relationship Id="rId149" Type="http://schemas.openxmlformats.org/officeDocument/2006/relationships/hyperlink" Target="https://www.ecfr.gov/cgi-bin/text-idx?rgn=div5&amp;node=24%3A1.1.1.1.5&amp;se24.1.5_11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db52cda5-6094-4bd3-bd88-68bacf9f8324}" enabled="0" method="" siteId="{db52cda5-6094-4bd3-bd88-68bacf9f8324}" removed="1"/>
</clbl:labelList>
</file>

<file path=docProps/app.xml><?xml version="1.0" encoding="utf-8"?>
<Properties xmlns="http://schemas.openxmlformats.org/officeDocument/2006/extended-properties" xmlns:vt="http://schemas.openxmlformats.org/officeDocument/2006/docPropsVTypes">
  <Template>Normal</Template>
  <TotalTime>1</TotalTime>
  <Pages>3</Pages>
  <Words>45384</Words>
  <Characters>258691</Characters>
  <Application>Microsoft Office Word</Application>
  <DocSecurity>0</DocSecurity>
  <Lines>2155</Lines>
  <Paragraphs>606</Paragraphs>
  <ScaleCrop>false</ScaleCrop>
  <Company/>
  <LinksUpToDate>false</LinksUpToDate>
  <CharactersWithSpaces>303469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Effective date: January 1, 2016</dc:subject>
  <dc:creator>DeRonne, Jane</dc:creator>
  <cp:lastModifiedBy>Perez, Antonio</cp:lastModifiedBy>
  <cp:revision>2</cp:revision>
  <dcterms:created xsi:type="dcterms:W3CDTF">2026-05-11T19:12:00Z</dcterms:created>
  <dcterms:modified xsi:type="dcterms:W3CDTF">2026-05-11T19:12:00Z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2026-01-22T00:00:00Z</vt:filetime>
  </property>
  <property fmtid="{D5CDD505-2E9C-101B-9397-08002B2CF9AE}" pid="3" name="Creator">
    <vt:lpwstr>Microsoft® Word for Microsoft 365</vt:lpwstr>
  </property>
  <property fmtid="{D5CDD505-2E9C-101B-9397-08002B2CF9AE}" pid="4" name="LastSaved">
    <vt:filetime>2026-05-08T00:00:00Z</vt:filetime>
  </property>
  <property fmtid="{D5CDD505-2E9C-101B-9397-08002B2CF9AE}" pid="5" name="Producer">
    <vt:lpwstr>Microsoft® Word for Microsoft 365</vt:lpwstr>
  </property>
</Properties>
</file>